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74" w:rsidRDefault="00F82674" w:rsidP="00F82674">
      <w:pPr>
        <w:spacing w:line="360" w:lineRule="auto"/>
        <w:jc w:val="center"/>
        <w:rPr>
          <w:rFonts w:ascii="Times New Roman" w:hAnsi="Times New Roman"/>
          <w:b/>
          <w:sz w:val="32"/>
          <w:szCs w:val="32"/>
          <w:u w:val="single"/>
          <w:lang w:val="en-GB"/>
        </w:rPr>
      </w:pPr>
      <w:r w:rsidRPr="008375F7">
        <w:rPr>
          <w:rFonts w:ascii="Times New Roman" w:hAnsi="Times New Roman"/>
          <w:b/>
          <w:sz w:val="32"/>
          <w:szCs w:val="32"/>
          <w:u w:val="single"/>
          <w:lang w:val="en-GB"/>
        </w:rPr>
        <w:t xml:space="preserve">COMMON CORE DOCUMENT </w:t>
      </w:r>
      <w:r>
        <w:rPr>
          <w:rFonts w:ascii="Times New Roman" w:hAnsi="Times New Roman"/>
          <w:b/>
          <w:sz w:val="32"/>
          <w:szCs w:val="32"/>
          <w:u w:val="single"/>
          <w:lang w:val="en-GB"/>
        </w:rPr>
        <w:t>–</w:t>
      </w:r>
      <w:r w:rsidRPr="008375F7">
        <w:rPr>
          <w:rFonts w:ascii="Times New Roman" w:hAnsi="Times New Roman"/>
          <w:b/>
          <w:sz w:val="32"/>
          <w:szCs w:val="32"/>
          <w:u w:val="single"/>
          <w:lang w:val="en-GB"/>
        </w:rPr>
        <w:t xml:space="preserve"> </w:t>
      </w:r>
      <w:r>
        <w:rPr>
          <w:rFonts w:ascii="Times New Roman" w:hAnsi="Times New Roman"/>
          <w:b/>
          <w:sz w:val="32"/>
          <w:szCs w:val="32"/>
          <w:u w:val="single"/>
          <w:lang w:val="en-GB"/>
        </w:rPr>
        <w:t>NORWAY</w:t>
      </w:r>
    </w:p>
    <w:p w:rsidR="00F82674" w:rsidRDefault="00F82674" w:rsidP="00DE3ACF">
      <w:pPr>
        <w:spacing w:line="360" w:lineRule="auto"/>
        <w:rPr>
          <w:rFonts w:ascii="Times New Roman" w:hAnsi="Times New Roman"/>
          <w:b/>
          <w:sz w:val="32"/>
          <w:szCs w:val="32"/>
          <w:u w:val="single"/>
          <w:lang w:val="en-GB"/>
        </w:rPr>
      </w:pPr>
    </w:p>
    <w:bookmarkStart w:id="0" w:name="GeneralInformationAboutNorway"/>
    <w:p w:rsidR="006017DD" w:rsidRDefault="0047574D">
      <w:pPr>
        <w:pStyle w:val="INNH2"/>
        <w:tabs>
          <w:tab w:val="left" w:pos="390"/>
          <w:tab w:val="right" w:pos="9061"/>
        </w:tabs>
        <w:rPr>
          <w:rFonts w:eastAsiaTheme="minorEastAsia" w:cstheme="minorBidi"/>
          <w:b w:val="0"/>
          <w:noProof/>
          <w:sz w:val="24"/>
          <w:szCs w:val="24"/>
          <w:lang w:eastAsia="ja-JP"/>
        </w:rPr>
      </w:pPr>
      <w:r w:rsidRPr="0047574D">
        <w:rPr>
          <w:rFonts w:ascii="Times New Roman" w:hAnsi="Times New Roman"/>
          <w:u w:val="single"/>
          <w:lang w:val="en-GB"/>
        </w:rPr>
        <w:fldChar w:fldCharType="begin"/>
      </w:r>
      <w:r w:rsidR="005D3E71" w:rsidRPr="008375F7">
        <w:rPr>
          <w:rFonts w:ascii="Times New Roman" w:hAnsi="Times New Roman"/>
          <w:u w:val="single"/>
          <w:lang w:val="en-GB"/>
        </w:rPr>
        <w:instrText xml:space="preserve"> TOC \o "1-3" </w:instrText>
      </w:r>
      <w:r w:rsidRPr="0047574D">
        <w:rPr>
          <w:rFonts w:ascii="Times New Roman" w:hAnsi="Times New Roman"/>
          <w:u w:val="single"/>
          <w:lang w:val="en-GB"/>
        </w:rPr>
        <w:fldChar w:fldCharType="separate"/>
      </w:r>
      <w:bookmarkStart w:id="1" w:name="_GoBack"/>
      <w:bookmarkEnd w:id="1"/>
      <w:r w:rsidR="006017DD" w:rsidRPr="00A80F77">
        <w:rPr>
          <w:rFonts w:ascii="Times New Roman" w:hAnsi="Times New Roman"/>
          <w:noProof/>
          <w:lang w:val="en-GB"/>
        </w:rPr>
        <w:t>1.</w:t>
      </w:r>
      <w:r w:rsidR="006017DD">
        <w:rPr>
          <w:rFonts w:eastAsiaTheme="minorEastAsia" w:cstheme="minorBidi"/>
          <w:b w:val="0"/>
          <w:noProof/>
          <w:sz w:val="24"/>
          <w:szCs w:val="24"/>
          <w:lang w:eastAsia="ja-JP"/>
        </w:rPr>
        <w:tab/>
      </w:r>
      <w:r w:rsidR="006017DD" w:rsidRPr="00A80F77">
        <w:rPr>
          <w:rFonts w:ascii="Times New Roman" w:hAnsi="Times New Roman"/>
          <w:noProof/>
          <w:u w:val="single"/>
          <w:lang w:val="en-GB"/>
        </w:rPr>
        <w:t>GENERAL INFORMATION ABOUT NORWAY</w:t>
      </w:r>
      <w:r w:rsidR="006017DD">
        <w:rPr>
          <w:noProof/>
        </w:rPr>
        <w:tab/>
      </w:r>
      <w:r>
        <w:rPr>
          <w:noProof/>
        </w:rPr>
        <w:fldChar w:fldCharType="begin"/>
      </w:r>
      <w:r w:rsidR="006017DD">
        <w:rPr>
          <w:noProof/>
        </w:rPr>
        <w:instrText xml:space="preserve"> PAGEREF _Toc245183231 \h </w:instrText>
      </w:r>
      <w:r>
        <w:rPr>
          <w:noProof/>
        </w:rPr>
      </w:r>
      <w:r>
        <w:rPr>
          <w:noProof/>
        </w:rPr>
        <w:fldChar w:fldCharType="separate"/>
      </w:r>
      <w:r w:rsidR="006017DD">
        <w:rPr>
          <w:noProof/>
        </w:rPr>
        <w:t>2</w:t>
      </w:r>
      <w:r>
        <w:rPr>
          <w:noProof/>
        </w:rPr>
        <w:fldChar w:fldCharType="end"/>
      </w:r>
    </w:p>
    <w:p w:rsidR="006017DD" w:rsidRDefault="006017DD">
      <w:pPr>
        <w:pStyle w:val="INNH2"/>
        <w:tabs>
          <w:tab w:val="left" w:pos="434"/>
          <w:tab w:val="right" w:pos="9061"/>
        </w:tabs>
        <w:rPr>
          <w:rFonts w:eastAsiaTheme="minorEastAsia" w:cstheme="minorBidi"/>
          <w:b w:val="0"/>
          <w:noProof/>
          <w:sz w:val="24"/>
          <w:szCs w:val="24"/>
          <w:lang w:eastAsia="ja-JP"/>
        </w:rPr>
      </w:pPr>
      <w:r w:rsidRPr="00A80F77">
        <w:rPr>
          <w:rFonts w:ascii="Times New Roman" w:hAnsi="Times New Roman"/>
          <w:noProof/>
          <w:lang w:val="en-GB"/>
        </w:rPr>
        <w:t>A.</w:t>
      </w:r>
      <w:r>
        <w:rPr>
          <w:rFonts w:eastAsiaTheme="minorEastAsia" w:cstheme="minorBidi"/>
          <w:b w:val="0"/>
          <w:noProof/>
          <w:sz w:val="24"/>
          <w:szCs w:val="24"/>
          <w:lang w:eastAsia="ja-JP"/>
        </w:rPr>
        <w:tab/>
      </w:r>
      <w:r w:rsidRPr="00A80F77">
        <w:rPr>
          <w:rFonts w:ascii="Times New Roman" w:hAnsi="Times New Roman"/>
          <w:noProof/>
          <w:u w:val="single"/>
          <w:lang w:val="en-GB"/>
        </w:rPr>
        <w:t>GEOGRAPHICAL, ECONOMIC, DEMOGRAPHIC, SOCIAL AND CULTURAL INDICATORS</w:t>
      </w:r>
      <w:r>
        <w:rPr>
          <w:noProof/>
        </w:rPr>
        <w:tab/>
      </w:r>
      <w:r w:rsidR="0047574D">
        <w:rPr>
          <w:noProof/>
        </w:rPr>
        <w:fldChar w:fldCharType="begin"/>
      </w:r>
      <w:r>
        <w:rPr>
          <w:noProof/>
        </w:rPr>
        <w:instrText xml:space="preserve"> PAGEREF _Toc245183232 \h </w:instrText>
      </w:r>
      <w:r w:rsidR="0047574D">
        <w:rPr>
          <w:noProof/>
        </w:rPr>
      </w:r>
      <w:r w:rsidR="0047574D">
        <w:rPr>
          <w:noProof/>
        </w:rPr>
        <w:fldChar w:fldCharType="separate"/>
      </w:r>
      <w:r>
        <w:rPr>
          <w:noProof/>
        </w:rPr>
        <w:t>2</w:t>
      </w:r>
      <w:r w:rsidR="0047574D">
        <w:rPr>
          <w:noProof/>
        </w:rPr>
        <w:fldChar w:fldCharType="end"/>
      </w:r>
    </w:p>
    <w:p w:rsidR="006017DD" w:rsidRDefault="006017DD">
      <w:pPr>
        <w:pStyle w:val="INNH3"/>
        <w:tabs>
          <w:tab w:val="left" w:pos="608"/>
        </w:tabs>
        <w:rPr>
          <w:rFonts w:eastAsiaTheme="minorEastAsia" w:cstheme="minorBidi"/>
          <w:noProof/>
          <w:sz w:val="24"/>
          <w:szCs w:val="24"/>
          <w:lang w:eastAsia="ja-JP"/>
        </w:rPr>
      </w:pPr>
      <w:r w:rsidRPr="00A80F77">
        <w:rPr>
          <w:rFonts w:ascii="Times New Roman" w:hAnsi="Times New Roman"/>
          <w:b/>
          <w:noProof/>
          <w:lang w:val="en-GB"/>
        </w:rPr>
        <w:t>I.</w:t>
      </w:r>
      <w:r>
        <w:rPr>
          <w:rFonts w:eastAsiaTheme="minorEastAsia" w:cstheme="minorBidi"/>
          <w:noProof/>
          <w:sz w:val="24"/>
          <w:szCs w:val="24"/>
          <w:lang w:eastAsia="ja-JP"/>
        </w:rPr>
        <w:tab/>
      </w:r>
      <w:r w:rsidRPr="00A80F77">
        <w:rPr>
          <w:rFonts w:ascii="Times New Roman" w:hAnsi="Times New Roman"/>
          <w:b/>
          <w:noProof/>
          <w:lang w:val="en-GB"/>
        </w:rPr>
        <w:t>Geographical indicators</w:t>
      </w:r>
      <w:r>
        <w:rPr>
          <w:noProof/>
        </w:rPr>
        <w:tab/>
      </w:r>
      <w:r w:rsidR="0047574D">
        <w:rPr>
          <w:noProof/>
        </w:rPr>
        <w:fldChar w:fldCharType="begin"/>
      </w:r>
      <w:r>
        <w:rPr>
          <w:noProof/>
        </w:rPr>
        <w:instrText xml:space="preserve"> PAGEREF _Toc245183233 \h </w:instrText>
      </w:r>
      <w:r w:rsidR="0047574D">
        <w:rPr>
          <w:noProof/>
        </w:rPr>
      </w:r>
      <w:r w:rsidR="0047574D">
        <w:rPr>
          <w:noProof/>
        </w:rPr>
        <w:fldChar w:fldCharType="separate"/>
      </w:r>
      <w:r>
        <w:rPr>
          <w:noProof/>
        </w:rPr>
        <w:t>3</w:t>
      </w:r>
      <w:r w:rsidR="0047574D">
        <w:rPr>
          <w:noProof/>
        </w:rPr>
        <w:fldChar w:fldCharType="end"/>
      </w:r>
    </w:p>
    <w:p w:rsidR="006017DD" w:rsidRDefault="006017DD">
      <w:pPr>
        <w:pStyle w:val="INNH3"/>
        <w:rPr>
          <w:rFonts w:eastAsiaTheme="minorEastAsia" w:cstheme="minorBidi"/>
          <w:noProof/>
          <w:sz w:val="24"/>
          <w:szCs w:val="24"/>
          <w:lang w:eastAsia="ja-JP"/>
        </w:rPr>
      </w:pPr>
      <w:r w:rsidRPr="00A80F77">
        <w:rPr>
          <w:rFonts w:ascii="Times New Roman" w:hAnsi="Times New Roman"/>
          <w:b/>
          <w:noProof/>
          <w:lang w:val="en-GB"/>
        </w:rPr>
        <w:t>II.</w:t>
      </w:r>
      <w:r>
        <w:rPr>
          <w:rFonts w:eastAsiaTheme="minorEastAsia" w:cstheme="minorBidi"/>
          <w:noProof/>
          <w:sz w:val="24"/>
          <w:szCs w:val="24"/>
          <w:lang w:eastAsia="ja-JP"/>
        </w:rPr>
        <w:tab/>
      </w:r>
      <w:r w:rsidRPr="00A80F77">
        <w:rPr>
          <w:rFonts w:ascii="Times New Roman" w:hAnsi="Times New Roman"/>
          <w:b/>
          <w:noProof/>
          <w:lang w:val="en-GB"/>
        </w:rPr>
        <w:t>Economic indicators</w:t>
      </w:r>
      <w:r>
        <w:rPr>
          <w:noProof/>
        </w:rPr>
        <w:tab/>
      </w:r>
      <w:r w:rsidR="0047574D">
        <w:rPr>
          <w:noProof/>
        </w:rPr>
        <w:fldChar w:fldCharType="begin"/>
      </w:r>
      <w:r>
        <w:rPr>
          <w:noProof/>
        </w:rPr>
        <w:instrText xml:space="preserve"> PAGEREF _Toc245183234 \h </w:instrText>
      </w:r>
      <w:r w:rsidR="0047574D">
        <w:rPr>
          <w:noProof/>
        </w:rPr>
      </w:r>
      <w:r w:rsidR="0047574D">
        <w:rPr>
          <w:noProof/>
        </w:rPr>
        <w:fldChar w:fldCharType="separate"/>
      </w:r>
      <w:r>
        <w:rPr>
          <w:noProof/>
        </w:rPr>
        <w:t>4</w:t>
      </w:r>
      <w:r w:rsidR="0047574D">
        <w:rPr>
          <w:noProof/>
        </w:rPr>
        <w:fldChar w:fldCharType="end"/>
      </w:r>
    </w:p>
    <w:p w:rsidR="006017DD" w:rsidRDefault="006017DD">
      <w:pPr>
        <w:pStyle w:val="INNH3"/>
        <w:tabs>
          <w:tab w:val="left" w:pos="763"/>
        </w:tabs>
        <w:rPr>
          <w:rFonts w:eastAsiaTheme="minorEastAsia" w:cstheme="minorBidi"/>
          <w:noProof/>
          <w:sz w:val="24"/>
          <w:szCs w:val="24"/>
          <w:lang w:eastAsia="ja-JP"/>
        </w:rPr>
      </w:pPr>
      <w:r w:rsidRPr="00A80F77">
        <w:rPr>
          <w:rFonts w:ascii="Times New Roman" w:hAnsi="Times New Roman"/>
          <w:b/>
          <w:noProof/>
          <w:lang w:val="en-GB"/>
        </w:rPr>
        <w:t>III.</w:t>
      </w:r>
      <w:r>
        <w:rPr>
          <w:rFonts w:eastAsiaTheme="minorEastAsia" w:cstheme="minorBidi"/>
          <w:noProof/>
          <w:sz w:val="24"/>
          <w:szCs w:val="24"/>
          <w:lang w:eastAsia="ja-JP"/>
        </w:rPr>
        <w:tab/>
      </w:r>
      <w:r w:rsidRPr="00A80F77">
        <w:rPr>
          <w:rFonts w:ascii="Times New Roman" w:hAnsi="Times New Roman"/>
          <w:b/>
          <w:noProof/>
          <w:lang w:val="en-GB"/>
        </w:rPr>
        <w:t>Demographic features</w:t>
      </w:r>
      <w:r>
        <w:rPr>
          <w:noProof/>
        </w:rPr>
        <w:tab/>
      </w:r>
      <w:r w:rsidR="0047574D">
        <w:rPr>
          <w:noProof/>
        </w:rPr>
        <w:fldChar w:fldCharType="begin"/>
      </w:r>
      <w:r>
        <w:rPr>
          <w:noProof/>
        </w:rPr>
        <w:instrText xml:space="preserve"> PAGEREF _Toc245183235 \h </w:instrText>
      </w:r>
      <w:r w:rsidR="0047574D">
        <w:rPr>
          <w:noProof/>
        </w:rPr>
      </w:r>
      <w:r w:rsidR="0047574D">
        <w:rPr>
          <w:noProof/>
        </w:rPr>
        <w:fldChar w:fldCharType="separate"/>
      </w:r>
      <w:r>
        <w:rPr>
          <w:noProof/>
        </w:rPr>
        <w:t>10</w:t>
      </w:r>
      <w:r w:rsidR="0047574D">
        <w:rPr>
          <w:noProof/>
        </w:rPr>
        <w:fldChar w:fldCharType="end"/>
      </w:r>
    </w:p>
    <w:p w:rsidR="006017DD" w:rsidRDefault="006017DD">
      <w:pPr>
        <w:pStyle w:val="INNH3"/>
        <w:tabs>
          <w:tab w:val="left" w:pos="752"/>
        </w:tabs>
        <w:rPr>
          <w:rFonts w:eastAsiaTheme="minorEastAsia" w:cstheme="minorBidi"/>
          <w:noProof/>
          <w:sz w:val="24"/>
          <w:szCs w:val="24"/>
          <w:lang w:eastAsia="ja-JP"/>
        </w:rPr>
      </w:pPr>
      <w:r w:rsidRPr="00A80F77">
        <w:rPr>
          <w:rFonts w:ascii="Times New Roman" w:hAnsi="Times New Roman"/>
          <w:b/>
          <w:noProof/>
          <w:lang w:val="en-GB"/>
        </w:rPr>
        <w:t>IV.</w:t>
      </w:r>
      <w:r>
        <w:rPr>
          <w:rFonts w:eastAsiaTheme="minorEastAsia" w:cstheme="minorBidi"/>
          <w:noProof/>
          <w:sz w:val="24"/>
          <w:szCs w:val="24"/>
          <w:lang w:eastAsia="ja-JP"/>
        </w:rPr>
        <w:tab/>
      </w:r>
      <w:r w:rsidRPr="00A80F77">
        <w:rPr>
          <w:rFonts w:ascii="Times New Roman" w:hAnsi="Times New Roman"/>
          <w:b/>
          <w:noProof/>
          <w:lang w:val="en-GB"/>
        </w:rPr>
        <w:t>Historical background</w:t>
      </w:r>
      <w:r>
        <w:rPr>
          <w:noProof/>
        </w:rPr>
        <w:tab/>
      </w:r>
      <w:r w:rsidR="0047574D">
        <w:rPr>
          <w:noProof/>
        </w:rPr>
        <w:fldChar w:fldCharType="begin"/>
      </w:r>
      <w:r>
        <w:rPr>
          <w:noProof/>
        </w:rPr>
        <w:instrText xml:space="preserve"> PAGEREF _Toc245183236 \h </w:instrText>
      </w:r>
      <w:r w:rsidR="0047574D">
        <w:rPr>
          <w:noProof/>
        </w:rPr>
      </w:r>
      <w:r w:rsidR="0047574D">
        <w:rPr>
          <w:noProof/>
        </w:rPr>
        <w:fldChar w:fldCharType="separate"/>
      </w:r>
      <w:r>
        <w:rPr>
          <w:noProof/>
        </w:rPr>
        <w:t>12</w:t>
      </w:r>
      <w:r w:rsidR="0047574D">
        <w:rPr>
          <w:noProof/>
        </w:rPr>
        <w:fldChar w:fldCharType="end"/>
      </w:r>
    </w:p>
    <w:p w:rsidR="006017DD" w:rsidRDefault="006017DD">
      <w:pPr>
        <w:pStyle w:val="INNH3"/>
        <w:tabs>
          <w:tab w:val="clear" w:pos="686"/>
          <w:tab w:val="left" w:pos="675"/>
        </w:tabs>
        <w:rPr>
          <w:rFonts w:eastAsiaTheme="minorEastAsia" w:cstheme="minorBidi"/>
          <w:noProof/>
          <w:sz w:val="24"/>
          <w:szCs w:val="24"/>
          <w:lang w:eastAsia="ja-JP"/>
        </w:rPr>
      </w:pPr>
      <w:r w:rsidRPr="00A80F77">
        <w:rPr>
          <w:rFonts w:ascii="Times New Roman" w:hAnsi="Times New Roman"/>
          <w:b/>
          <w:noProof/>
          <w:lang w:val="en-GB"/>
        </w:rPr>
        <w:t>V.</w:t>
      </w:r>
      <w:r>
        <w:rPr>
          <w:rFonts w:eastAsiaTheme="minorEastAsia" w:cstheme="minorBidi"/>
          <w:noProof/>
          <w:sz w:val="24"/>
          <w:szCs w:val="24"/>
          <w:lang w:eastAsia="ja-JP"/>
        </w:rPr>
        <w:tab/>
      </w:r>
      <w:r w:rsidRPr="00A80F77">
        <w:rPr>
          <w:rFonts w:ascii="Times New Roman" w:hAnsi="Times New Roman"/>
          <w:b/>
          <w:noProof/>
          <w:lang w:val="en-GB"/>
        </w:rPr>
        <w:t>Social and cultural features</w:t>
      </w:r>
      <w:r>
        <w:rPr>
          <w:noProof/>
        </w:rPr>
        <w:tab/>
      </w:r>
      <w:r w:rsidR="0047574D">
        <w:rPr>
          <w:noProof/>
        </w:rPr>
        <w:fldChar w:fldCharType="begin"/>
      </w:r>
      <w:r>
        <w:rPr>
          <w:noProof/>
        </w:rPr>
        <w:instrText xml:space="preserve"> PAGEREF _Toc245183237 \h </w:instrText>
      </w:r>
      <w:r w:rsidR="0047574D">
        <w:rPr>
          <w:noProof/>
        </w:rPr>
      </w:r>
      <w:r w:rsidR="0047574D">
        <w:rPr>
          <w:noProof/>
        </w:rPr>
        <w:fldChar w:fldCharType="separate"/>
      </w:r>
      <w:r>
        <w:rPr>
          <w:noProof/>
        </w:rPr>
        <w:t>12</w:t>
      </w:r>
      <w:r w:rsidR="0047574D">
        <w:rPr>
          <w:noProof/>
        </w:rPr>
        <w:fldChar w:fldCharType="end"/>
      </w:r>
    </w:p>
    <w:p w:rsidR="006017DD" w:rsidRDefault="006017DD">
      <w:pPr>
        <w:pStyle w:val="INNH2"/>
        <w:tabs>
          <w:tab w:val="left" w:pos="423"/>
          <w:tab w:val="right" w:pos="9061"/>
        </w:tabs>
        <w:rPr>
          <w:rFonts w:eastAsiaTheme="minorEastAsia" w:cstheme="minorBidi"/>
          <w:b w:val="0"/>
          <w:noProof/>
          <w:sz w:val="24"/>
          <w:szCs w:val="24"/>
          <w:lang w:eastAsia="ja-JP"/>
        </w:rPr>
      </w:pPr>
      <w:r w:rsidRPr="00A80F77">
        <w:rPr>
          <w:rFonts w:ascii="Times New Roman" w:hAnsi="Times New Roman"/>
          <w:noProof/>
          <w:lang w:val="en-GB"/>
        </w:rPr>
        <w:t>B.</w:t>
      </w:r>
      <w:r>
        <w:rPr>
          <w:rFonts w:eastAsiaTheme="minorEastAsia" w:cstheme="minorBidi"/>
          <w:b w:val="0"/>
          <w:noProof/>
          <w:sz w:val="24"/>
          <w:szCs w:val="24"/>
          <w:lang w:eastAsia="ja-JP"/>
        </w:rPr>
        <w:tab/>
      </w:r>
      <w:r w:rsidRPr="00A80F77">
        <w:rPr>
          <w:rFonts w:ascii="Times New Roman" w:hAnsi="Times New Roman"/>
          <w:noProof/>
          <w:u w:val="single"/>
          <w:lang w:val="en-GB"/>
        </w:rPr>
        <w:t>CONSTITUTIONAL, POLITICAL AND LEGAL STRUCTURE OF THE STATE</w:t>
      </w:r>
      <w:r>
        <w:rPr>
          <w:noProof/>
        </w:rPr>
        <w:tab/>
      </w:r>
      <w:r w:rsidR="0047574D">
        <w:rPr>
          <w:noProof/>
        </w:rPr>
        <w:fldChar w:fldCharType="begin"/>
      </w:r>
      <w:r>
        <w:rPr>
          <w:noProof/>
        </w:rPr>
        <w:instrText xml:space="preserve"> PAGEREF _Toc245183238 \h </w:instrText>
      </w:r>
      <w:r w:rsidR="0047574D">
        <w:rPr>
          <w:noProof/>
        </w:rPr>
      </w:r>
      <w:r w:rsidR="0047574D">
        <w:rPr>
          <w:noProof/>
        </w:rPr>
        <w:fldChar w:fldCharType="separate"/>
      </w:r>
      <w:r>
        <w:rPr>
          <w:noProof/>
        </w:rPr>
        <w:t>27</w:t>
      </w:r>
      <w:r w:rsidR="0047574D">
        <w:rPr>
          <w:noProof/>
        </w:rPr>
        <w:fldChar w:fldCharType="end"/>
      </w:r>
    </w:p>
    <w:p w:rsidR="006017DD" w:rsidRDefault="006017DD">
      <w:pPr>
        <w:pStyle w:val="INNH3"/>
        <w:tabs>
          <w:tab w:val="left" w:pos="608"/>
        </w:tabs>
        <w:rPr>
          <w:rFonts w:eastAsiaTheme="minorEastAsia" w:cstheme="minorBidi"/>
          <w:noProof/>
          <w:sz w:val="24"/>
          <w:szCs w:val="24"/>
          <w:lang w:eastAsia="ja-JP"/>
        </w:rPr>
      </w:pPr>
      <w:r w:rsidRPr="00A80F77">
        <w:rPr>
          <w:rFonts w:ascii="Times New Roman" w:hAnsi="Times New Roman"/>
          <w:b/>
          <w:noProof/>
          <w:lang w:val="en-GB"/>
        </w:rPr>
        <w:t>I.</w:t>
      </w:r>
      <w:r>
        <w:rPr>
          <w:rFonts w:eastAsiaTheme="minorEastAsia" w:cstheme="minorBidi"/>
          <w:noProof/>
          <w:sz w:val="24"/>
          <w:szCs w:val="24"/>
          <w:lang w:eastAsia="ja-JP"/>
        </w:rPr>
        <w:tab/>
      </w:r>
      <w:r w:rsidRPr="00A80F77">
        <w:rPr>
          <w:rFonts w:ascii="Times New Roman" w:hAnsi="Times New Roman"/>
          <w:b/>
          <w:noProof/>
          <w:lang w:val="en-GB"/>
        </w:rPr>
        <w:t>Form of government</w:t>
      </w:r>
      <w:r>
        <w:rPr>
          <w:noProof/>
        </w:rPr>
        <w:tab/>
      </w:r>
      <w:r w:rsidR="0047574D">
        <w:rPr>
          <w:noProof/>
        </w:rPr>
        <w:fldChar w:fldCharType="begin"/>
      </w:r>
      <w:r>
        <w:rPr>
          <w:noProof/>
        </w:rPr>
        <w:instrText xml:space="preserve"> PAGEREF _Toc245183239 \h </w:instrText>
      </w:r>
      <w:r w:rsidR="0047574D">
        <w:rPr>
          <w:noProof/>
        </w:rPr>
      </w:r>
      <w:r w:rsidR="0047574D">
        <w:rPr>
          <w:noProof/>
        </w:rPr>
        <w:fldChar w:fldCharType="separate"/>
      </w:r>
      <w:r>
        <w:rPr>
          <w:noProof/>
        </w:rPr>
        <w:t>27</w:t>
      </w:r>
      <w:r w:rsidR="0047574D">
        <w:rPr>
          <w:noProof/>
        </w:rPr>
        <w:fldChar w:fldCharType="end"/>
      </w:r>
    </w:p>
    <w:p w:rsidR="006017DD" w:rsidRDefault="006017DD">
      <w:pPr>
        <w:pStyle w:val="INNH3"/>
        <w:rPr>
          <w:rFonts w:eastAsiaTheme="minorEastAsia" w:cstheme="minorBidi"/>
          <w:noProof/>
          <w:sz w:val="24"/>
          <w:szCs w:val="24"/>
          <w:lang w:eastAsia="ja-JP"/>
        </w:rPr>
      </w:pPr>
      <w:r w:rsidRPr="00A80F77">
        <w:rPr>
          <w:rFonts w:ascii="Times New Roman" w:hAnsi="Times New Roman"/>
          <w:b/>
          <w:noProof/>
          <w:lang w:val="en-GB"/>
        </w:rPr>
        <w:t>II.</w:t>
      </w:r>
      <w:r>
        <w:rPr>
          <w:rFonts w:eastAsiaTheme="minorEastAsia" w:cstheme="minorBidi"/>
          <w:noProof/>
          <w:sz w:val="24"/>
          <w:szCs w:val="24"/>
          <w:lang w:eastAsia="ja-JP"/>
        </w:rPr>
        <w:tab/>
      </w:r>
      <w:r w:rsidRPr="00A80F77">
        <w:rPr>
          <w:rFonts w:ascii="Times New Roman" w:hAnsi="Times New Roman"/>
          <w:b/>
          <w:noProof/>
          <w:lang w:val="en-GB"/>
        </w:rPr>
        <w:t>Democracy, political parties and the electoral system</w:t>
      </w:r>
      <w:r>
        <w:rPr>
          <w:noProof/>
        </w:rPr>
        <w:tab/>
      </w:r>
      <w:r w:rsidR="0047574D">
        <w:rPr>
          <w:noProof/>
        </w:rPr>
        <w:fldChar w:fldCharType="begin"/>
      </w:r>
      <w:r>
        <w:rPr>
          <w:noProof/>
        </w:rPr>
        <w:instrText xml:space="preserve"> PAGEREF _Toc245183240 \h </w:instrText>
      </w:r>
      <w:r w:rsidR="0047574D">
        <w:rPr>
          <w:noProof/>
        </w:rPr>
      </w:r>
      <w:r w:rsidR="0047574D">
        <w:rPr>
          <w:noProof/>
        </w:rPr>
        <w:fldChar w:fldCharType="separate"/>
      </w:r>
      <w:r>
        <w:rPr>
          <w:noProof/>
        </w:rPr>
        <w:t>27</w:t>
      </w:r>
      <w:r w:rsidR="0047574D">
        <w:rPr>
          <w:noProof/>
        </w:rPr>
        <w:fldChar w:fldCharType="end"/>
      </w:r>
    </w:p>
    <w:p w:rsidR="006017DD" w:rsidRDefault="006017DD">
      <w:pPr>
        <w:pStyle w:val="INNH3"/>
        <w:tabs>
          <w:tab w:val="left" w:pos="763"/>
        </w:tabs>
        <w:rPr>
          <w:rFonts w:eastAsiaTheme="minorEastAsia" w:cstheme="minorBidi"/>
          <w:noProof/>
          <w:sz w:val="24"/>
          <w:szCs w:val="24"/>
          <w:lang w:eastAsia="ja-JP"/>
        </w:rPr>
      </w:pPr>
      <w:r w:rsidRPr="00A80F77">
        <w:rPr>
          <w:rFonts w:ascii="Times New Roman" w:hAnsi="Times New Roman"/>
          <w:b/>
          <w:noProof/>
          <w:lang w:val="en-GB"/>
        </w:rPr>
        <w:t>III.</w:t>
      </w:r>
      <w:r>
        <w:rPr>
          <w:rFonts w:eastAsiaTheme="minorEastAsia" w:cstheme="minorBidi"/>
          <w:noProof/>
          <w:sz w:val="24"/>
          <w:szCs w:val="24"/>
          <w:lang w:eastAsia="ja-JP"/>
        </w:rPr>
        <w:tab/>
      </w:r>
      <w:r w:rsidRPr="00A80F77">
        <w:rPr>
          <w:rFonts w:ascii="Times New Roman" w:hAnsi="Times New Roman"/>
          <w:b/>
          <w:noProof/>
          <w:lang w:val="en-GB"/>
        </w:rPr>
        <w:t>The Norwegian Government</w:t>
      </w:r>
      <w:r>
        <w:rPr>
          <w:noProof/>
        </w:rPr>
        <w:tab/>
      </w:r>
      <w:r w:rsidR="0047574D">
        <w:rPr>
          <w:noProof/>
        </w:rPr>
        <w:fldChar w:fldCharType="begin"/>
      </w:r>
      <w:r>
        <w:rPr>
          <w:noProof/>
        </w:rPr>
        <w:instrText xml:space="preserve"> PAGEREF _Toc245183241 \h </w:instrText>
      </w:r>
      <w:r w:rsidR="0047574D">
        <w:rPr>
          <w:noProof/>
        </w:rPr>
      </w:r>
      <w:r w:rsidR="0047574D">
        <w:rPr>
          <w:noProof/>
        </w:rPr>
        <w:fldChar w:fldCharType="separate"/>
      </w:r>
      <w:r>
        <w:rPr>
          <w:noProof/>
        </w:rPr>
        <w:t>29</w:t>
      </w:r>
      <w:r w:rsidR="0047574D">
        <w:rPr>
          <w:noProof/>
        </w:rPr>
        <w:fldChar w:fldCharType="end"/>
      </w:r>
    </w:p>
    <w:p w:rsidR="006017DD" w:rsidRDefault="006017DD">
      <w:pPr>
        <w:pStyle w:val="INNH3"/>
        <w:tabs>
          <w:tab w:val="left" w:pos="752"/>
        </w:tabs>
        <w:rPr>
          <w:rFonts w:eastAsiaTheme="minorEastAsia" w:cstheme="minorBidi"/>
          <w:noProof/>
          <w:sz w:val="24"/>
          <w:szCs w:val="24"/>
          <w:lang w:eastAsia="ja-JP"/>
        </w:rPr>
      </w:pPr>
      <w:r w:rsidRPr="00A80F77">
        <w:rPr>
          <w:rFonts w:ascii="Times New Roman" w:hAnsi="Times New Roman"/>
          <w:b/>
          <w:noProof/>
          <w:lang w:val="en-GB"/>
        </w:rPr>
        <w:t>IV.</w:t>
      </w:r>
      <w:r>
        <w:rPr>
          <w:rFonts w:eastAsiaTheme="minorEastAsia" w:cstheme="minorBidi"/>
          <w:noProof/>
          <w:sz w:val="24"/>
          <w:szCs w:val="24"/>
          <w:lang w:eastAsia="ja-JP"/>
        </w:rPr>
        <w:tab/>
      </w:r>
      <w:r w:rsidRPr="00A80F77">
        <w:rPr>
          <w:rFonts w:ascii="Times New Roman" w:hAnsi="Times New Roman"/>
          <w:b/>
          <w:noProof/>
          <w:lang w:val="en-GB"/>
        </w:rPr>
        <w:t>The Church of Norway</w:t>
      </w:r>
      <w:r>
        <w:rPr>
          <w:noProof/>
        </w:rPr>
        <w:tab/>
      </w:r>
      <w:r w:rsidR="0047574D">
        <w:rPr>
          <w:noProof/>
        </w:rPr>
        <w:fldChar w:fldCharType="begin"/>
      </w:r>
      <w:r>
        <w:rPr>
          <w:noProof/>
        </w:rPr>
        <w:instrText xml:space="preserve"> PAGEREF _Toc245183242 \h </w:instrText>
      </w:r>
      <w:r w:rsidR="0047574D">
        <w:rPr>
          <w:noProof/>
        </w:rPr>
      </w:r>
      <w:r w:rsidR="0047574D">
        <w:rPr>
          <w:noProof/>
        </w:rPr>
        <w:fldChar w:fldCharType="separate"/>
      </w:r>
      <w:r>
        <w:rPr>
          <w:noProof/>
        </w:rPr>
        <w:t>30</w:t>
      </w:r>
      <w:r w:rsidR="0047574D">
        <w:rPr>
          <w:noProof/>
        </w:rPr>
        <w:fldChar w:fldCharType="end"/>
      </w:r>
    </w:p>
    <w:p w:rsidR="006017DD" w:rsidRDefault="006017DD">
      <w:pPr>
        <w:pStyle w:val="INNH3"/>
        <w:tabs>
          <w:tab w:val="clear" w:pos="686"/>
          <w:tab w:val="left" w:pos="675"/>
        </w:tabs>
        <w:rPr>
          <w:rFonts w:eastAsiaTheme="minorEastAsia" w:cstheme="minorBidi"/>
          <w:noProof/>
          <w:sz w:val="24"/>
          <w:szCs w:val="24"/>
          <w:lang w:eastAsia="ja-JP"/>
        </w:rPr>
      </w:pPr>
      <w:r w:rsidRPr="00A80F77">
        <w:rPr>
          <w:rFonts w:ascii="Times New Roman" w:hAnsi="Times New Roman"/>
          <w:b/>
          <w:noProof/>
          <w:lang w:val="en-GB"/>
        </w:rPr>
        <w:t>V.</w:t>
      </w:r>
      <w:r>
        <w:rPr>
          <w:rFonts w:eastAsiaTheme="minorEastAsia" w:cstheme="minorBidi"/>
          <w:noProof/>
          <w:sz w:val="24"/>
          <w:szCs w:val="24"/>
          <w:lang w:eastAsia="ja-JP"/>
        </w:rPr>
        <w:tab/>
      </w:r>
      <w:r w:rsidRPr="00A80F77">
        <w:rPr>
          <w:rFonts w:ascii="Times New Roman" w:hAnsi="Times New Roman"/>
          <w:b/>
          <w:noProof/>
          <w:lang w:val="en-GB"/>
        </w:rPr>
        <w:t>Counties and municipalities</w:t>
      </w:r>
      <w:r>
        <w:rPr>
          <w:noProof/>
        </w:rPr>
        <w:tab/>
      </w:r>
      <w:r w:rsidR="0047574D">
        <w:rPr>
          <w:noProof/>
        </w:rPr>
        <w:fldChar w:fldCharType="begin"/>
      </w:r>
      <w:r>
        <w:rPr>
          <w:noProof/>
        </w:rPr>
        <w:instrText xml:space="preserve"> PAGEREF _Toc245183243 \h </w:instrText>
      </w:r>
      <w:r w:rsidR="0047574D">
        <w:rPr>
          <w:noProof/>
        </w:rPr>
      </w:r>
      <w:r w:rsidR="0047574D">
        <w:rPr>
          <w:noProof/>
        </w:rPr>
        <w:fldChar w:fldCharType="separate"/>
      </w:r>
      <w:r>
        <w:rPr>
          <w:noProof/>
        </w:rPr>
        <w:t>30</w:t>
      </w:r>
      <w:r w:rsidR="0047574D">
        <w:rPr>
          <w:noProof/>
        </w:rPr>
        <w:fldChar w:fldCharType="end"/>
      </w:r>
    </w:p>
    <w:p w:rsidR="006017DD" w:rsidRDefault="006017DD">
      <w:pPr>
        <w:pStyle w:val="INNH3"/>
        <w:tabs>
          <w:tab w:val="left" w:pos="752"/>
        </w:tabs>
        <w:rPr>
          <w:rFonts w:eastAsiaTheme="minorEastAsia" w:cstheme="minorBidi"/>
          <w:noProof/>
          <w:sz w:val="24"/>
          <w:szCs w:val="24"/>
          <w:lang w:eastAsia="ja-JP"/>
        </w:rPr>
      </w:pPr>
      <w:r w:rsidRPr="00A80F77">
        <w:rPr>
          <w:rFonts w:ascii="Times New Roman" w:hAnsi="Times New Roman"/>
          <w:b/>
          <w:noProof/>
          <w:lang w:val="en-GB"/>
        </w:rPr>
        <w:t>VI.</w:t>
      </w:r>
      <w:r>
        <w:rPr>
          <w:rFonts w:eastAsiaTheme="minorEastAsia" w:cstheme="minorBidi"/>
          <w:noProof/>
          <w:sz w:val="24"/>
          <w:szCs w:val="24"/>
          <w:lang w:eastAsia="ja-JP"/>
        </w:rPr>
        <w:tab/>
      </w:r>
      <w:r w:rsidRPr="00A80F77">
        <w:rPr>
          <w:rFonts w:ascii="Times New Roman" w:hAnsi="Times New Roman"/>
          <w:b/>
          <w:noProof/>
          <w:lang w:val="en-GB"/>
        </w:rPr>
        <w:t>Legal structure</w:t>
      </w:r>
      <w:r>
        <w:rPr>
          <w:noProof/>
        </w:rPr>
        <w:tab/>
      </w:r>
      <w:r w:rsidR="0047574D">
        <w:rPr>
          <w:noProof/>
        </w:rPr>
        <w:fldChar w:fldCharType="begin"/>
      </w:r>
      <w:r>
        <w:rPr>
          <w:noProof/>
        </w:rPr>
        <w:instrText xml:space="preserve"> PAGEREF _Toc245183244 \h </w:instrText>
      </w:r>
      <w:r w:rsidR="0047574D">
        <w:rPr>
          <w:noProof/>
        </w:rPr>
      </w:r>
      <w:r w:rsidR="0047574D">
        <w:rPr>
          <w:noProof/>
        </w:rPr>
        <w:fldChar w:fldCharType="separate"/>
      </w:r>
      <w:r>
        <w:rPr>
          <w:noProof/>
        </w:rPr>
        <w:t>30</w:t>
      </w:r>
      <w:r w:rsidR="0047574D">
        <w:rPr>
          <w:noProof/>
        </w:rPr>
        <w:fldChar w:fldCharType="end"/>
      </w:r>
    </w:p>
    <w:p w:rsidR="006017DD" w:rsidRDefault="006017DD">
      <w:pPr>
        <w:pStyle w:val="INNH3"/>
        <w:tabs>
          <w:tab w:val="left" w:pos="830"/>
        </w:tabs>
        <w:rPr>
          <w:rFonts w:eastAsiaTheme="minorEastAsia" w:cstheme="minorBidi"/>
          <w:noProof/>
          <w:sz w:val="24"/>
          <w:szCs w:val="24"/>
          <w:lang w:eastAsia="ja-JP"/>
        </w:rPr>
      </w:pPr>
      <w:r w:rsidRPr="00A80F77">
        <w:rPr>
          <w:rFonts w:ascii="Times New Roman" w:hAnsi="Times New Roman"/>
          <w:b/>
          <w:noProof/>
          <w:lang w:val="en-GB"/>
        </w:rPr>
        <w:t>VII.</w:t>
      </w:r>
      <w:r>
        <w:rPr>
          <w:rFonts w:eastAsiaTheme="minorEastAsia" w:cstheme="minorBidi"/>
          <w:noProof/>
          <w:sz w:val="24"/>
          <w:szCs w:val="24"/>
          <w:lang w:eastAsia="ja-JP"/>
        </w:rPr>
        <w:tab/>
      </w:r>
      <w:r w:rsidRPr="00A80F77">
        <w:rPr>
          <w:rFonts w:ascii="Times New Roman" w:hAnsi="Times New Roman"/>
          <w:b/>
          <w:noProof/>
          <w:lang w:val="en-GB"/>
        </w:rPr>
        <w:t>Membership of the European Economic Area (EEA)</w:t>
      </w:r>
      <w:r>
        <w:rPr>
          <w:noProof/>
        </w:rPr>
        <w:tab/>
      </w:r>
      <w:r w:rsidR="0047574D">
        <w:rPr>
          <w:noProof/>
        </w:rPr>
        <w:fldChar w:fldCharType="begin"/>
      </w:r>
      <w:r>
        <w:rPr>
          <w:noProof/>
        </w:rPr>
        <w:instrText xml:space="preserve"> PAGEREF _Toc245183245 \h </w:instrText>
      </w:r>
      <w:r w:rsidR="0047574D">
        <w:rPr>
          <w:noProof/>
        </w:rPr>
      </w:r>
      <w:r w:rsidR="0047574D">
        <w:rPr>
          <w:noProof/>
        </w:rPr>
        <w:fldChar w:fldCharType="separate"/>
      </w:r>
      <w:r>
        <w:rPr>
          <w:noProof/>
        </w:rPr>
        <w:t>31</w:t>
      </w:r>
      <w:r w:rsidR="0047574D">
        <w:rPr>
          <w:noProof/>
        </w:rPr>
        <w:fldChar w:fldCharType="end"/>
      </w:r>
    </w:p>
    <w:p w:rsidR="006017DD" w:rsidRDefault="006017DD">
      <w:pPr>
        <w:pStyle w:val="INNH3"/>
        <w:tabs>
          <w:tab w:val="left" w:pos="908"/>
        </w:tabs>
        <w:rPr>
          <w:rFonts w:eastAsiaTheme="minorEastAsia" w:cstheme="minorBidi"/>
          <w:noProof/>
          <w:sz w:val="24"/>
          <w:szCs w:val="24"/>
          <w:lang w:eastAsia="ja-JP"/>
        </w:rPr>
      </w:pPr>
      <w:r w:rsidRPr="00A80F77">
        <w:rPr>
          <w:rFonts w:ascii="Times New Roman" w:hAnsi="Times New Roman"/>
          <w:b/>
          <w:noProof/>
          <w:lang w:val="en-GB"/>
        </w:rPr>
        <w:t>VIII.</w:t>
      </w:r>
      <w:r>
        <w:rPr>
          <w:rFonts w:eastAsiaTheme="minorEastAsia" w:cstheme="minorBidi"/>
          <w:noProof/>
          <w:sz w:val="24"/>
          <w:szCs w:val="24"/>
          <w:lang w:eastAsia="ja-JP"/>
        </w:rPr>
        <w:tab/>
      </w:r>
      <w:r w:rsidRPr="00A80F77">
        <w:rPr>
          <w:rFonts w:ascii="Times New Roman" w:hAnsi="Times New Roman"/>
          <w:b/>
          <w:noProof/>
          <w:lang w:val="en-GB"/>
        </w:rPr>
        <w:t>Recognition of non-governmental organisations</w:t>
      </w:r>
      <w:r>
        <w:rPr>
          <w:noProof/>
        </w:rPr>
        <w:tab/>
      </w:r>
      <w:r w:rsidR="0047574D">
        <w:rPr>
          <w:noProof/>
        </w:rPr>
        <w:fldChar w:fldCharType="begin"/>
      </w:r>
      <w:r>
        <w:rPr>
          <w:noProof/>
        </w:rPr>
        <w:instrText xml:space="preserve"> PAGEREF _Toc245183246 \h </w:instrText>
      </w:r>
      <w:r w:rsidR="0047574D">
        <w:rPr>
          <w:noProof/>
        </w:rPr>
      </w:r>
      <w:r w:rsidR="0047574D">
        <w:rPr>
          <w:noProof/>
        </w:rPr>
        <w:fldChar w:fldCharType="separate"/>
      </w:r>
      <w:r>
        <w:rPr>
          <w:noProof/>
        </w:rPr>
        <w:t>32</w:t>
      </w:r>
      <w:r w:rsidR="0047574D">
        <w:rPr>
          <w:noProof/>
        </w:rPr>
        <w:fldChar w:fldCharType="end"/>
      </w:r>
    </w:p>
    <w:p w:rsidR="006017DD" w:rsidRDefault="006017DD">
      <w:pPr>
        <w:pStyle w:val="INNH2"/>
        <w:tabs>
          <w:tab w:val="left" w:pos="390"/>
          <w:tab w:val="right" w:pos="9061"/>
        </w:tabs>
        <w:rPr>
          <w:rFonts w:eastAsiaTheme="minorEastAsia" w:cstheme="minorBidi"/>
          <w:b w:val="0"/>
          <w:noProof/>
          <w:sz w:val="24"/>
          <w:szCs w:val="24"/>
          <w:lang w:eastAsia="ja-JP"/>
        </w:rPr>
      </w:pPr>
      <w:r w:rsidRPr="00A80F77">
        <w:rPr>
          <w:rFonts w:ascii="Times New Roman" w:hAnsi="Times New Roman"/>
          <w:noProof/>
          <w:lang w:val="en-GB"/>
        </w:rPr>
        <w:t>2.</w:t>
      </w:r>
      <w:r>
        <w:rPr>
          <w:rFonts w:eastAsiaTheme="minorEastAsia" w:cstheme="minorBidi"/>
          <w:b w:val="0"/>
          <w:noProof/>
          <w:sz w:val="24"/>
          <w:szCs w:val="24"/>
          <w:lang w:eastAsia="ja-JP"/>
        </w:rPr>
        <w:tab/>
      </w:r>
      <w:r w:rsidRPr="00A80F77">
        <w:rPr>
          <w:rFonts w:ascii="Times New Roman" w:hAnsi="Times New Roman"/>
          <w:noProof/>
          <w:u w:val="single"/>
          <w:lang w:val="en-GB"/>
        </w:rPr>
        <w:t>GENERAL FRAMEWORK FOR THE PROTECTION AND PROMOTION OF HUMAN RIGHTS</w:t>
      </w:r>
      <w:r>
        <w:rPr>
          <w:noProof/>
        </w:rPr>
        <w:tab/>
      </w:r>
      <w:r w:rsidR="0047574D">
        <w:rPr>
          <w:noProof/>
        </w:rPr>
        <w:fldChar w:fldCharType="begin"/>
      </w:r>
      <w:r>
        <w:rPr>
          <w:noProof/>
        </w:rPr>
        <w:instrText xml:space="preserve"> PAGEREF _Toc245183247 \h </w:instrText>
      </w:r>
      <w:r w:rsidR="0047574D">
        <w:rPr>
          <w:noProof/>
        </w:rPr>
      </w:r>
      <w:r w:rsidR="0047574D">
        <w:rPr>
          <w:noProof/>
        </w:rPr>
        <w:fldChar w:fldCharType="separate"/>
      </w:r>
      <w:r>
        <w:rPr>
          <w:noProof/>
        </w:rPr>
        <w:t>33</w:t>
      </w:r>
      <w:r w:rsidR="0047574D">
        <w:rPr>
          <w:noProof/>
        </w:rPr>
        <w:fldChar w:fldCharType="end"/>
      </w:r>
    </w:p>
    <w:p w:rsidR="006017DD" w:rsidRDefault="006017DD">
      <w:pPr>
        <w:pStyle w:val="INNH2"/>
        <w:tabs>
          <w:tab w:val="left" w:pos="434"/>
          <w:tab w:val="right" w:pos="9061"/>
        </w:tabs>
        <w:rPr>
          <w:rFonts w:eastAsiaTheme="minorEastAsia" w:cstheme="minorBidi"/>
          <w:b w:val="0"/>
          <w:noProof/>
          <w:sz w:val="24"/>
          <w:szCs w:val="24"/>
          <w:lang w:eastAsia="ja-JP"/>
        </w:rPr>
      </w:pPr>
      <w:r w:rsidRPr="00A80F77">
        <w:rPr>
          <w:rFonts w:ascii="Times New Roman" w:hAnsi="Times New Roman"/>
          <w:noProof/>
          <w:lang w:val="en-GB"/>
        </w:rPr>
        <w:t>C.</w:t>
      </w:r>
      <w:r>
        <w:rPr>
          <w:rFonts w:eastAsiaTheme="minorEastAsia" w:cstheme="minorBidi"/>
          <w:b w:val="0"/>
          <w:noProof/>
          <w:sz w:val="24"/>
          <w:szCs w:val="24"/>
          <w:lang w:eastAsia="ja-JP"/>
        </w:rPr>
        <w:tab/>
      </w:r>
      <w:r w:rsidRPr="00A80F77">
        <w:rPr>
          <w:rFonts w:ascii="Times New Roman" w:hAnsi="Times New Roman"/>
          <w:noProof/>
          <w:u w:val="single"/>
          <w:lang w:val="en-GB"/>
        </w:rPr>
        <w:t>ACCEPTANCE OF INTERNATIONAL HUMAN RIGHTS NORMS</w:t>
      </w:r>
      <w:r>
        <w:rPr>
          <w:noProof/>
        </w:rPr>
        <w:tab/>
      </w:r>
      <w:r w:rsidR="0047574D">
        <w:rPr>
          <w:noProof/>
        </w:rPr>
        <w:fldChar w:fldCharType="begin"/>
      </w:r>
      <w:r>
        <w:rPr>
          <w:noProof/>
        </w:rPr>
        <w:instrText xml:space="preserve"> PAGEREF _Toc245183248 \h </w:instrText>
      </w:r>
      <w:r w:rsidR="0047574D">
        <w:rPr>
          <w:noProof/>
        </w:rPr>
      </w:r>
      <w:r w:rsidR="0047574D">
        <w:rPr>
          <w:noProof/>
        </w:rPr>
        <w:fldChar w:fldCharType="separate"/>
      </w:r>
      <w:r>
        <w:rPr>
          <w:noProof/>
        </w:rPr>
        <w:t>33</w:t>
      </w:r>
      <w:r w:rsidR="0047574D">
        <w:rPr>
          <w:noProof/>
        </w:rPr>
        <w:fldChar w:fldCharType="end"/>
      </w:r>
    </w:p>
    <w:p w:rsidR="006017DD" w:rsidRDefault="006017DD">
      <w:pPr>
        <w:pStyle w:val="INNH3"/>
        <w:tabs>
          <w:tab w:val="left" w:pos="608"/>
        </w:tabs>
        <w:rPr>
          <w:rFonts w:eastAsiaTheme="minorEastAsia" w:cstheme="minorBidi"/>
          <w:noProof/>
          <w:sz w:val="24"/>
          <w:szCs w:val="24"/>
          <w:lang w:eastAsia="ja-JP"/>
        </w:rPr>
      </w:pPr>
      <w:r w:rsidRPr="00A80F77">
        <w:rPr>
          <w:rFonts w:ascii="Times New Roman" w:hAnsi="Times New Roman"/>
          <w:b/>
          <w:noProof/>
          <w:lang w:val="en-GB"/>
        </w:rPr>
        <w:t>I.</w:t>
      </w:r>
      <w:r>
        <w:rPr>
          <w:rFonts w:eastAsiaTheme="minorEastAsia" w:cstheme="minorBidi"/>
          <w:noProof/>
          <w:sz w:val="24"/>
          <w:szCs w:val="24"/>
          <w:lang w:eastAsia="ja-JP"/>
        </w:rPr>
        <w:tab/>
      </w:r>
      <w:r w:rsidRPr="00A80F77">
        <w:rPr>
          <w:rFonts w:ascii="Times New Roman" w:hAnsi="Times New Roman"/>
          <w:b/>
          <w:noProof/>
          <w:lang w:val="en-GB"/>
        </w:rPr>
        <w:t>Main international human rights conventions and protocols</w:t>
      </w:r>
      <w:r>
        <w:rPr>
          <w:noProof/>
        </w:rPr>
        <w:tab/>
      </w:r>
      <w:r w:rsidR="0047574D">
        <w:rPr>
          <w:noProof/>
        </w:rPr>
        <w:fldChar w:fldCharType="begin"/>
      </w:r>
      <w:r>
        <w:rPr>
          <w:noProof/>
        </w:rPr>
        <w:instrText xml:space="preserve"> PAGEREF _Toc245183249 \h </w:instrText>
      </w:r>
      <w:r w:rsidR="0047574D">
        <w:rPr>
          <w:noProof/>
        </w:rPr>
      </w:r>
      <w:r w:rsidR="0047574D">
        <w:rPr>
          <w:noProof/>
        </w:rPr>
        <w:fldChar w:fldCharType="separate"/>
      </w:r>
      <w:r>
        <w:rPr>
          <w:noProof/>
        </w:rPr>
        <w:t>33</w:t>
      </w:r>
      <w:r w:rsidR="0047574D">
        <w:rPr>
          <w:noProof/>
        </w:rPr>
        <w:fldChar w:fldCharType="end"/>
      </w:r>
    </w:p>
    <w:p w:rsidR="006017DD" w:rsidRDefault="006017DD">
      <w:pPr>
        <w:pStyle w:val="INNH3"/>
        <w:rPr>
          <w:rFonts w:eastAsiaTheme="minorEastAsia" w:cstheme="minorBidi"/>
          <w:noProof/>
          <w:sz w:val="24"/>
          <w:szCs w:val="24"/>
          <w:lang w:eastAsia="ja-JP"/>
        </w:rPr>
      </w:pPr>
      <w:r w:rsidRPr="00A80F77">
        <w:rPr>
          <w:rFonts w:ascii="Times New Roman" w:hAnsi="Times New Roman"/>
          <w:b/>
          <w:noProof/>
          <w:lang w:val="en-GB"/>
        </w:rPr>
        <w:t>II.</w:t>
      </w:r>
      <w:r>
        <w:rPr>
          <w:rFonts w:eastAsiaTheme="minorEastAsia" w:cstheme="minorBidi"/>
          <w:noProof/>
          <w:sz w:val="24"/>
          <w:szCs w:val="24"/>
          <w:lang w:eastAsia="ja-JP"/>
        </w:rPr>
        <w:tab/>
      </w:r>
      <w:r w:rsidRPr="00A80F77">
        <w:rPr>
          <w:rFonts w:ascii="Times New Roman" w:hAnsi="Times New Roman"/>
          <w:b/>
          <w:noProof/>
          <w:lang w:val="en-GB"/>
        </w:rPr>
        <w:t>Other United Nations human rights and related conventions</w:t>
      </w:r>
      <w:r>
        <w:rPr>
          <w:noProof/>
        </w:rPr>
        <w:tab/>
      </w:r>
      <w:r w:rsidR="0047574D">
        <w:rPr>
          <w:noProof/>
        </w:rPr>
        <w:fldChar w:fldCharType="begin"/>
      </w:r>
      <w:r>
        <w:rPr>
          <w:noProof/>
        </w:rPr>
        <w:instrText xml:space="preserve"> PAGEREF _Toc245183250 \h </w:instrText>
      </w:r>
      <w:r w:rsidR="0047574D">
        <w:rPr>
          <w:noProof/>
        </w:rPr>
      </w:r>
      <w:r w:rsidR="0047574D">
        <w:rPr>
          <w:noProof/>
        </w:rPr>
        <w:fldChar w:fldCharType="separate"/>
      </w:r>
      <w:r>
        <w:rPr>
          <w:noProof/>
        </w:rPr>
        <w:t>37</w:t>
      </w:r>
      <w:r w:rsidR="0047574D">
        <w:rPr>
          <w:noProof/>
        </w:rPr>
        <w:fldChar w:fldCharType="end"/>
      </w:r>
    </w:p>
    <w:p w:rsidR="006017DD" w:rsidRDefault="006017DD">
      <w:pPr>
        <w:pStyle w:val="INNH3"/>
        <w:tabs>
          <w:tab w:val="left" w:pos="763"/>
        </w:tabs>
        <w:rPr>
          <w:rFonts w:eastAsiaTheme="minorEastAsia" w:cstheme="minorBidi"/>
          <w:noProof/>
          <w:sz w:val="24"/>
          <w:szCs w:val="24"/>
          <w:lang w:eastAsia="ja-JP"/>
        </w:rPr>
      </w:pPr>
      <w:r w:rsidRPr="00A80F77">
        <w:rPr>
          <w:rFonts w:ascii="Times New Roman" w:hAnsi="Times New Roman"/>
          <w:b/>
          <w:noProof/>
          <w:lang w:val="en-GB"/>
        </w:rPr>
        <w:t>III.</w:t>
      </w:r>
      <w:r>
        <w:rPr>
          <w:rFonts w:eastAsiaTheme="minorEastAsia" w:cstheme="minorBidi"/>
          <w:noProof/>
          <w:sz w:val="24"/>
          <w:szCs w:val="24"/>
          <w:lang w:eastAsia="ja-JP"/>
        </w:rPr>
        <w:tab/>
      </w:r>
      <w:r w:rsidRPr="00A80F77">
        <w:rPr>
          <w:rFonts w:ascii="Times New Roman" w:hAnsi="Times New Roman"/>
          <w:b/>
          <w:noProof/>
          <w:lang w:val="en-GB"/>
        </w:rPr>
        <w:t>Conventions of the International Labour Organization (a selection)</w:t>
      </w:r>
      <w:r>
        <w:rPr>
          <w:noProof/>
        </w:rPr>
        <w:tab/>
      </w:r>
      <w:r w:rsidR="0047574D">
        <w:rPr>
          <w:noProof/>
        </w:rPr>
        <w:fldChar w:fldCharType="begin"/>
      </w:r>
      <w:r>
        <w:rPr>
          <w:noProof/>
        </w:rPr>
        <w:instrText xml:space="preserve"> PAGEREF _Toc245183251 \h </w:instrText>
      </w:r>
      <w:r w:rsidR="0047574D">
        <w:rPr>
          <w:noProof/>
        </w:rPr>
      </w:r>
      <w:r w:rsidR="0047574D">
        <w:rPr>
          <w:noProof/>
        </w:rPr>
        <w:fldChar w:fldCharType="separate"/>
      </w:r>
      <w:r>
        <w:rPr>
          <w:noProof/>
        </w:rPr>
        <w:t>38</w:t>
      </w:r>
      <w:r w:rsidR="0047574D">
        <w:rPr>
          <w:noProof/>
        </w:rPr>
        <w:fldChar w:fldCharType="end"/>
      </w:r>
    </w:p>
    <w:p w:rsidR="006017DD" w:rsidRDefault="006017DD">
      <w:pPr>
        <w:pStyle w:val="INNH3"/>
        <w:tabs>
          <w:tab w:val="left" w:pos="752"/>
        </w:tabs>
        <w:rPr>
          <w:rFonts w:eastAsiaTheme="minorEastAsia" w:cstheme="minorBidi"/>
          <w:noProof/>
          <w:sz w:val="24"/>
          <w:szCs w:val="24"/>
          <w:lang w:eastAsia="ja-JP"/>
        </w:rPr>
      </w:pPr>
      <w:r w:rsidRPr="00A80F77">
        <w:rPr>
          <w:rFonts w:ascii="Times New Roman" w:hAnsi="Times New Roman"/>
          <w:b/>
          <w:noProof/>
          <w:lang w:val="en-GB"/>
        </w:rPr>
        <w:t>IV.</w:t>
      </w:r>
      <w:r>
        <w:rPr>
          <w:rFonts w:eastAsiaTheme="minorEastAsia" w:cstheme="minorBidi"/>
          <w:noProof/>
          <w:sz w:val="24"/>
          <w:szCs w:val="24"/>
          <w:lang w:eastAsia="ja-JP"/>
        </w:rPr>
        <w:tab/>
      </w:r>
      <w:r w:rsidRPr="00A80F77">
        <w:rPr>
          <w:rFonts w:ascii="Times New Roman" w:hAnsi="Times New Roman"/>
          <w:b/>
          <w:noProof/>
          <w:lang w:val="en-GB"/>
        </w:rPr>
        <w:t>Conventions of the United Nations Educational, Scientific and Cultural Organization</w:t>
      </w:r>
      <w:r>
        <w:rPr>
          <w:noProof/>
        </w:rPr>
        <w:tab/>
      </w:r>
      <w:r w:rsidR="0047574D">
        <w:rPr>
          <w:noProof/>
        </w:rPr>
        <w:fldChar w:fldCharType="begin"/>
      </w:r>
      <w:r>
        <w:rPr>
          <w:noProof/>
        </w:rPr>
        <w:instrText xml:space="preserve"> PAGEREF _Toc245183252 \h </w:instrText>
      </w:r>
      <w:r w:rsidR="0047574D">
        <w:rPr>
          <w:noProof/>
        </w:rPr>
      </w:r>
      <w:r w:rsidR="0047574D">
        <w:rPr>
          <w:noProof/>
        </w:rPr>
        <w:fldChar w:fldCharType="separate"/>
      </w:r>
      <w:r>
        <w:rPr>
          <w:noProof/>
        </w:rPr>
        <w:t>38</w:t>
      </w:r>
      <w:r w:rsidR="0047574D">
        <w:rPr>
          <w:noProof/>
        </w:rPr>
        <w:fldChar w:fldCharType="end"/>
      </w:r>
    </w:p>
    <w:p w:rsidR="006017DD" w:rsidRDefault="006017DD">
      <w:pPr>
        <w:pStyle w:val="INNH3"/>
        <w:tabs>
          <w:tab w:val="clear" w:pos="686"/>
          <w:tab w:val="left" w:pos="675"/>
        </w:tabs>
        <w:rPr>
          <w:rFonts w:eastAsiaTheme="minorEastAsia" w:cstheme="minorBidi"/>
          <w:noProof/>
          <w:sz w:val="24"/>
          <w:szCs w:val="24"/>
          <w:lang w:eastAsia="ja-JP"/>
        </w:rPr>
      </w:pPr>
      <w:r w:rsidRPr="00A80F77">
        <w:rPr>
          <w:rFonts w:ascii="Times New Roman" w:hAnsi="Times New Roman"/>
          <w:b/>
          <w:noProof/>
          <w:lang w:val="en-GB"/>
        </w:rPr>
        <w:t>V.</w:t>
      </w:r>
      <w:r>
        <w:rPr>
          <w:rFonts w:eastAsiaTheme="minorEastAsia" w:cstheme="minorBidi"/>
          <w:noProof/>
          <w:sz w:val="24"/>
          <w:szCs w:val="24"/>
          <w:lang w:eastAsia="ja-JP"/>
        </w:rPr>
        <w:tab/>
      </w:r>
      <w:r w:rsidRPr="00A80F77">
        <w:rPr>
          <w:rFonts w:ascii="Times New Roman" w:hAnsi="Times New Roman"/>
          <w:b/>
          <w:noProof/>
          <w:lang w:val="en-GB"/>
        </w:rPr>
        <w:t>Conventions of the Hague Conference on Private International Law</w:t>
      </w:r>
      <w:r>
        <w:rPr>
          <w:noProof/>
        </w:rPr>
        <w:tab/>
      </w:r>
      <w:r w:rsidR="0047574D">
        <w:rPr>
          <w:noProof/>
        </w:rPr>
        <w:fldChar w:fldCharType="begin"/>
      </w:r>
      <w:r>
        <w:rPr>
          <w:noProof/>
        </w:rPr>
        <w:instrText xml:space="preserve"> PAGEREF _Toc245183253 \h </w:instrText>
      </w:r>
      <w:r w:rsidR="0047574D">
        <w:rPr>
          <w:noProof/>
        </w:rPr>
      </w:r>
      <w:r w:rsidR="0047574D">
        <w:rPr>
          <w:noProof/>
        </w:rPr>
        <w:fldChar w:fldCharType="separate"/>
      </w:r>
      <w:r>
        <w:rPr>
          <w:noProof/>
        </w:rPr>
        <w:t>39</w:t>
      </w:r>
      <w:r w:rsidR="0047574D">
        <w:rPr>
          <w:noProof/>
        </w:rPr>
        <w:fldChar w:fldCharType="end"/>
      </w:r>
    </w:p>
    <w:p w:rsidR="006017DD" w:rsidRDefault="006017DD">
      <w:pPr>
        <w:pStyle w:val="INNH3"/>
        <w:tabs>
          <w:tab w:val="left" w:pos="752"/>
        </w:tabs>
        <w:rPr>
          <w:rFonts w:eastAsiaTheme="minorEastAsia" w:cstheme="minorBidi"/>
          <w:noProof/>
          <w:sz w:val="24"/>
          <w:szCs w:val="24"/>
          <w:lang w:eastAsia="ja-JP"/>
        </w:rPr>
      </w:pPr>
      <w:r w:rsidRPr="00A80F77">
        <w:rPr>
          <w:rFonts w:ascii="Times New Roman" w:hAnsi="Times New Roman"/>
          <w:b/>
          <w:noProof/>
          <w:lang w:val="en-GB"/>
        </w:rPr>
        <w:t>VI.</w:t>
      </w:r>
      <w:r>
        <w:rPr>
          <w:rFonts w:eastAsiaTheme="minorEastAsia" w:cstheme="minorBidi"/>
          <w:noProof/>
          <w:sz w:val="24"/>
          <w:szCs w:val="24"/>
          <w:lang w:eastAsia="ja-JP"/>
        </w:rPr>
        <w:tab/>
      </w:r>
      <w:r w:rsidRPr="00A80F77">
        <w:rPr>
          <w:rFonts w:ascii="Times New Roman" w:hAnsi="Times New Roman"/>
          <w:b/>
          <w:noProof/>
          <w:lang w:val="en-GB"/>
        </w:rPr>
        <w:t>Geneva Conventions and other treaties on international humanitarian law</w:t>
      </w:r>
      <w:r>
        <w:rPr>
          <w:noProof/>
        </w:rPr>
        <w:tab/>
      </w:r>
      <w:r w:rsidR="0047574D">
        <w:rPr>
          <w:noProof/>
        </w:rPr>
        <w:fldChar w:fldCharType="begin"/>
      </w:r>
      <w:r>
        <w:rPr>
          <w:noProof/>
        </w:rPr>
        <w:instrText xml:space="preserve"> PAGEREF _Toc245183254 \h </w:instrText>
      </w:r>
      <w:r w:rsidR="0047574D">
        <w:rPr>
          <w:noProof/>
        </w:rPr>
      </w:r>
      <w:r w:rsidR="0047574D">
        <w:rPr>
          <w:noProof/>
        </w:rPr>
        <w:fldChar w:fldCharType="separate"/>
      </w:r>
      <w:r>
        <w:rPr>
          <w:noProof/>
        </w:rPr>
        <w:t>39</w:t>
      </w:r>
      <w:r w:rsidR="0047574D">
        <w:rPr>
          <w:noProof/>
        </w:rPr>
        <w:fldChar w:fldCharType="end"/>
      </w:r>
    </w:p>
    <w:p w:rsidR="006017DD" w:rsidRDefault="006017DD">
      <w:pPr>
        <w:pStyle w:val="INNH3"/>
        <w:tabs>
          <w:tab w:val="left" w:pos="830"/>
        </w:tabs>
        <w:rPr>
          <w:rFonts w:eastAsiaTheme="minorEastAsia" w:cstheme="minorBidi"/>
          <w:noProof/>
          <w:sz w:val="24"/>
          <w:szCs w:val="24"/>
          <w:lang w:eastAsia="ja-JP"/>
        </w:rPr>
      </w:pPr>
      <w:r w:rsidRPr="00A80F77">
        <w:rPr>
          <w:rFonts w:ascii="Times New Roman" w:hAnsi="Times New Roman"/>
          <w:b/>
          <w:noProof/>
          <w:lang w:val="en-GB"/>
        </w:rPr>
        <w:t>VII.</w:t>
      </w:r>
      <w:r>
        <w:rPr>
          <w:rFonts w:eastAsiaTheme="minorEastAsia" w:cstheme="minorBidi"/>
          <w:noProof/>
          <w:sz w:val="24"/>
          <w:szCs w:val="24"/>
          <w:lang w:eastAsia="ja-JP"/>
        </w:rPr>
        <w:tab/>
      </w:r>
      <w:r w:rsidRPr="00A80F77">
        <w:rPr>
          <w:rFonts w:ascii="Times New Roman" w:hAnsi="Times New Roman"/>
          <w:b/>
          <w:noProof/>
          <w:lang w:val="en-GB"/>
        </w:rPr>
        <w:t>Regional human rights conventions</w:t>
      </w:r>
      <w:r>
        <w:rPr>
          <w:noProof/>
        </w:rPr>
        <w:tab/>
      </w:r>
      <w:r w:rsidR="0047574D">
        <w:rPr>
          <w:noProof/>
        </w:rPr>
        <w:fldChar w:fldCharType="begin"/>
      </w:r>
      <w:r>
        <w:rPr>
          <w:noProof/>
        </w:rPr>
        <w:instrText xml:space="preserve"> PAGEREF _Toc245183255 \h </w:instrText>
      </w:r>
      <w:r w:rsidR="0047574D">
        <w:rPr>
          <w:noProof/>
        </w:rPr>
      </w:r>
      <w:r w:rsidR="0047574D">
        <w:rPr>
          <w:noProof/>
        </w:rPr>
        <w:fldChar w:fldCharType="separate"/>
      </w:r>
      <w:r>
        <w:rPr>
          <w:noProof/>
        </w:rPr>
        <w:t>40</w:t>
      </w:r>
      <w:r w:rsidR="0047574D">
        <w:rPr>
          <w:noProof/>
        </w:rPr>
        <w:fldChar w:fldCharType="end"/>
      </w:r>
    </w:p>
    <w:p w:rsidR="006017DD" w:rsidRDefault="006017DD">
      <w:pPr>
        <w:pStyle w:val="INNH2"/>
        <w:tabs>
          <w:tab w:val="left" w:pos="434"/>
          <w:tab w:val="right" w:pos="9061"/>
        </w:tabs>
        <w:rPr>
          <w:rFonts w:eastAsiaTheme="minorEastAsia" w:cstheme="minorBidi"/>
          <w:b w:val="0"/>
          <w:noProof/>
          <w:sz w:val="24"/>
          <w:szCs w:val="24"/>
          <w:lang w:eastAsia="ja-JP"/>
        </w:rPr>
      </w:pPr>
      <w:r w:rsidRPr="00A80F77">
        <w:rPr>
          <w:rFonts w:ascii="Times New Roman" w:hAnsi="Times New Roman"/>
          <w:noProof/>
          <w:lang w:val="en-GB"/>
        </w:rPr>
        <w:t>D.</w:t>
      </w:r>
      <w:r>
        <w:rPr>
          <w:rFonts w:eastAsiaTheme="minorEastAsia" w:cstheme="minorBidi"/>
          <w:b w:val="0"/>
          <w:noProof/>
          <w:sz w:val="24"/>
          <w:szCs w:val="24"/>
          <w:lang w:eastAsia="ja-JP"/>
        </w:rPr>
        <w:tab/>
      </w:r>
      <w:r w:rsidRPr="00A80F77">
        <w:rPr>
          <w:rFonts w:ascii="Times New Roman" w:hAnsi="Times New Roman"/>
          <w:noProof/>
          <w:u w:val="single"/>
          <w:lang w:val="en-GB"/>
        </w:rPr>
        <w:t>LEGAL FRAMEWORK FOR THE PROTECTION OF HUMAN RIGHTS AT THE NATIONAL LEVEL</w:t>
      </w:r>
      <w:r>
        <w:rPr>
          <w:noProof/>
        </w:rPr>
        <w:tab/>
      </w:r>
      <w:r w:rsidR="0047574D">
        <w:rPr>
          <w:noProof/>
        </w:rPr>
        <w:fldChar w:fldCharType="begin"/>
      </w:r>
      <w:r>
        <w:rPr>
          <w:noProof/>
        </w:rPr>
        <w:instrText xml:space="preserve"> PAGEREF _Toc245183256 \h </w:instrText>
      </w:r>
      <w:r w:rsidR="0047574D">
        <w:rPr>
          <w:noProof/>
        </w:rPr>
      </w:r>
      <w:r w:rsidR="0047574D">
        <w:rPr>
          <w:noProof/>
        </w:rPr>
        <w:fldChar w:fldCharType="separate"/>
      </w:r>
      <w:r>
        <w:rPr>
          <w:noProof/>
        </w:rPr>
        <w:t>40</w:t>
      </w:r>
      <w:r w:rsidR="0047574D">
        <w:rPr>
          <w:noProof/>
        </w:rPr>
        <w:fldChar w:fldCharType="end"/>
      </w:r>
    </w:p>
    <w:p w:rsidR="006017DD" w:rsidRDefault="006017DD">
      <w:pPr>
        <w:pStyle w:val="INNH3"/>
        <w:tabs>
          <w:tab w:val="left" w:pos="608"/>
        </w:tabs>
        <w:rPr>
          <w:rFonts w:eastAsiaTheme="minorEastAsia" w:cstheme="minorBidi"/>
          <w:noProof/>
          <w:sz w:val="24"/>
          <w:szCs w:val="24"/>
          <w:lang w:eastAsia="ja-JP"/>
        </w:rPr>
      </w:pPr>
      <w:r w:rsidRPr="00A80F77">
        <w:rPr>
          <w:rFonts w:ascii="Times New Roman" w:hAnsi="Times New Roman"/>
          <w:b/>
          <w:noProof/>
          <w:lang w:val="en-GB"/>
        </w:rPr>
        <w:t>I.</w:t>
      </w:r>
      <w:r>
        <w:rPr>
          <w:rFonts w:eastAsiaTheme="minorEastAsia" w:cstheme="minorBidi"/>
          <w:noProof/>
          <w:sz w:val="24"/>
          <w:szCs w:val="24"/>
          <w:lang w:eastAsia="ja-JP"/>
        </w:rPr>
        <w:tab/>
      </w:r>
      <w:r w:rsidRPr="00A80F77">
        <w:rPr>
          <w:rFonts w:ascii="Times New Roman" w:hAnsi="Times New Roman"/>
          <w:b/>
          <w:noProof/>
          <w:lang w:val="en-GB"/>
        </w:rPr>
        <w:t>Legislation</w:t>
      </w:r>
      <w:r>
        <w:rPr>
          <w:noProof/>
        </w:rPr>
        <w:tab/>
      </w:r>
      <w:r w:rsidR="0047574D">
        <w:rPr>
          <w:noProof/>
        </w:rPr>
        <w:fldChar w:fldCharType="begin"/>
      </w:r>
      <w:r>
        <w:rPr>
          <w:noProof/>
        </w:rPr>
        <w:instrText xml:space="preserve"> PAGEREF _Toc245183257 \h </w:instrText>
      </w:r>
      <w:r w:rsidR="0047574D">
        <w:rPr>
          <w:noProof/>
        </w:rPr>
      </w:r>
      <w:r w:rsidR="0047574D">
        <w:rPr>
          <w:noProof/>
        </w:rPr>
        <w:fldChar w:fldCharType="separate"/>
      </w:r>
      <w:r>
        <w:rPr>
          <w:noProof/>
        </w:rPr>
        <w:t>40</w:t>
      </w:r>
      <w:r w:rsidR="0047574D">
        <w:rPr>
          <w:noProof/>
        </w:rPr>
        <w:fldChar w:fldCharType="end"/>
      </w:r>
    </w:p>
    <w:p w:rsidR="006017DD" w:rsidRDefault="006017DD">
      <w:pPr>
        <w:pStyle w:val="INNH3"/>
        <w:rPr>
          <w:rFonts w:eastAsiaTheme="minorEastAsia" w:cstheme="minorBidi"/>
          <w:noProof/>
          <w:sz w:val="24"/>
          <w:szCs w:val="24"/>
          <w:lang w:eastAsia="ja-JP"/>
        </w:rPr>
      </w:pPr>
      <w:r w:rsidRPr="00A80F77">
        <w:rPr>
          <w:rFonts w:ascii="Times New Roman" w:hAnsi="Times New Roman"/>
          <w:b/>
          <w:noProof/>
          <w:lang w:val="en-GB"/>
        </w:rPr>
        <w:t>II.</w:t>
      </w:r>
      <w:r>
        <w:rPr>
          <w:rFonts w:eastAsiaTheme="minorEastAsia" w:cstheme="minorBidi"/>
          <w:noProof/>
          <w:sz w:val="24"/>
          <w:szCs w:val="24"/>
          <w:lang w:eastAsia="ja-JP"/>
        </w:rPr>
        <w:tab/>
      </w:r>
      <w:r w:rsidRPr="00A80F77">
        <w:rPr>
          <w:rFonts w:ascii="Times New Roman" w:hAnsi="Times New Roman"/>
          <w:b/>
          <w:noProof/>
          <w:lang w:val="en-GB"/>
        </w:rPr>
        <w:t>Competencies of judicial, administrative and other public authorities concerning human rights</w:t>
      </w:r>
      <w:r>
        <w:rPr>
          <w:noProof/>
        </w:rPr>
        <w:tab/>
      </w:r>
      <w:r w:rsidR="0047574D">
        <w:rPr>
          <w:noProof/>
        </w:rPr>
        <w:fldChar w:fldCharType="begin"/>
      </w:r>
      <w:r>
        <w:rPr>
          <w:noProof/>
        </w:rPr>
        <w:instrText xml:space="preserve"> PAGEREF _Toc245183258 \h </w:instrText>
      </w:r>
      <w:r w:rsidR="0047574D">
        <w:rPr>
          <w:noProof/>
        </w:rPr>
      </w:r>
      <w:r w:rsidR="0047574D">
        <w:rPr>
          <w:noProof/>
        </w:rPr>
        <w:fldChar w:fldCharType="separate"/>
      </w:r>
      <w:r>
        <w:rPr>
          <w:noProof/>
        </w:rPr>
        <w:t>43</w:t>
      </w:r>
      <w:r w:rsidR="0047574D">
        <w:rPr>
          <w:noProof/>
        </w:rPr>
        <w:fldChar w:fldCharType="end"/>
      </w:r>
    </w:p>
    <w:p w:rsidR="006017DD" w:rsidRDefault="006017DD">
      <w:pPr>
        <w:pStyle w:val="INNH3"/>
        <w:tabs>
          <w:tab w:val="left" w:pos="763"/>
        </w:tabs>
        <w:rPr>
          <w:rFonts w:eastAsiaTheme="minorEastAsia" w:cstheme="minorBidi"/>
          <w:noProof/>
          <w:sz w:val="24"/>
          <w:szCs w:val="24"/>
          <w:lang w:eastAsia="ja-JP"/>
        </w:rPr>
      </w:pPr>
      <w:r w:rsidRPr="00A80F77">
        <w:rPr>
          <w:rFonts w:ascii="Times New Roman" w:hAnsi="Times New Roman"/>
          <w:b/>
          <w:noProof/>
          <w:lang w:val="en-GB"/>
        </w:rPr>
        <w:t>III.</w:t>
      </w:r>
      <w:r>
        <w:rPr>
          <w:rFonts w:eastAsiaTheme="minorEastAsia" w:cstheme="minorBidi"/>
          <w:noProof/>
          <w:sz w:val="24"/>
          <w:szCs w:val="24"/>
          <w:lang w:eastAsia="ja-JP"/>
        </w:rPr>
        <w:tab/>
      </w:r>
      <w:r w:rsidRPr="00A80F77">
        <w:rPr>
          <w:rFonts w:ascii="Times New Roman" w:hAnsi="Times New Roman"/>
          <w:b/>
          <w:noProof/>
          <w:lang w:val="en-GB"/>
        </w:rPr>
        <w:t>Remedies</w:t>
      </w:r>
      <w:r>
        <w:rPr>
          <w:noProof/>
        </w:rPr>
        <w:tab/>
      </w:r>
      <w:r w:rsidR="0047574D">
        <w:rPr>
          <w:noProof/>
        </w:rPr>
        <w:fldChar w:fldCharType="begin"/>
      </w:r>
      <w:r>
        <w:rPr>
          <w:noProof/>
        </w:rPr>
        <w:instrText xml:space="preserve"> PAGEREF _Toc245183259 \h </w:instrText>
      </w:r>
      <w:r w:rsidR="0047574D">
        <w:rPr>
          <w:noProof/>
        </w:rPr>
      </w:r>
      <w:r w:rsidR="0047574D">
        <w:rPr>
          <w:noProof/>
        </w:rPr>
        <w:fldChar w:fldCharType="separate"/>
      </w:r>
      <w:r>
        <w:rPr>
          <w:noProof/>
        </w:rPr>
        <w:t>43</w:t>
      </w:r>
      <w:r w:rsidR="0047574D">
        <w:rPr>
          <w:noProof/>
        </w:rPr>
        <w:fldChar w:fldCharType="end"/>
      </w:r>
    </w:p>
    <w:p w:rsidR="006017DD" w:rsidRDefault="006017DD">
      <w:pPr>
        <w:pStyle w:val="INNH3"/>
        <w:tabs>
          <w:tab w:val="left" w:pos="752"/>
        </w:tabs>
        <w:rPr>
          <w:rFonts w:eastAsiaTheme="minorEastAsia" w:cstheme="minorBidi"/>
          <w:noProof/>
          <w:sz w:val="24"/>
          <w:szCs w:val="24"/>
          <w:lang w:eastAsia="ja-JP"/>
        </w:rPr>
      </w:pPr>
      <w:r w:rsidRPr="00A80F77">
        <w:rPr>
          <w:rFonts w:ascii="Times New Roman" w:hAnsi="Times New Roman"/>
          <w:b/>
          <w:noProof/>
          <w:lang w:val="en-GB"/>
        </w:rPr>
        <w:t>IV.</w:t>
      </w:r>
      <w:r>
        <w:rPr>
          <w:rFonts w:eastAsiaTheme="minorEastAsia" w:cstheme="minorBidi"/>
          <w:noProof/>
          <w:sz w:val="24"/>
          <w:szCs w:val="24"/>
          <w:lang w:eastAsia="ja-JP"/>
        </w:rPr>
        <w:tab/>
      </w:r>
      <w:r w:rsidRPr="00A80F77">
        <w:rPr>
          <w:rFonts w:ascii="Times New Roman" w:hAnsi="Times New Roman"/>
          <w:b/>
          <w:noProof/>
          <w:lang w:val="en-GB"/>
        </w:rPr>
        <w:t>The European Court of Human Rights and other international individual complaint mechanisms</w:t>
      </w:r>
      <w:r>
        <w:rPr>
          <w:noProof/>
        </w:rPr>
        <w:tab/>
      </w:r>
      <w:r w:rsidR="0047574D">
        <w:rPr>
          <w:noProof/>
        </w:rPr>
        <w:fldChar w:fldCharType="begin"/>
      </w:r>
      <w:r>
        <w:rPr>
          <w:noProof/>
        </w:rPr>
        <w:instrText xml:space="preserve"> PAGEREF _Toc245183260 \h </w:instrText>
      </w:r>
      <w:r w:rsidR="0047574D">
        <w:rPr>
          <w:noProof/>
        </w:rPr>
      </w:r>
      <w:r w:rsidR="0047574D">
        <w:rPr>
          <w:noProof/>
        </w:rPr>
        <w:fldChar w:fldCharType="separate"/>
      </w:r>
      <w:r>
        <w:rPr>
          <w:noProof/>
        </w:rPr>
        <w:t>44</w:t>
      </w:r>
      <w:r w:rsidR="0047574D">
        <w:rPr>
          <w:noProof/>
        </w:rPr>
        <w:fldChar w:fldCharType="end"/>
      </w:r>
    </w:p>
    <w:p w:rsidR="006017DD" w:rsidRDefault="006017DD">
      <w:pPr>
        <w:pStyle w:val="INNH2"/>
        <w:tabs>
          <w:tab w:val="left" w:pos="423"/>
          <w:tab w:val="right" w:pos="9061"/>
        </w:tabs>
        <w:rPr>
          <w:rFonts w:eastAsiaTheme="minorEastAsia" w:cstheme="minorBidi"/>
          <w:b w:val="0"/>
          <w:noProof/>
          <w:sz w:val="24"/>
          <w:szCs w:val="24"/>
          <w:lang w:eastAsia="ja-JP"/>
        </w:rPr>
      </w:pPr>
      <w:r w:rsidRPr="00A80F77">
        <w:rPr>
          <w:rFonts w:ascii="Times New Roman" w:hAnsi="Times New Roman"/>
          <w:noProof/>
          <w:lang w:val="en-GB"/>
        </w:rPr>
        <w:t>E.</w:t>
      </w:r>
      <w:r>
        <w:rPr>
          <w:rFonts w:eastAsiaTheme="minorEastAsia" w:cstheme="minorBidi"/>
          <w:b w:val="0"/>
          <w:noProof/>
          <w:sz w:val="24"/>
          <w:szCs w:val="24"/>
          <w:lang w:eastAsia="ja-JP"/>
        </w:rPr>
        <w:tab/>
      </w:r>
      <w:r w:rsidRPr="00A80F77">
        <w:rPr>
          <w:rFonts w:ascii="Times New Roman" w:hAnsi="Times New Roman"/>
          <w:noProof/>
          <w:u w:val="single"/>
          <w:lang w:val="en-GB"/>
        </w:rPr>
        <w:t>FRAMEWORK WITHIN WHICH HUMAN RIGHTS ARE PROMOTED AT THE NATIONAL LEVEL</w:t>
      </w:r>
      <w:r>
        <w:rPr>
          <w:noProof/>
        </w:rPr>
        <w:tab/>
      </w:r>
      <w:r w:rsidR="0047574D">
        <w:rPr>
          <w:noProof/>
        </w:rPr>
        <w:fldChar w:fldCharType="begin"/>
      </w:r>
      <w:r>
        <w:rPr>
          <w:noProof/>
        </w:rPr>
        <w:instrText xml:space="preserve"> PAGEREF _Toc245183261 \h </w:instrText>
      </w:r>
      <w:r w:rsidR="0047574D">
        <w:rPr>
          <w:noProof/>
        </w:rPr>
      </w:r>
      <w:r w:rsidR="0047574D">
        <w:rPr>
          <w:noProof/>
        </w:rPr>
        <w:fldChar w:fldCharType="separate"/>
      </w:r>
      <w:r>
        <w:rPr>
          <w:noProof/>
        </w:rPr>
        <w:t>44</w:t>
      </w:r>
      <w:r w:rsidR="0047574D">
        <w:rPr>
          <w:noProof/>
        </w:rPr>
        <w:fldChar w:fldCharType="end"/>
      </w:r>
    </w:p>
    <w:p w:rsidR="006017DD" w:rsidRDefault="006017DD">
      <w:pPr>
        <w:pStyle w:val="INNH3"/>
        <w:tabs>
          <w:tab w:val="left" w:pos="608"/>
        </w:tabs>
        <w:rPr>
          <w:rFonts w:eastAsiaTheme="minorEastAsia" w:cstheme="minorBidi"/>
          <w:noProof/>
          <w:sz w:val="24"/>
          <w:szCs w:val="24"/>
          <w:lang w:eastAsia="ja-JP"/>
        </w:rPr>
      </w:pPr>
      <w:r w:rsidRPr="00A80F77">
        <w:rPr>
          <w:rFonts w:ascii="Times New Roman" w:hAnsi="Times New Roman"/>
          <w:b/>
          <w:noProof/>
          <w:lang w:val="en-GB"/>
        </w:rPr>
        <w:t>I.</w:t>
      </w:r>
      <w:r>
        <w:rPr>
          <w:rFonts w:eastAsiaTheme="minorEastAsia" w:cstheme="minorBidi"/>
          <w:noProof/>
          <w:sz w:val="24"/>
          <w:szCs w:val="24"/>
          <w:lang w:eastAsia="ja-JP"/>
        </w:rPr>
        <w:tab/>
      </w:r>
      <w:r w:rsidRPr="00A80F77">
        <w:rPr>
          <w:rFonts w:ascii="Times New Roman" w:hAnsi="Times New Roman"/>
          <w:b/>
          <w:noProof/>
          <w:lang w:val="en-GB"/>
        </w:rPr>
        <w:t>Introduction</w:t>
      </w:r>
      <w:r>
        <w:rPr>
          <w:noProof/>
        </w:rPr>
        <w:tab/>
      </w:r>
      <w:r w:rsidR="0047574D">
        <w:rPr>
          <w:noProof/>
        </w:rPr>
        <w:fldChar w:fldCharType="begin"/>
      </w:r>
      <w:r>
        <w:rPr>
          <w:noProof/>
        </w:rPr>
        <w:instrText xml:space="preserve"> PAGEREF _Toc245183262 \h </w:instrText>
      </w:r>
      <w:r w:rsidR="0047574D">
        <w:rPr>
          <w:noProof/>
        </w:rPr>
      </w:r>
      <w:r w:rsidR="0047574D">
        <w:rPr>
          <w:noProof/>
        </w:rPr>
        <w:fldChar w:fldCharType="separate"/>
      </w:r>
      <w:r>
        <w:rPr>
          <w:noProof/>
        </w:rPr>
        <w:t>44</w:t>
      </w:r>
      <w:r w:rsidR="0047574D">
        <w:rPr>
          <w:noProof/>
        </w:rPr>
        <w:fldChar w:fldCharType="end"/>
      </w:r>
    </w:p>
    <w:p w:rsidR="006017DD" w:rsidRDefault="006017DD">
      <w:pPr>
        <w:pStyle w:val="INNH3"/>
        <w:rPr>
          <w:rFonts w:eastAsiaTheme="minorEastAsia" w:cstheme="minorBidi"/>
          <w:noProof/>
          <w:sz w:val="24"/>
          <w:szCs w:val="24"/>
          <w:lang w:eastAsia="ja-JP"/>
        </w:rPr>
      </w:pPr>
      <w:r w:rsidRPr="00A80F77">
        <w:rPr>
          <w:rFonts w:ascii="Times New Roman" w:hAnsi="Times New Roman"/>
          <w:b/>
          <w:noProof/>
          <w:lang w:val="en-GB"/>
        </w:rPr>
        <w:t>II.</w:t>
      </w:r>
      <w:r>
        <w:rPr>
          <w:rFonts w:eastAsiaTheme="minorEastAsia" w:cstheme="minorBidi"/>
          <w:noProof/>
          <w:sz w:val="24"/>
          <w:szCs w:val="24"/>
          <w:lang w:eastAsia="ja-JP"/>
        </w:rPr>
        <w:tab/>
      </w:r>
      <w:r w:rsidRPr="00A80F77">
        <w:rPr>
          <w:rFonts w:ascii="Times New Roman" w:hAnsi="Times New Roman"/>
          <w:b/>
          <w:noProof/>
          <w:lang w:val="en-GB"/>
        </w:rPr>
        <w:t>The Storting (the Norwegian parliament)</w:t>
      </w:r>
      <w:r>
        <w:rPr>
          <w:noProof/>
        </w:rPr>
        <w:tab/>
      </w:r>
      <w:r w:rsidR="0047574D">
        <w:rPr>
          <w:noProof/>
        </w:rPr>
        <w:fldChar w:fldCharType="begin"/>
      </w:r>
      <w:r>
        <w:rPr>
          <w:noProof/>
        </w:rPr>
        <w:instrText xml:space="preserve"> PAGEREF _Toc245183263 \h </w:instrText>
      </w:r>
      <w:r w:rsidR="0047574D">
        <w:rPr>
          <w:noProof/>
        </w:rPr>
      </w:r>
      <w:r w:rsidR="0047574D">
        <w:rPr>
          <w:noProof/>
        </w:rPr>
        <w:fldChar w:fldCharType="separate"/>
      </w:r>
      <w:r>
        <w:rPr>
          <w:noProof/>
        </w:rPr>
        <w:t>45</w:t>
      </w:r>
      <w:r w:rsidR="0047574D">
        <w:rPr>
          <w:noProof/>
        </w:rPr>
        <w:fldChar w:fldCharType="end"/>
      </w:r>
    </w:p>
    <w:p w:rsidR="006017DD" w:rsidRDefault="006017DD">
      <w:pPr>
        <w:pStyle w:val="INNH3"/>
        <w:tabs>
          <w:tab w:val="left" w:pos="763"/>
        </w:tabs>
        <w:rPr>
          <w:rFonts w:eastAsiaTheme="minorEastAsia" w:cstheme="minorBidi"/>
          <w:noProof/>
          <w:sz w:val="24"/>
          <w:szCs w:val="24"/>
          <w:lang w:eastAsia="ja-JP"/>
        </w:rPr>
      </w:pPr>
      <w:r w:rsidRPr="00A80F77">
        <w:rPr>
          <w:rFonts w:ascii="Times New Roman" w:hAnsi="Times New Roman"/>
          <w:b/>
          <w:noProof/>
          <w:lang w:val="en-GB"/>
        </w:rPr>
        <w:t>III.</w:t>
      </w:r>
      <w:r>
        <w:rPr>
          <w:rFonts w:eastAsiaTheme="minorEastAsia" w:cstheme="minorBidi"/>
          <w:noProof/>
          <w:sz w:val="24"/>
          <w:szCs w:val="24"/>
          <w:lang w:eastAsia="ja-JP"/>
        </w:rPr>
        <w:tab/>
      </w:r>
      <w:r w:rsidRPr="00A80F77">
        <w:rPr>
          <w:rFonts w:ascii="Times New Roman" w:hAnsi="Times New Roman"/>
          <w:b/>
          <w:noProof/>
          <w:lang w:val="en-GB"/>
        </w:rPr>
        <w:t>County and municipal authorities</w:t>
      </w:r>
      <w:r>
        <w:rPr>
          <w:noProof/>
        </w:rPr>
        <w:tab/>
      </w:r>
      <w:r w:rsidR="0047574D">
        <w:rPr>
          <w:noProof/>
        </w:rPr>
        <w:fldChar w:fldCharType="begin"/>
      </w:r>
      <w:r>
        <w:rPr>
          <w:noProof/>
        </w:rPr>
        <w:instrText xml:space="preserve"> PAGEREF _Toc245183264 \h </w:instrText>
      </w:r>
      <w:r w:rsidR="0047574D">
        <w:rPr>
          <w:noProof/>
        </w:rPr>
      </w:r>
      <w:r w:rsidR="0047574D">
        <w:rPr>
          <w:noProof/>
        </w:rPr>
        <w:fldChar w:fldCharType="separate"/>
      </w:r>
      <w:r>
        <w:rPr>
          <w:noProof/>
        </w:rPr>
        <w:t>45</w:t>
      </w:r>
      <w:r w:rsidR="0047574D">
        <w:rPr>
          <w:noProof/>
        </w:rPr>
        <w:fldChar w:fldCharType="end"/>
      </w:r>
    </w:p>
    <w:p w:rsidR="006017DD" w:rsidRDefault="006017DD">
      <w:pPr>
        <w:pStyle w:val="INNH3"/>
        <w:tabs>
          <w:tab w:val="left" w:pos="752"/>
        </w:tabs>
        <w:rPr>
          <w:rFonts w:eastAsiaTheme="minorEastAsia" w:cstheme="minorBidi"/>
          <w:noProof/>
          <w:sz w:val="24"/>
          <w:szCs w:val="24"/>
          <w:lang w:eastAsia="ja-JP"/>
        </w:rPr>
      </w:pPr>
      <w:r w:rsidRPr="00A80F77">
        <w:rPr>
          <w:rFonts w:ascii="Times New Roman" w:hAnsi="Times New Roman"/>
          <w:b/>
          <w:noProof/>
          <w:lang w:val="en-GB"/>
        </w:rPr>
        <w:t>IV.</w:t>
      </w:r>
      <w:r>
        <w:rPr>
          <w:rFonts w:eastAsiaTheme="minorEastAsia" w:cstheme="minorBidi"/>
          <w:noProof/>
          <w:sz w:val="24"/>
          <w:szCs w:val="24"/>
          <w:lang w:eastAsia="ja-JP"/>
        </w:rPr>
        <w:tab/>
      </w:r>
      <w:r w:rsidRPr="00A80F77">
        <w:rPr>
          <w:rFonts w:ascii="Times New Roman" w:hAnsi="Times New Roman"/>
          <w:b/>
          <w:noProof/>
          <w:lang w:val="en-GB"/>
        </w:rPr>
        <w:t>National human rights institutions</w:t>
      </w:r>
      <w:r>
        <w:rPr>
          <w:noProof/>
        </w:rPr>
        <w:tab/>
      </w:r>
      <w:r w:rsidR="0047574D">
        <w:rPr>
          <w:noProof/>
        </w:rPr>
        <w:fldChar w:fldCharType="begin"/>
      </w:r>
      <w:r>
        <w:rPr>
          <w:noProof/>
        </w:rPr>
        <w:instrText xml:space="preserve"> PAGEREF _Toc245183265 \h </w:instrText>
      </w:r>
      <w:r w:rsidR="0047574D">
        <w:rPr>
          <w:noProof/>
        </w:rPr>
      </w:r>
      <w:r w:rsidR="0047574D">
        <w:rPr>
          <w:noProof/>
        </w:rPr>
        <w:fldChar w:fldCharType="separate"/>
      </w:r>
      <w:r>
        <w:rPr>
          <w:noProof/>
        </w:rPr>
        <w:t>48</w:t>
      </w:r>
      <w:r w:rsidR="0047574D">
        <w:rPr>
          <w:noProof/>
        </w:rPr>
        <w:fldChar w:fldCharType="end"/>
      </w:r>
    </w:p>
    <w:p w:rsidR="006017DD" w:rsidRDefault="006017DD">
      <w:pPr>
        <w:pStyle w:val="INNH3"/>
        <w:tabs>
          <w:tab w:val="clear" w:pos="686"/>
          <w:tab w:val="left" w:pos="675"/>
        </w:tabs>
        <w:rPr>
          <w:rFonts w:eastAsiaTheme="minorEastAsia" w:cstheme="minorBidi"/>
          <w:noProof/>
          <w:sz w:val="24"/>
          <w:szCs w:val="24"/>
          <w:lang w:eastAsia="ja-JP"/>
        </w:rPr>
      </w:pPr>
      <w:r w:rsidRPr="00A80F77">
        <w:rPr>
          <w:rFonts w:ascii="Times New Roman" w:hAnsi="Times New Roman"/>
          <w:b/>
          <w:noProof/>
          <w:lang w:val="en-GB"/>
        </w:rPr>
        <w:t>V.</w:t>
      </w:r>
      <w:r>
        <w:rPr>
          <w:rFonts w:eastAsiaTheme="minorEastAsia" w:cstheme="minorBidi"/>
          <w:noProof/>
          <w:sz w:val="24"/>
          <w:szCs w:val="24"/>
          <w:lang w:eastAsia="ja-JP"/>
        </w:rPr>
        <w:tab/>
      </w:r>
      <w:r w:rsidRPr="00A80F77">
        <w:rPr>
          <w:rFonts w:ascii="Times New Roman" w:hAnsi="Times New Roman"/>
          <w:b/>
          <w:noProof/>
          <w:lang w:val="en-GB"/>
        </w:rPr>
        <w:t>Dissemination of human rights instruments</w:t>
      </w:r>
      <w:r>
        <w:rPr>
          <w:noProof/>
        </w:rPr>
        <w:tab/>
      </w:r>
      <w:r w:rsidR="0047574D">
        <w:rPr>
          <w:noProof/>
        </w:rPr>
        <w:fldChar w:fldCharType="begin"/>
      </w:r>
      <w:r>
        <w:rPr>
          <w:noProof/>
        </w:rPr>
        <w:instrText xml:space="preserve"> PAGEREF _Toc245183266 \h </w:instrText>
      </w:r>
      <w:r w:rsidR="0047574D">
        <w:rPr>
          <w:noProof/>
        </w:rPr>
      </w:r>
      <w:r w:rsidR="0047574D">
        <w:rPr>
          <w:noProof/>
        </w:rPr>
        <w:fldChar w:fldCharType="separate"/>
      </w:r>
      <w:r>
        <w:rPr>
          <w:noProof/>
        </w:rPr>
        <w:t>51</w:t>
      </w:r>
      <w:r w:rsidR="0047574D">
        <w:rPr>
          <w:noProof/>
        </w:rPr>
        <w:fldChar w:fldCharType="end"/>
      </w:r>
    </w:p>
    <w:p w:rsidR="006017DD" w:rsidRDefault="006017DD">
      <w:pPr>
        <w:pStyle w:val="INNH3"/>
        <w:tabs>
          <w:tab w:val="left" w:pos="752"/>
        </w:tabs>
        <w:rPr>
          <w:rFonts w:eastAsiaTheme="minorEastAsia" w:cstheme="minorBidi"/>
          <w:noProof/>
          <w:sz w:val="24"/>
          <w:szCs w:val="24"/>
          <w:lang w:eastAsia="ja-JP"/>
        </w:rPr>
      </w:pPr>
      <w:r w:rsidRPr="00A80F77">
        <w:rPr>
          <w:rFonts w:ascii="Times New Roman" w:hAnsi="Times New Roman"/>
          <w:b/>
          <w:noProof/>
          <w:lang w:val="en-GB"/>
        </w:rPr>
        <w:t>VI.</w:t>
      </w:r>
      <w:r>
        <w:rPr>
          <w:rFonts w:eastAsiaTheme="minorEastAsia" w:cstheme="minorBidi"/>
          <w:noProof/>
          <w:sz w:val="24"/>
          <w:szCs w:val="24"/>
          <w:lang w:eastAsia="ja-JP"/>
        </w:rPr>
        <w:tab/>
      </w:r>
      <w:r w:rsidRPr="00A80F77">
        <w:rPr>
          <w:rFonts w:ascii="Times New Roman" w:hAnsi="Times New Roman"/>
          <w:b/>
          <w:noProof/>
          <w:lang w:val="en-GB"/>
        </w:rPr>
        <w:t>Raising human rights awareness among public officials and other professionals</w:t>
      </w:r>
      <w:r>
        <w:rPr>
          <w:noProof/>
        </w:rPr>
        <w:tab/>
      </w:r>
      <w:r w:rsidR="0047574D">
        <w:rPr>
          <w:noProof/>
        </w:rPr>
        <w:fldChar w:fldCharType="begin"/>
      </w:r>
      <w:r>
        <w:rPr>
          <w:noProof/>
        </w:rPr>
        <w:instrText xml:space="preserve"> PAGEREF _Toc245183267 \h </w:instrText>
      </w:r>
      <w:r w:rsidR="0047574D">
        <w:rPr>
          <w:noProof/>
        </w:rPr>
      </w:r>
      <w:r w:rsidR="0047574D">
        <w:rPr>
          <w:noProof/>
        </w:rPr>
        <w:fldChar w:fldCharType="separate"/>
      </w:r>
      <w:r>
        <w:rPr>
          <w:noProof/>
        </w:rPr>
        <w:t>51</w:t>
      </w:r>
      <w:r w:rsidR="0047574D">
        <w:rPr>
          <w:noProof/>
        </w:rPr>
        <w:fldChar w:fldCharType="end"/>
      </w:r>
    </w:p>
    <w:p w:rsidR="006017DD" w:rsidRDefault="006017DD">
      <w:pPr>
        <w:pStyle w:val="INNH3"/>
        <w:tabs>
          <w:tab w:val="left" w:pos="830"/>
        </w:tabs>
        <w:rPr>
          <w:rFonts w:eastAsiaTheme="minorEastAsia" w:cstheme="minorBidi"/>
          <w:noProof/>
          <w:sz w:val="24"/>
          <w:szCs w:val="24"/>
          <w:lang w:eastAsia="ja-JP"/>
        </w:rPr>
      </w:pPr>
      <w:r w:rsidRPr="00A80F77">
        <w:rPr>
          <w:rFonts w:ascii="Times New Roman" w:hAnsi="Times New Roman"/>
          <w:b/>
          <w:noProof/>
          <w:lang w:val="en-GB"/>
        </w:rPr>
        <w:t>VII.</w:t>
      </w:r>
      <w:r>
        <w:rPr>
          <w:rFonts w:eastAsiaTheme="minorEastAsia" w:cstheme="minorBidi"/>
          <w:noProof/>
          <w:sz w:val="24"/>
          <w:szCs w:val="24"/>
          <w:lang w:eastAsia="ja-JP"/>
        </w:rPr>
        <w:tab/>
      </w:r>
      <w:r w:rsidRPr="00A80F77">
        <w:rPr>
          <w:rFonts w:ascii="Times New Roman" w:hAnsi="Times New Roman"/>
          <w:b/>
          <w:noProof/>
          <w:lang w:val="en-GB"/>
        </w:rPr>
        <w:t>Promotion of human rights awareness through educational programmes and government-sponsored public information</w:t>
      </w:r>
      <w:r>
        <w:rPr>
          <w:noProof/>
        </w:rPr>
        <w:tab/>
      </w:r>
      <w:r w:rsidR="0047574D">
        <w:rPr>
          <w:noProof/>
        </w:rPr>
        <w:fldChar w:fldCharType="begin"/>
      </w:r>
      <w:r>
        <w:rPr>
          <w:noProof/>
        </w:rPr>
        <w:instrText xml:space="preserve"> PAGEREF _Toc245183268 \h </w:instrText>
      </w:r>
      <w:r w:rsidR="0047574D">
        <w:rPr>
          <w:noProof/>
        </w:rPr>
      </w:r>
      <w:r w:rsidR="0047574D">
        <w:rPr>
          <w:noProof/>
        </w:rPr>
        <w:fldChar w:fldCharType="separate"/>
      </w:r>
      <w:r>
        <w:rPr>
          <w:noProof/>
        </w:rPr>
        <w:t>52</w:t>
      </w:r>
      <w:r w:rsidR="0047574D">
        <w:rPr>
          <w:noProof/>
        </w:rPr>
        <w:fldChar w:fldCharType="end"/>
      </w:r>
    </w:p>
    <w:p w:rsidR="006017DD" w:rsidRDefault="006017DD">
      <w:pPr>
        <w:pStyle w:val="INNH3"/>
        <w:tabs>
          <w:tab w:val="left" w:pos="908"/>
        </w:tabs>
        <w:rPr>
          <w:rFonts w:eastAsiaTheme="minorEastAsia" w:cstheme="minorBidi"/>
          <w:noProof/>
          <w:sz w:val="24"/>
          <w:szCs w:val="24"/>
          <w:lang w:eastAsia="ja-JP"/>
        </w:rPr>
      </w:pPr>
      <w:r w:rsidRPr="00A80F77">
        <w:rPr>
          <w:rFonts w:ascii="Times New Roman" w:hAnsi="Times New Roman"/>
          <w:b/>
          <w:noProof/>
          <w:lang w:val="en-GB"/>
        </w:rPr>
        <w:t>VIII.</w:t>
      </w:r>
      <w:r>
        <w:rPr>
          <w:rFonts w:eastAsiaTheme="minorEastAsia" w:cstheme="minorBidi"/>
          <w:noProof/>
          <w:sz w:val="24"/>
          <w:szCs w:val="24"/>
          <w:lang w:eastAsia="ja-JP"/>
        </w:rPr>
        <w:tab/>
      </w:r>
      <w:r w:rsidRPr="00A80F77">
        <w:rPr>
          <w:rFonts w:ascii="Times New Roman" w:hAnsi="Times New Roman"/>
          <w:b/>
          <w:noProof/>
          <w:lang w:val="en-GB"/>
        </w:rPr>
        <w:t>Promotion of human rights awareness through the media</w:t>
      </w:r>
      <w:r>
        <w:rPr>
          <w:noProof/>
        </w:rPr>
        <w:tab/>
      </w:r>
      <w:r w:rsidR="0047574D">
        <w:rPr>
          <w:noProof/>
        </w:rPr>
        <w:fldChar w:fldCharType="begin"/>
      </w:r>
      <w:r>
        <w:rPr>
          <w:noProof/>
        </w:rPr>
        <w:instrText xml:space="preserve"> PAGEREF _Toc245183269 \h </w:instrText>
      </w:r>
      <w:r w:rsidR="0047574D">
        <w:rPr>
          <w:noProof/>
        </w:rPr>
      </w:r>
      <w:r w:rsidR="0047574D">
        <w:rPr>
          <w:noProof/>
        </w:rPr>
        <w:fldChar w:fldCharType="separate"/>
      </w:r>
      <w:r>
        <w:rPr>
          <w:noProof/>
        </w:rPr>
        <w:t>54</w:t>
      </w:r>
      <w:r w:rsidR="0047574D">
        <w:rPr>
          <w:noProof/>
        </w:rPr>
        <w:fldChar w:fldCharType="end"/>
      </w:r>
    </w:p>
    <w:p w:rsidR="006017DD" w:rsidRDefault="006017DD">
      <w:pPr>
        <w:pStyle w:val="INNH3"/>
        <w:tabs>
          <w:tab w:val="left" w:pos="752"/>
        </w:tabs>
        <w:rPr>
          <w:rFonts w:eastAsiaTheme="minorEastAsia" w:cstheme="minorBidi"/>
          <w:noProof/>
          <w:sz w:val="24"/>
          <w:szCs w:val="24"/>
          <w:lang w:eastAsia="ja-JP"/>
        </w:rPr>
      </w:pPr>
      <w:r w:rsidRPr="00A80F77">
        <w:rPr>
          <w:rFonts w:ascii="Times New Roman" w:hAnsi="Times New Roman"/>
          <w:b/>
          <w:noProof/>
          <w:lang w:val="en-GB"/>
        </w:rPr>
        <w:t>IX.</w:t>
      </w:r>
      <w:r>
        <w:rPr>
          <w:rFonts w:eastAsiaTheme="minorEastAsia" w:cstheme="minorBidi"/>
          <w:noProof/>
          <w:sz w:val="24"/>
          <w:szCs w:val="24"/>
          <w:lang w:eastAsia="ja-JP"/>
        </w:rPr>
        <w:tab/>
      </w:r>
      <w:r w:rsidRPr="00A80F77">
        <w:rPr>
          <w:rFonts w:ascii="Times New Roman" w:hAnsi="Times New Roman"/>
          <w:b/>
          <w:noProof/>
          <w:lang w:val="en-GB"/>
        </w:rPr>
        <w:t>Role of civil society, including non-governmental organisations</w:t>
      </w:r>
      <w:r>
        <w:rPr>
          <w:noProof/>
        </w:rPr>
        <w:tab/>
      </w:r>
      <w:r w:rsidR="0047574D">
        <w:rPr>
          <w:noProof/>
        </w:rPr>
        <w:fldChar w:fldCharType="begin"/>
      </w:r>
      <w:r>
        <w:rPr>
          <w:noProof/>
        </w:rPr>
        <w:instrText xml:space="preserve"> PAGEREF _Toc245183270 \h </w:instrText>
      </w:r>
      <w:r w:rsidR="0047574D">
        <w:rPr>
          <w:noProof/>
        </w:rPr>
      </w:r>
      <w:r w:rsidR="0047574D">
        <w:rPr>
          <w:noProof/>
        </w:rPr>
        <w:fldChar w:fldCharType="separate"/>
      </w:r>
      <w:r>
        <w:rPr>
          <w:noProof/>
        </w:rPr>
        <w:t>54</w:t>
      </w:r>
      <w:r w:rsidR="0047574D">
        <w:rPr>
          <w:noProof/>
        </w:rPr>
        <w:fldChar w:fldCharType="end"/>
      </w:r>
    </w:p>
    <w:p w:rsidR="006017DD" w:rsidRDefault="006017DD">
      <w:pPr>
        <w:pStyle w:val="INNH3"/>
        <w:tabs>
          <w:tab w:val="clear" w:pos="686"/>
          <w:tab w:val="left" w:pos="674"/>
        </w:tabs>
        <w:rPr>
          <w:rFonts w:eastAsiaTheme="minorEastAsia" w:cstheme="minorBidi"/>
          <w:noProof/>
          <w:sz w:val="24"/>
          <w:szCs w:val="24"/>
          <w:lang w:eastAsia="ja-JP"/>
        </w:rPr>
      </w:pPr>
      <w:r w:rsidRPr="00A80F77">
        <w:rPr>
          <w:rFonts w:ascii="Times New Roman" w:hAnsi="Times New Roman"/>
          <w:b/>
          <w:noProof/>
          <w:lang w:val="en-GB"/>
        </w:rPr>
        <w:t>X.</w:t>
      </w:r>
      <w:r>
        <w:rPr>
          <w:rFonts w:eastAsiaTheme="minorEastAsia" w:cstheme="minorBidi"/>
          <w:noProof/>
          <w:sz w:val="24"/>
          <w:szCs w:val="24"/>
          <w:lang w:eastAsia="ja-JP"/>
        </w:rPr>
        <w:tab/>
      </w:r>
      <w:r w:rsidRPr="00A80F77">
        <w:rPr>
          <w:rFonts w:ascii="Times New Roman" w:hAnsi="Times New Roman"/>
          <w:b/>
          <w:noProof/>
          <w:lang w:val="en-GB"/>
        </w:rPr>
        <w:t>Budget allocations and trends</w:t>
      </w:r>
      <w:r>
        <w:rPr>
          <w:noProof/>
        </w:rPr>
        <w:tab/>
      </w:r>
      <w:r w:rsidR="0047574D">
        <w:rPr>
          <w:noProof/>
        </w:rPr>
        <w:fldChar w:fldCharType="begin"/>
      </w:r>
      <w:r>
        <w:rPr>
          <w:noProof/>
        </w:rPr>
        <w:instrText xml:space="preserve"> PAGEREF _Toc245183271 \h </w:instrText>
      </w:r>
      <w:r w:rsidR="0047574D">
        <w:rPr>
          <w:noProof/>
        </w:rPr>
      </w:r>
      <w:r w:rsidR="0047574D">
        <w:rPr>
          <w:noProof/>
        </w:rPr>
        <w:fldChar w:fldCharType="separate"/>
      </w:r>
      <w:r>
        <w:rPr>
          <w:noProof/>
        </w:rPr>
        <w:t>55</w:t>
      </w:r>
      <w:r w:rsidR="0047574D">
        <w:rPr>
          <w:noProof/>
        </w:rPr>
        <w:fldChar w:fldCharType="end"/>
      </w:r>
    </w:p>
    <w:p w:rsidR="006017DD" w:rsidRDefault="006017DD">
      <w:pPr>
        <w:pStyle w:val="INNH3"/>
        <w:tabs>
          <w:tab w:val="left" w:pos="752"/>
        </w:tabs>
        <w:rPr>
          <w:rFonts w:eastAsiaTheme="minorEastAsia" w:cstheme="minorBidi"/>
          <w:noProof/>
          <w:sz w:val="24"/>
          <w:szCs w:val="24"/>
          <w:lang w:eastAsia="ja-JP"/>
        </w:rPr>
      </w:pPr>
      <w:r w:rsidRPr="00A80F77">
        <w:rPr>
          <w:rFonts w:ascii="Times New Roman" w:hAnsi="Times New Roman"/>
          <w:b/>
          <w:noProof/>
          <w:lang w:val="en-GB"/>
        </w:rPr>
        <w:t>XI.</w:t>
      </w:r>
      <w:r>
        <w:rPr>
          <w:rFonts w:eastAsiaTheme="minorEastAsia" w:cstheme="minorBidi"/>
          <w:noProof/>
          <w:sz w:val="24"/>
          <w:szCs w:val="24"/>
          <w:lang w:eastAsia="ja-JP"/>
        </w:rPr>
        <w:tab/>
      </w:r>
      <w:r w:rsidRPr="00A80F77">
        <w:rPr>
          <w:rFonts w:ascii="Times New Roman" w:hAnsi="Times New Roman"/>
          <w:b/>
          <w:noProof/>
          <w:lang w:val="en-GB"/>
        </w:rPr>
        <w:t>Development cooperation and assistance</w:t>
      </w:r>
      <w:r>
        <w:rPr>
          <w:noProof/>
        </w:rPr>
        <w:tab/>
      </w:r>
      <w:r w:rsidR="0047574D">
        <w:rPr>
          <w:noProof/>
        </w:rPr>
        <w:fldChar w:fldCharType="begin"/>
      </w:r>
      <w:r>
        <w:rPr>
          <w:noProof/>
        </w:rPr>
        <w:instrText xml:space="preserve"> PAGEREF _Toc245183272 \h </w:instrText>
      </w:r>
      <w:r w:rsidR="0047574D">
        <w:rPr>
          <w:noProof/>
        </w:rPr>
      </w:r>
      <w:r w:rsidR="0047574D">
        <w:rPr>
          <w:noProof/>
        </w:rPr>
        <w:fldChar w:fldCharType="separate"/>
      </w:r>
      <w:r>
        <w:rPr>
          <w:noProof/>
        </w:rPr>
        <w:t>55</w:t>
      </w:r>
      <w:r w:rsidR="0047574D">
        <w:rPr>
          <w:noProof/>
        </w:rPr>
        <w:fldChar w:fldCharType="end"/>
      </w:r>
    </w:p>
    <w:p w:rsidR="006017DD" w:rsidRDefault="006017DD">
      <w:pPr>
        <w:pStyle w:val="INNH2"/>
        <w:tabs>
          <w:tab w:val="left" w:pos="412"/>
          <w:tab w:val="right" w:pos="9061"/>
        </w:tabs>
        <w:rPr>
          <w:rFonts w:eastAsiaTheme="minorEastAsia" w:cstheme="minorBidi"/>
          <w:b w:val="0"/>
          <w:noProof/>
          <w:sz w:val="24"/>
          <w:szCs w:val="24"/>
          <w:lang w:eastAsia="ja-JP"/>
        </w:rPr>
      </w:pPr>
      <w:r w:rsidRPr="00A80F77">
        <w:rPr>
          <w:rFonts w:ascii="Times New Roman" w:hAnsi="Times New Roman"/>
          <w:noProof/>
          <w:lang w:val="en-GB"/>
        </w:rPr>
        <w:lastRenderedPageBreak/>
        <w:t>F.</w:t>
      </w:r>
      <w:r>
        <w:rPr>
          <w:rFonts w:eastAsiaTheme="minorEastAsia" w:cstheme="minorBidi"/>
          <w:b w:val="0"/>
          <w:noProof/>
          <w:sz w:val="24"/>
          <w:szCs w:val="24"/>
          <w:lang w:eastAsia="ja-JP"/>
        </w:rPr>
        <w:tab/>
      </w:r>
      <w:r w:rsidRPr="00A80F77">
        <w:rPr>
          <w:rFonts w:ascii="Times New Roman" w:hAnsi="Times New Roman"/>
          <w:noProof/>
          <w:u w:val="single"/>
          <w:lang w:val="en-GB"/>
        </w:rPr>
        <w:t>REPORTING PROCESS AT THE NATIONAL LEVEL</w:t>
      </w:r>
      <w:r>
        <w:rPr>
          <w:noProof/>
        </w:rPr>
        <w:tab/>
      </w:r>
      <w:r w:rsidR="0047574D">
        <w:rPr>
          <w:noProof/>
        </w:rPr>
        <w:fldChar w:fldCharType="begin"/>
      </w:r>
      <w:r>
        <w:rPr>
          <w:noProof/>
        </w:rPr>
        <w:instrText xml:space="preserve"> PAGEREF _Toc245183273 \h </w:instrText>
      </w:r>
      <w:r w:rsidR="0047574D">
        <w:rPr>
          <w:noProof/>
        </w:rPr>
      </w:r>
      <w:r w:rsidR="0047574D">
        <w:rPr>
          <w:noProof/>
        </w:rPr>
        <w:fldChar w:fldCharType="separate"/>
      </w:r>
      <w:r>
        <w:rPr>
          <w:noProof/>
        </w:rPr>
        <w:t>56</w:t>
      </w:r>
      <w:r w:rsidR="0047574D">
        <w:rPr>
          <w:noProof/>
        </w:rPr>
        <w:fldChar w:fldCharType="end"/>
      </w:r>
    </w:p>
    <w:p w:rsidR="006017DD" w:rsidRDefault="006017DD">
      <w:pPr>
        <w:pStyle w:val="INNH3"/>
        <w:rPr>
          <w:rFonts w:eastAsiaTheme="minorEastAsia" w:cstheme="minorBidi"/>
          <w:noProof/>
          <w:sz w:val="24"/>
          <w:szCs w:val="24"/>
          <w:lang w:eastAsia="ja-JP"/>
        </w:rPr>
      </w:pPr>
      <w:r w:rsidRPr="00A80F77">
        <w:rPr>
          <w:rFonts w:ascii="Times New Roman" w:hAnsi="Times New Roman"/>
          <w:b/>
          <w:noProof/>
          <w:lang w:val="en-GB"/>
        </w:rPr>
        <w:t>I. UN Convention against Torture and Other Cruel, Inhuman or Degrading Treatment or Punishment</w:t>
      </w:r>
      <w:r>
        <w:rPr>
          <w:noProof/>
        </w:rPr>
        <w:tab/>
      </w:r>
      <w:r w:rsidR="0047574D">
        <w:rPr>
          <w:noProof/>
        </w:rPr>
        <w:fldChar w:fldCharType="begin"/>
      </w:r>
      <w:r>
        <w:rPr>
          <w:noProof/>
        </w:rPr>
        <w:instrText xml:space="preserve"> PAGEREF _Toc245183274 \h </w:instrText>
      </w:r>
      <w:r w:rsidR="0047574D">
        <w:rPr>
          <w:noProof/>
        </w:rPr>
      </w:r>
      <w:r w:rsidR="0047574D">
        <w:rPr>
          <w:noProof/>
        </w:rPr>
        <w:fldChar w:fldCharType="separate"/>
      </w:r>
      <w:r>
        <w:rPr>
          <w:noProof/>
        </w:rPr>
        <w:t>56</w:t>
      </w:r>
      <w:r w:rsidR="0047574D">
        <w:rPr>
          <w:noProof/>
        </w:rPr>
        <w:fldChar w:fldCharType="end"/>
      </w:r>
    </w:p>
    <w:p w:rsidR="006017DD" w:rsidRDefault="006017DD">
      <w:pPr>
        <w:pStyle w:val="INNH3"/>
        <w:rPr>
          <w:rFonts w:eastAsiaTheme="minorEastAsia" w:cstheme="minorBidi"/>
          <w:noProof/>
          <w:sz w:val="24"/>
          <w:szCs w:val="24"/>
          <w:lang w:eastAsia="ja-JP"/>
        </w:rPr>
      </w:pPr>
      <w:r w:rsidRPr="00A80F77">
        <w:rPr>
          <w:rFonts w:ascii="Times New Roman" w:hAnsi="Times New Roman"/>
          <w:b/>
          <w:noProof/>
          <w:lang w:val="en-GB"/>
        </w:rPr>
        <w:t>II. UN Covenant on Civil and Political Rights</w:t>
      </w:r>
      <w:r>
        <w:rPr>
          <w:noProof/>
        </w:rPr>
        <w:tab/>
      </w:r>
      <w:r w:rsidR="0047574D">
        <w:rPr>
          <w:noProof/>
        </w:rPr>
        <w:fldChar w:fldCharType="begin"/>
      </w:r>
      <w:r>
        <w:rPr>
          <w:noProof/>
        </w:rPr>
        <w:instrText xml:space="preserve"> PAGEREF _Toc245183275 \h </w:instrText>
      </w:r>
      <w:r w:rsidR="0047574D">
        <w:rPr>
          <w:noProof/>
        </w:rPr>
      </w:r>
      <w:r w:rsidR="0047574D">
        <w:rPr>
          <w:noProof/>
        </w:rPr>
        <w:fldChar w:fldCharType="separate"/>
      </w:r>
      <w:r>
        <w:rPr>
          <w:noProof/>
        </w:rPr>
        <w:t>56</w:t>
      </w:r>
      <w:r w:rsidR="0047574D">
        <w:rPr>
          <w:noProof/>
        </w:rPr>
        <w:fldChar w:fldCharType="end"/>
      </w:r>
    </w:p>
    <w:p w:rsidR="006017DD" w:rsidRDefault="006017DD">
      <w:pPr>
        <w:pStyle w:val="INNH3"/>
        <w:rPr>
          <w:rFonts w:eastAsiaTheme="minorEastAsia" w:cstheme="minorBidi"/>
          <w:noProof/>
          <w:sz w:val="24"/>
          <w:szCs w:val="24"/>
          <w:lang w:eastAsia="ja-JP"/>
        </w:rPr>
      </w:pPr>
      <w:r w:rsidRPr="00A80F77">
        <w:rPr>
          <w:rFonts w:ascii="Times New Roman" w:hAnsi="Times New Roman"/>
          <w:b/>
          <w:noProof/>
          <w:lang w:val="en-GB"/>
        </w:rPr>
        <w:t>III. The UN Convention on the Rights of the Child (CRC)</w:t>
      </w:r>
      <w:r>
        <w:rPr>
          <w:noProof/>
        </w:rPr>
        <w:tab/>
      </w:r>
      <w:r w:rsidR="0047574D">
        <w:rPr>
          <w:noProof/>
        </w:rPr>
        <w:fldChar w:fldCharType="begin"/>
      </w:r>
      <w:r>
        <w:rPr>
          <w:noProof/>
        </w:rPr>
        <w:instrText xml:space="preserve"> PAGEREF _Toc245183276 \h </w:instrText>
      </w:r>
      <w:r w:rsidR="0047574D">
        <w:rPr>
          <w:noProof/>
        </w:rPr>
      </w:r>
      <w:r w:rsidR="0047574D">
        <w:rPr>
          <w:noProof/>
        </w:rPr>
        <w:fldChar w:fldCharType="separate"/>
      </w:r>
      <w:r>
        <w:rPr>
          <w:noProof/>
        </w:rPr>
        <w:t>56</w:t>
      </w:r>
      <w:r w:rsidR="0047574D">
        <w:rPr>
          <w:noProof/>
        </w:rPr>
        <w:fldChar w:fldCharType="end"/>
      </w:r>
    </w:p>
    <w:p w:rsidR="006017DD" w:rsidRDefault="006017DD">
      <w:pPr>
        <w:pStyle w:val="INNH3"/>
        <w:rPr>
          <w:rFonts w:eastAsiaTheme="minorEastAsia" w:cstheme="minorBidi"/>
          <w:noProof/>
          <w:sz w:val="24"/>
          <w:szCs w:val="24"/>
          <w:lang w:eastAsia="ja-JP"/>
        </w:rPr>
      </w:pPr>
      <w:r w:rsidRPr="00A80F77">
        <w:rPr>
          <w:rFonts w:ascii="Times New Roman" w:hAnsi="Times New Roman"/>
          <w:b/>
          <w:noProof/>
          <w:lang w:val="en-GB"/>
        </w:rPr>
        <w:t>IV. The UN Convention on the Elimination of Discrimination against Women (CEDAW)</w:t>
      </w:r>
      <w:r>
        <w:rPr>
          <w:noProof/>
        </w:rPr>
        <w:tab/>
      </w:r>
      <w:r w:rsidR="0047574D">
        <w:rPr>
          <w:noProof/>
        </w:rPr>
        <w:fldChar w:fldCharType="begin"/>
      </w:r>
      <w:r>
        <w:rPr>
          <w:noProof/>
        </w:rPr>
        <w:instrText xml:space="preserve"> PAGEREF _Toc245183277 \h </w:instrText>
      </w:r>
      <w:r w:rsidR="0047574D">
        <w:rPr>
          <w:noProof/>
        </w:rPr>
      </w:r>
      <w:r w:rsidR="0047574D">
        <w:rPr>
          <w:noProof/>
        </w:rPr>
        <w:fldChar w:fldCharType="separate"/>
      </w:r>
      <w:r>
        <w:rPr>
          <w:noProof/>
        </w:rPr>
        <w:t>57</w:t>
      </w:r>
      <w:r w:rsidR="0047574D">
        <w:rPr>
          <w:noProof/>
        </w:rPr>
        <w:fldChar w:fldCharType="end"/>
      </w:r>
    </w:p>
    <w:p w:rsidR="006017DD" w:rsidRDefault="006017DD">
      <w:pPr>
        <w:pStyle w:val="INNH3"/>
        <w:rPr>
          <w:rFonts w:eastAsiaTheme="minorEastAsia" w:cstheme="minorBidi"/>
          <w:noProof/>
          <w:sz w:val="24"/>
          <w:szCs w:val="24"/>
          <w:lang w:eastAsia="ja-JP"/>
        </w:rPr>
      </w:pPr>
      <w:r w:rsidRPr="00A80F77">
        <w:rPr>
          <w:rFonts w:ascii="Times New Roman" w:hAnsi="Times New Roman"/>
          <w:b/>
          <w:noProof/>
          <w:lang w:val="en-GB"/>
        </w:rPr>
        <w:t>V. The UN Convention on the Elimination of Racial Discrimination (CERD)</w:t>
      </w:r>
      <w:r>
        <w:rPr>
          <w:noProof/>
        </w:rPr>
        <w:tab/>
      </w:r>
      <w:r w:rsidR="0047574D">
        <w:rPr>
          <w:noProof/>
        </w:rPr>
        <w:fldChar w:fldCharType="begin"/>
      </w:r>
      <w:r>
        <w:rPr>
          <w:noProof/>
        </w:rPr>
        <w:instrText xml:space="preserve"> PAGEREF _Toc245183278 \h </w:instrText>
      </w:r>
      <w:r w:rsidR="0047574D">
        <w:rPr>
          <w:noProof/>
        </w:rPr>
      </w:r>
      <w:r w:rsidR="0047574D">
        <w:rPr>
          <w:noProof/>
        </w:rPr>
        <w:fldChar w:fldCharType="separate"/>
      </w:r>
      <w:r>
        <w:rPr>
          <w:noProof/>
        </w:rPr>
        <w:t>57</w:t>
      </w:r>
      <w:r w:rsidR="0047574D">
        <w:rPr>
          <w:noProof/>
        </w:rPr>
        <w:fldChar w:fldCharType="end"/>
      </w:r>
    </w:p>
    <w:p w:rsidR="006017DD" w:rsidRDefault="006017DD">
      <w:pPr>
        <w:pStyle w:val="INNH3"/>
        <w:rPr>
          <w:rFonts w:eastAsiaTheme="minorEastAsia" w:cstheme="minorBidi"/>
          <w:noProof/>
          <w:sz w:val="24"/>
          <w:szCs w:val="24"/>
          <w:lang w:eastAsia="ja-JP"/>
        </w:rPr>
      </w:pPr>
      <w:r w:rsidRPr="00A80F77">
        <w:rPr>
          <w:rFonts w:ascii="Times New Roman" w:hAnsi="Times New Roman"/>
          <w:b/>
          <w:noProof/>
          <w:lang w:val="en-GB"/>
        </w:rPr>
        <w:t>VI. The International Covenant on Economic, Social and Cultural Rights (ICESCR)</w:t>
      </w:r>
      <w:r>
        <w:rPr>
          <w:noProof/>
        </w:rPr>
        <w:tab/>
      </w:r>
      <w:r w:rsidR="0047574D">
        <w:rPr>
          <w:noProof/>
        </w:rPr>
        <w:fldChar w:fldCharType="begin"/>
      </w:r>
      <w:r>
        <w:rPr>
          <w:noProof/>
        </w:rPr>
        <w:instrText xml:space="preserve"> PAGEREF _Toc245183279 \h </w:instrText>
      </w:r>
      <w:r w:rsidR="0047574D">
        <w:rPr>
          <w:noProof/>
        </w:rPr>
      </w:r>
      <w:r w:rsidR="0047574D">
        <w:rPr>
          <w:noProof/>
        </w:rPr>
        <w:fldChar w:fldCharType="separate"/>
      </w:r>
      <w:r>
        <w:rPr>
          <w:noProof/>
        </w:rPr>
        <w:t>57</w:t>
      </w:r>
      <w:r w:rsidR="0047574D">
        <w:rPr>
          <w:noProof/>
        </w:rPr>
        <w:fldChar w:fldCharType="end"/>
      </w:r>
    </w:p>
    <w:p w:rsidR="006017DD" w:rsidRDefault="006017DD">
      <w:pPr>
        <w:pStyle w:val="INNH3"/>
        <w:rPr>
          <w:rFonts w:eastAsiaTheme="minorEastAsia" w:cstheme="minorBidi"/>
          <w:noProof/>
          <w:sz w:val="24"/>
          <w:szCs w:val="24"/>
          <w:lang w:eastAsia="ja-JP"/>
        </w:rPr>
      </w:pPr>
      <w:r w:rsidRPr="00A80F77">
        <w:rPr>
          <w:rFonts w:ascii="Times New Roman" w:hAnsi="Times New Roman"/>
          <w:b/>
          <w:noProof/>
          <w:lang w:val="en-GB"/>
        </w:rPr>
        <w:t>VII. The UN Convention on the Rights of Persons with Disabilities</w:t>
      </w:r>
      <w:r>
        <w:rPr>
          <w:noProof/>
        </w:rPr>
        <w:tab/>
      </w:r>
      <w:r w:rsidR="0047574D">
        <w:rPr>
          <w:noProof/>
        </w:rPr>
        <w:fldChar w:fldCharType="begin"/>
      </w:r>
      <w:r>
        <w:rPr>
          <w:noProof/>
        </w:rPr>
        <w:instrText xml:space="preserve"> PAGEREF _Toc245183280 \h </w:instrText>
      </w:r>
      <w:r w:rsidR="0047574D">
        <w:rPr>
          <w:noProof/>
        </w:rPr>
      </w:r>
      <w:r w:rsidR="0047574D">
        <w:rPr>
          <w:noProof/>
        </w:rPr>
        <w:fldChar w:fldCharType="separate"/>
      </w:r>
      <w:r>
        <w:rPr>
          <w:noProof/>
        </w:rPr>
        <w:t>58</w:t>
      </w:r>
      <w:r w:rsidR="0047574D">
        <w:rPr>
          <w:noProof/>
        </w:rPr>
        <w:fldChar w:fldCharType="end"/>
      </w:r>
    </w:p>
    <w:p w:rsidR="006017DD" w:rsidRDefault="006017DD">
      <w:pPr>
        <w:pStyle w:val="INNH2"/>
        <w:tabs>
          <w:tab w:val="left" w:pos="390"/>
          <w:tab w:val="right" w:pos="9061"/>
        </w:tabs>
        <w:rPr>
          <w:rFonts w:eastAsiaTheme="minorEastAsia" w:cstheme="minorBidi"/>
          <w:b w:val="0"/>
          <w:noProof/>
          <w:sz w:val="24"/>
          <w:szCs w:val="24"/>
          <w:lang w:eastAsia="ja-JP"/>
        </w:rPr>
      </w:pPr>
      <w:r w:rsidRPr="00A80F77">
        <w:rPr>
          <w:rFonts w:ascii="Times New Roman" w:hAnsi="Times New Roman"/>
          <w:noProof/>
          <w:lang w:val="en-GB"/>
        </w:rPr>
        <w:t>3.</w:t>
      </w:r>
      <w:r>
        <w:rPr>
          <w:rFonts w:eastAsiaTheme="minorEastAsia" w:cstheme="minorBidi"/>
          <w:b w:val="0"/>
          <w:noProof/>
          <w:sz w:val="24"/>
          <w:szCs w:val="24"/>
          <w:lang w:eastAsia="ja-JP"/>
        </w:rPr>
        <w:tab/>
      </w:r>
      <w:r w:rsidRPr="00A80F77">
        <w:rPr>
          <w:rFonts w:ascii="Times New Roman" w:hAnsi="Times New Roman"/>
          <w:noProof/>
          <w:u w:val="single"/>
          <w:lang w:val="en-GB"/>
        </w:rPr>
        <w:t>INFORMATION ON NON-DISCRIMINATION AND EQUALITY, AND   EFFECTIVE REMEDIES</w:t>
      </w:r>
      <w:r>
        <w:rPr>
          <w:noProof/>
        </w:rPr>
        <w:tab/>
      </w:r>
      <w:r w:rsidR="0047574D">
        <w:rPr>
          <w:noProof/>
        </w:rPr>
        <w:fldChar w:fldCharType="begin"/>
      </w:r>
      <w:r>
        <w:rPr>
          <w:noProof/>
        </w:rPr>
        <w:instrText xml:space="preserve"> PAGEREF _Toc245183281 \h </w:instrText>
      </w:r>
      <w:r w:rsidR="0047574D">
        <w:rPr>
          <w:noProof/>
        </w:rPr>
      </w:r>
      <w:r w:rsidR="0047574D">
        <w:rPr>
          <w:noProof/>
        </w:rPr>
        <w:fldChar w:fldCharType="separate"/>
      </w:r>
      <w:r>
        <w:rPr>
          <w:noProof/>
        </w:rPr>
        <w:t>59</w:t>
      </w:r>
      <w:r w:rsidR="0047574D">
        <w:rPr>
          <w:noProof/>
        </w:rPr>
        <w:fldChar w:fldCharType="end"/>
      </w:r>
    </w:p>
    <w:p w:rsidR="006017DD" w:rsidRDefault="006017DD">
      <w:pPr>
        <w:pStyle w:val="INNH2"/>
        <w:tabs>
          <w:tab w:val="left" w:pos="446"/>
          <w:tab w:val="right" w:pos="9061"/>
        </w:tabs>
        <w:rPr>
          <w:rFonts w:eastAsiaTheme="minorEastAsia" w:cstheme="minorBidi"/>
          <w:b w:val="0"/>
          <w:noProof/>
          <w:sz w:val="24"/>
          <w:szCs w:val="24"/>
          <w:lang w:eastAsia="ja-JP"/>
        </w:rPr>
      </w:pPr>
      <w:r w:rsidRPr="00A80F77">
        <w:rPr>
          <w:rFonts w:ascii="Times New Roman" w:hAnsi="Times New Roman"/>
          <w:noProof/>
          <w:lang w:val="en-GB"/>
        </w:rPr>
        <w:t>G.</w:t>
      </w:r>
      <w:r>
        <w:rPr>
          <w:rFonts w:eastAsiaTheme="minorEastAsia" w:cstheme="minorBidi"/>
          <w:b w:val="0"/>
          <w:noProof/>
          <w:sz w:val="24"/>
          <w:szCs w:val="24"/>
          <w:lang w:eastAsia="ja-JP"/>
        </w:rPr>
        <w:tab/>
      </w:r>
      <w:r w:rsidRPr="00A80F77">
        <w:rPr>
          <w:rFonts w:ascii="Times New Roman" w:hAnsi="Times New Roman"/>
          <w:noProof/>
          <w:u w:val="single"/>
          <w:lang w:val="en-GB"/>
        </w:rPr>
        <w:t>PROTECTION AGAINST DISCRIMINATION - INTRODUCTION TO THE NORWEGIAN LEGAL FRAMEWORK</w:t>
      </w:r>
      <w:r>
        <w:rPr>
          <w:noProof/>
        </w:rPr>
        <w:tab/>
      </w:r>
      <w:r w:rsidR="0047574D">
        <w:rPr>
          <w:noProof/>
        </w:rPr>
        <w:fldChar w:fldCharType="begin"/>
      </w:r>
      <w:r>
        <w:rPr>
          <w:noProof/>
        </w:rPr>
        <w:instrText xml:space="preserve"> PAGEREF _Toc245183282 \h </w:instrText>
      </w:r>
      <w:r w:rsidR="0047574D">
        <w:rPr>
          <w:noProof/>
        </w:rPr>
      </w:r>
      <w:r w:rsidR="0047574D">
        <w:rPr>
          <w:noProof/>
        </w:rPr>
        <w:fldChar w:fldCharType="separate"/>
      </w:r>
      <w:r>
        <w:rPr>
          <w:noProof/>
        </w:rPr>
        <w:t>59</w:t>
      </w:r>
      <w:r w:rsidR="0047574D">
        <w:rPr>
          <w:noProof/>
        </w:rPr>
        <w:fldChar w:fldCharType="end"/>
      </w:r>
    </w:p>
    <w:p w:rsidR="006017DD" w:rsidRDefault="006017DD">
      <w:pPr>
        <w:pStyle w:val="INNH3"/>
        <w:tabs>
          <w:tab w:val="left" w:pos="608"/>
        </w:tabs>
        <w:rPr>
          <w:rFonts w:eastAsiaTheme="minorEastAsia" w:cstheme="minorBidi"/>
          <w:noProof/>
          <w:sz w:val="24"/>
          <w:szCs w:val="24"/>
          <w:lang w:eastAsia="ja-JP"/>
        </w:rPr>
      </w:pPr>
      <w:r w:rsidRPr="00A80F77">
        <w:rPr>
          <w:rFonts w:ascii="Times New Roman" w:hAnsi="Times New Roman"/>
          <w:b/>
          <w:noProof/>
          <w:lang w:val="en-GB"/>
        </w:rPr>
        <w:t>I.</w:t>
      </w:r>
      <w:r>
        <w:rPr>
          <w:rFonts w:eastAsiaTheme="minorEastAsia" w:cstheme="minorBidi"/>
          <w:noProof/>
          <w:sz w:val="24"/>
          <w:szCs w:val="24"/>
          <w:lang w:eastAsia="ja-JP"/>
        </w:rPr>
        <w:tab/>
      </w:r>
      <w:r w:rsidRPr="00A80F77">
        <w:rPr>
          <w:rFonts w:ascii="Times New Roman" w:hAnsi="Times New Roman"/>
          <w:b/>
          <w:noProof/>
          <w:lang w:val="en-GB"/>
        </w:rPr>
        <w:t>The Gender Equality Act</w:t>
      </w:r>
      <w:r>
        <w:rPr>
          <w:noProof/>
        </w:rPr>
        <w:tab/>
      </w:r>
      <w:r w:rsidR="0047574D">
        <w:rPr>
          <w:noProof/>
        </w:rPr>
        <w:fldChar w:fldCharType="begin"/>
      </w:r>
      <w:r>
        <w:rPr>
          <w:noProof/>
        </w:rPr>
        <w:instrText xml:space="preserve"> PAGEREF _Toc245183283 \h </w:instrText>
      </w:r>
      <w:r w:rsidR="0047574D">
        <w:rPr>
          <w:noProof/>
        </w:rPr>
      </w:r>
      <w:r w:rsidR="0047574D">
        <w:rPr>
          <w:noProof/>
        </w:rPr>
        <w:fldChar w:fldCharType="separate"/>
      </w:r>
      <w:r>
        <w:rPr>
          <w:noProof/>
        </w:rPr>
        <w:t>60</w:t>
      </w:r>
      <w:r w:rsidR="0047574D">
        <w:rPr>
          <w:noProof/>
        </w:rPr>
        <w:fldChar w:fldCharType="end"/>
      </w:r>
    </w:p>
    <w:p w:rsidR="006017DD" w:rsidRDefault="006017DD">
      <w:pPr>
        <w:pStyle w:val="INNH3"/>
        <w:rPr>
          <w:rFonts w:eastAsiaTheme="minorEastAsia" w:cstheme="minorBidi"/>
          <w:noProof/>
          <w:sz w:val="24"/>
          <w:szCs w:val="24"/>
          <w:lang w:eastAsia="ja-JP"/>
        </w:rPr>
      </w:pPr>
      <w:r w:rsidRPr="00A80F77">
        <w:rPr>
          <w:rFonts w:ascii="Times New Roman" w:hAnsi="Times New Roman"/>
          <w:b/>
          <w:noProof/>
          <w:lang w:val="en-GB"/>
        </w:rPr>
        <w:t>II.</w:t>
      </w:r>
      <w:r>
        <w:rPr>
          <w:rFonts w:eastAsiaTheme="minorEastAsia" w:cstheme="minorBidi"/>
          <w:noProof/>
          <w:sz w:val="24"/>
          <w:szCs w:val="24"/>
          <w:lang w:eastAsia="ja-JP"/>
        </w:rPr>
        <w:tab/>
      </w:r>
      <w:r w:rsidRPr="00A80F77">
        <w:rPr>
          <w:rFonts w:ascii="Times New Roman" w:hAnsi="Times New Roman"/>
          <w:b/>
          <w:noProof/>
          <w:lang w:val="en-GB"/>
        </w:rPr>
        <w:t>The Act on prohibition of discrimination on the basis of ethnicity and religion</w:t>
      </w:r>
      <w:r>
        <w:rPr>
          <w:noProof/>
        </w:rPr>
        <w:tab/>
      </w:r>
      <w:r w:rsidR="0047574D">
        <w:rPr>
          <w:noProof/>
        </w:rPr>
        <w:fldChar w:fldCharType="begin"/>
      </w:r>
      <w:r>
        <w:rPr>
          <w:noProof/>
        </w:rPr>
        <w:instrText xml:space="preserve"> PAGEREF _Toc245183284 \h </w:instrText>
      </w:r>
      <w:r w:rsidR="0047574D">
        <w:rPr>
          <w:noProof/>
        </w:rPr>
      </w:r>
      <w:r w:rsidR="0047574D">
        <w:rPr>
          <w:noProof/>
        </w:rPr>
        <w:fldChar w:fldCharType="separate"/>
      </w:r>
      <w:r>
        <w:rPr>
          <w:noProof/>
        </w:rPr>
        <w:t>61</w:t>
      </w:r>
      <w:r w:rsidR="0047574D">
        <w:rPr>
          <w:noProof/>
        </w:rPr>
        <w:fldChar w:fldCharType="end"/>
      </w:r>
    </w:p>
    <w:p w:rsidR="006017DD" w:rsidRDefault="006017DD">
      <w:pPr>
        <w:pStyle w:val="INNH3"/>
        <w:tabs>
          <w:tab w:val="left" w:pos="763"/>
        </w:tabs>
        <w:rPr>
          <w:rFonts w:eastAsiaTheme="minorEastAsia" w:cstheme="minorBidi"/>
          <w:noProof/>
          <w:sz w:val="24"/>
          <w:szCs w:val="24"/>
          <w:lang w:eastAsia="ja-JP"/>
        </w:rPr>
      </w:pPr>
      <w:r w:rsidRPr="00A80F77">
        <w:rPr>
          <w:rFonts w:ascii="Times New Roman" w:hAnsi="Times New Roman"/>
          <w:b/>
          <w:noProof/>
          <w:lang w:val="en-GB"/>
        </w:rPr>
        <w:t>III.</w:t>
      </w:r>
      <w:r>
        <w:rPr>
          <w:rFonts w:eastAsiaTheme="minorEastAsia" w:cstheme="minorBidi"/>
          <w:noProof/>
          <w:sz w:val="24"/>
          <w:szCs w:val="24"/>
          <w:lang w:eastAsia="ja-JP"/>
        </w:rPr>
        <w:tab/>
      </w:r>
      <w:r w:rsidRPr="00A80F77">
        <w:rPr>
          <w:rFonts w:ascii="Times New Roman" w:hAnsi="Times New Roman"/>
          <w:b/>
          <w:noProof/>
          <w:lang w:val="en-GB"/>
        </w:rPr>
        <w:t>The Anti-Discrimination and Accessibility Act</w:t>
      </w:r>
      <w:r>
        <w:rPr>
          <w:noProof/>
        </w:rPr>
        <w:tab/>
      </w:r>
      <w:r w:rsidR="0047574D">
        <w:rPr>
          <w:noProof/>
        </w:rPr>
        <w:fldChar w:fldCharType="begin"/>
      </w:r>
      <w:r>
        <w:rPr>
          <w:noProof/>
        </w:rPr>
        <w:instrText xml:space="preserve"> PAGEREF _Toc245183285 \h </w:instrText>
      </w:r>
      <w:r w:rsidR="0047574D">
        <w:rPr>
          <w:noProof/>
        </w:rPr>
      </w:r>
      <w:r w:rsidR="0047574D">
        <w:rPr>
          <w:noProof/>
        </w:rPr>
        <w:fldChar w:fldCharType="separate"/>
      </w:r>
      <w:r>
        <w:rPr>
          <w:noProof/>
        </w:rPr>
        <w:t>61</w:t>
      </w:r>
      <w:r w:rsidR="0047574D">
        <w:rPr>
          <w:noProof/>
        </w:rPr>
        <w:fldChar w:fldCharType="end"/>
      </w:r>
    </w:p>
    <w:p w:rsidR="006017DD" w:rsidRDefault="006017DD">
      <w:pPr>
        <w:pStyle w:val="INNH3"/>
        <w:tabs>
          <w:tab w:val="left" w:pos="752"/>
        </w:tabs>
        <w:rPr>
          <w:rFonts w:eastAsiaTheme="minorEastAsia" w:cstheme="minorBidi"/>
          <w:noProof/>
          <w:sz w:val="24"/>
          <w:szCs w:val="24"/>
          <w:lang w:eastAsia="ja-JP"/>
        </w:rPr>
      </w:pPr>
      <w:r w:rsidRPr="00A80F77">
        <w:rPr>
          <w:rFonts w:ascii="Times New Roman" w:hAnsi="Times New Roman"/>
          <w:b/>
          <w:noProof/>
          <w:lang w:val="en-GB"/>
        </w:rPr>
        <w:t>IV.</w:t>
      </w:r>
      <w:r>
        <w:rPr>
          <w:rFonts w:eastAsiaTheme="minorEastAsia" w:cstheme="minorBidi"/>
          <w:noProof/>
          <w:sz w:val="24"/>
          <w:szCs w:val="24"/>
          <w:lang w:eastAsia="ja-JP"/>
        </w:rPr>
        <w:tab/>
      </w:r>
      <w:r w:rsidRPr="00A80F77">
        <w:rPr>
          <w:rFonts w:ascii="Times New Roman" w:hAnsi="Times New Roman"/>
          <w:b/>
          <w:noProof/>
          <w:lang w:val="en-GB"/>
        </w:rPr>
        <w:t>The Act on prohibition of discrimination on the basis of sexual orientation, gender identity and gender expression</w:t>
      </w:r>
      <w:r>
        <w:rPr>
          <w:noProof/>
        </w:rPr>
        <w:tab/>
      </w:r>
      <w:r w:rsidR="0047574D">
        <w:rPr>
          <w:noProof/>
        </w:rPr>
        <w:fldChar w:fldCharType="begin"/>
      </w:r>
      <w:r>
        <w:rPr>
          <w:noProof/>
        </w:rPr>
        <w:instrText xml:space="preserve"> PAGEREF _Toc245183286 \h </w:instrText>
      </w:r>
      <w:r w:rsidR="0047574D">
        <w:rPr>
          <w:noProof/>
        </w:rPr>
      </w:r>
      <w:r w:rsidR="0047574D">
        <w:rPr>
          <w:noProof/>
        </w:rPr>
        <w:fldChar w:fldCharType="separate"/>
      </w:r>
      <w:r>
        <w:rPr>
          <w:noProof/>
        </w:rPr>
        <w:t>62</w:t>
      </w:r>
      <w:r w:rsidR="0047574D">
        <w:rPr>
          <w:noProof/>
        </w:rPr>
        <w:fldChar w:fldCharType="end"/>
      </w:r>
    </w:p>
    <w:p w:rsidR="006017DD" w:rsidRDefault="006017DD">
      <w:pPr>
        <w:pStyle w:val="INNH3"/>
        <w:tabs>
          <w:tab w:val="clear" w:pos="686"/>
          <w:tab w:val="left" w:pos="675"/>
        </w:tabs>
        <w:rPr>
          <w:rFonts w:eastAsiaTheme="minorEastAsia" w:cstheme="minorBidi"/>
          <w:noProof/>
          <w:sz w:val="24"/>
          <w:szCs w:val="24"/>
          <w:lang w:eastAsia="ja-JP"/>
        </w:rPr>
      </w:pPr>
      <w:r w:rsidRPr="00A80F77">
        <w:rPr>
          <w:rFonts w:ascii="Times New Roman" w:hAnsi="Times New Roman"/>
          <w:b/>
          <w:noProof/>
          <w:lang w:val="en-GB"/>
        </w:rPr>
        <w:t>V.</w:t>
      </w:r>
      <w:r>
        <w:rPr>
          <w:rFonts w:eastAsiaTheme="minorEastAsia" w:cstheme="minorBidi"/>
          <w:noProof/>
          <w:sz w:val="24"/>
          <w:szCs w:val="24"/>
          <w:lang w:eastAsia="ja-JP"/>
        </w:rPr>
        <w:tab/>
      </w:r>
      <w:r w:rsidRPr="00A80F77">
        <w:rPr>
          <w:rFonts w:ascii="Times New Roman" w:hAnsi="Times New Roman"/>
          <w:b/>
          <w:noProof/>
          <w:lang w:val="en-GB"/>
        </w:rPr>
        <w:t>The Working Environment Act (Chapter 13)</w:t>
      </w:r>
      <w:r>
        <w:rPr>
          <w:noProof/>
        </w:rPr>
        <w:tab/>
      </w:r>
      <w:r w:rsidR="0047574D">
        <w:rPr>
          <w:noProof/>
        </w:rPr>
        <w:fldChar w:fldCharType="begin"/>
      </w:r>
      <w:r>
        <w:rPr>
          <w:noProof/>
        </w:rPr>
        <w:instrText xml:space="preserve"> PAGEREF _Toc245183287 \h </w:instrText>
      </w:r>
      <w:r w:rsidR="0047574D">
        <w:rPr>
          <w:noProof/>
        </w:rPr>
      </w:r>
      <w:r w:rsidR="0047574D">
        <w:rPr>
          <w:noProof/>
        </w:rPr>
        <w:fldChar w:fldCharType="separate"/>
      </w:r>
      <w:r>
        <w:rPr>
          <w:noProof/>
        </w:rPr>
        <w:t>63</w:t>
      </w:r>
      <w:r w:rsidR="0047574D">
        <w:rPr>
          <w:noProof/>
        </w:rPr>
        <w:fldChar w:fldCharType="end"/>
      </w:r>
    </w:p>
    <w:p w:rsidR="006017DD" w:rsidRDefault="006017DD">
      <w:pPr>
        <w:pStyle w:val="INNH3"/>
        <w:tabs>
          <w:tab w:val="left" w:pos="752"/>
        </w:tabs>
        <w:rPr>
          <w:rFonts w:eastAsiaTheme="minorEastAsia" w:cstheme="minorBidi"/>
          <w:noProof/>
          <w:sz w:val="24"/>
          <w:szCs w:val="24"/>
          <w:lang w:eastAsia="ja-JP"/>
        </w:rPr>
      </w:pPr>
      <w:r w:rsidRPr="00A80F77">
        <w:rPr>
          <w:rFonts w:ascii="Times New Roman" w:hAnsi="Times New Roman"/>
          <w:b/>
          <w:noProof/>
          <w:lang w:val="en-GB"/>
        </w:rPr>
        <w:t>VI.</w:t>
      </w:r>
      <w:r>
        <w:rPr>
          <w:rFonts w:eastAsiaTheme="minorEastAsia" w:cstheme="minorBidi"/>
          <w:noProof/>
          <w:sz w:val="24"/>
          <w:szCs w:val="24"/>
          <w:lang w:eastAsia="ja-JP"/>
        </w:rPr>
        <w:tab/>
      </w:r>
      <w:r w:rsidRPr="00A80F77">
        <w:rPr>
          <w:rFonts w:ascii="Times New Roman" w:hAnsi="Times New Roman"/>
          <w:b/>
          <w:noProof/>
          <w:lang w:val="en-GB"/>
        </w:rPr>
        <w:t>The Equality and Anti-Discrimination Ombud</w:t>
      </w:r>
      <w:r>
        <w:rPr>
          <w:noProof/>
        </w:rPr>
        <w:tab/>
      </w:r>
      <w:r w:rsidR="0047574D">
        <w:rPr>
          <w:noProof/>
        </w:rPr>
        <w:fldChar w:fldCharType="begin"/>
      </w:r>
      <w:r>
        <w:rPr>
          <w:noProof/>
        </w:rPr>
        <w:instrText xml:space="preserve"> PAGEREF _Toc245183288 \h </w:instrText>
      </w:r>
      <w:r w:rsidR="0047574D">
        <w:rPr>
          <w:noProof/>
        </w:rPr>
      </w:r>
      <w:r w:rsidR="0047574D">
        <w:rPr>
          <w:noProof/>
        </w:rPr>
        <w:fldChar w:fldCharType="separate"/>
      </w:r>
      <w:r>
        <w:rPr>
          <w:noProof/>
        </w:rPr>
        <w:t>63</w:t>
      </w:r>
      <w:r w:rsidR="0047574D">
        <w:rPr>
          <w:noProof/>
        </w:rPr>
        <w:fldChar w:fldCharType="end"/>
      </w:r>
    </w:p>
    <w:p w:rsidR="006017DD" w:rsidRDefault="006017DD">
      <w:pPr>
        <w:pStyle w:val="INNH3"/>
        <w:tabs>
          <w:tab w:val="left" w:pos="830"/>
        </w:tabs>
        <w:rPr>
          <w:rFonts w:eastAsiaTheme="minorEastAsia" w:cstheme="minorBidi"/>
          <w:noProof/>
          <w:sz w:val="24"/>
          <w:szCs w:val="24"/>
          <w:lang w:eastAsia="ja-JP"/>
        </w:rPr>
      </w:pPr>
      <w:r w:rsidRPr="00A80F77">
        <w:rPr>
          <w:rFonts w:ascii="Times New Roman" w:hAnsi="Times New Roman"/>
          <w:b/>
          <w:noProof/>
          <w:lang w:val="en-GB"/>
        </w:rPr>
        <w:t>VII.</w:t>
      </w:r>
      <w:r>
        <w:rPr>
          <w:rFonts w:eastAsiaTheme="minorEastAsia" w:cstheme="minorBidi"/>
          <w:noProof/>
          <w:sz w:val="24"/>
          <w:szCs w:val="24"/>
          <w:lang w:eastAsia="ja-JP"/>
        </w:rPr>
        <w:tab/>
      </w:r>
      <w:r w:rsidRPr="00A80F77">
        <w:rPr>
          <w:rFonts w:ascii="Times New Roman" w:hAnsi="Times New Roman"/>
          <w:b/>
          <w:noProof/>
          <w:lang w:val="en-GB"/>
        </w:rPr>
        <w:t>The Equality and Anti-Discrimination Tribunal</w:t>
      </w:r>
      <w:r>
        <w:rPr>
          <w:noProof/>
        </w:rPr>
        <w:tab/>
      </w:r>
      <w:r w:rsidR="0047574D">
        <w:rPr>
          <w:noProof/>
        </w:rPr>
        <w:fldChar w:fldCharType="begin"/>
      </w:r>
      <w:r>
        <w:rPr>
          <w:noProof/>
        </w:rPr>
        <w:instrText xml:space="preserve"> PAGEREF _Toc245183289 \h </w:instrText>
      </w:r>
      <w:r w:rsidR="0047574D">
        <w:rPr>
          <w:noProof/>
        </w:rPr>
      </w:r>
      <w:r w:rsidR="0047574D">
        <w:rPr>
          <w:noProof/>
        </w:rPr>
        <w:fldChar w:fldCharType="separate"/>
      </w:r>
      <w:r>
        <w:rPr>
          <w:noProof/>
        </w:rPr>
        <w:t>64</w:t>
      </w:r>
      <w:r w:rsidR="0047574D">
        <w:rPr>
          <w:noProof/>
        </w:rPr>
        <w:fldChar w:fldCharType="end"/>
      </w:r>
    </w:p>
    <w:p w:rsidR="006017DD" w:rsidRDefault="006017DD">
      <w:pPr>
        <w:pStyle w:val="INNH3"/>
        <w:tabs>
          <w:tab w:val="left" w:pos="908"/>
        </w:tabs>
        <w:rPr>
          <w:rFonts w:eastAsiaTheme="minorEastAsia" w:cstheme="minorBidi"/>
          <w:noProof/>
          <w:sz w:val="24"/>
          <w:szCs w:val="24"/>
          <w:lang w:eastAsia="ja-JP"/>
        </w:rPr>
      </w:pPr>
      <w:r w:rsidRPr="00A80F77">
        <w:rPr>
          <w:rFonts w:ascii="Times New Roman" w:hAnsi="Times New Roman"/>
          <w:b/>
          <w:noProof/>
          <w:lang w:val="en-GB"/>
        </w:rPr>
        <w:t>VIII.</w:t>
      </w:r>
      <w:r>
        <w:rPr>
          <w:rFonts w:eastAsiaTheme="minorEastAsia" w:cstheme="minorBidi"/>
          <w:noProof/>
          <w:sz w:val="24"/>
          <w:szCs w:val="24"/>
          <w:lang w:eastAsia="ja-JP"/>
        </w:rPr>
        <w:tab/>
      </w:r>
      <w:r w:rsidRPr="00A80F77">
        <w:rPr>
          <w:rFonts w:ascii="Times New Roman" w:hAnsi="Times New Roman"/>
          <w:b/>
          <w:noProof/>
          <w:lang w:val="en-GB"/>
        </w:rPr>
        <w:t>Ratification of Protocol No. 12 to the European Convention on Human Rights and Fundamental Freedoms</w:t>
      </w:r>
      <w:r>
        <w:rPr>
          <w:noProof/>
        </w:rPr>
        <w:tab/>
      </w:r>
      <w:r w:rsidR="0047574D">
        <w:rPr>
          <w:noProof/>
        </w:rPr>
        <w:fldChar w:fldCharType="begin"/>
      </w:r>
      <w:r>
        <w:rPr>
          <w:noProof/>
        </w:rPr>
        <w:instrText xml:space="preserve"> PAGEREF _Toc245183290 \h </w:instrText>
      </w:r>
      <w:r w:rsidR="0047574D">
        <w:rPr>
          <w:noProof/>
        </w:rPr>
      </w:r>
      <w:r w:rsidR="0047574D">
        <w:rPr>
          <w:noProof/>
        </w:rPr>
        <w:fldChar w:fldCharType="separate"/>
      </w:r>
      <w:r>
        <w:rPr>
          <w:noProof/>
        </w:rPr>
        <w:t>65</w:t>
      </w:r>
      <w:r w:rsidR="0047574D">
        <w:rPr>
          <w:noProof/>
        </w:rPr>
        <w:fldChar w:fldCharType="end"/>
      </w:r>
    </w:p>
    <w:p w:rsidR="006017DD" w:rsidRDefault="006017DD">
      <w:pPr>
        <w:pStyle w:val="INNH2"/>
        <w:tabs>
          <w:tab w:val="left" w:pos="446"/>
          <w:tab w:val="right" w:pos="9061"/>
        </w:tabs>
        <w:rPr>
          <w:rFonts w:eastAsiaTheme="minorEastAsia" w:cstheme="minorBidi"/>
          <w:b w:val="0"/>
          <w:noProof/>
          <w:sz w:val="24"/>
          <w:szCs w:val="24"/>
          <w:lang w:eastAsia="ja-JP"/>
        </w:rPr>
      </w:pPr>
      <w:r w:rsidRPr="00A80F77">
        <w:rPr>
          <w:rFonts w:ascii="Times New Roman" w:hAnsi="Times New Roman"/>
          <w:noProof/>
          <w:lang w:val="en-GB"/>
        </w:rPr>
        <w:t>H.</w:t>
      </w:r>
      <w:r>
        <w:rPr>
          <w:rFonts w:eastAsiaTheme="minorEastAsia" w:cstheme="minorBidi"/>
          <w:b w:val="0"/>
          <w:noProof/>
          <w:sz w:val="24"/>
          <w:szCs w:val="24"/>
          <w:lang w:eastAsia="ja-JP"/>
        </w:rPr>
        <w:tab/>
      </w:r>
      <w:r w:rsidRPr="00A80F77">
        <w:rPr>
          <w:rFonts w:ascii="Times New Roman" w:hAnsi="Times New Roman"/>
          <w:noProof/>
          <w:u w:val="single"/>
          <w:lang w:val="en-GB"/>
        </w:rPr>
        <w:t>ORGANISATION OF THE GOVERNMENT’S EFFORTS TO PROMOTE EQUAL RIGHTS AND PREVENT DISCRIMINATION</w:t>
      </w:r>
      <w:r>
        <w:rPr>
          <w:noProof/>
        </w:rPr>
        <w:tab/>
      </w:r>
      <w:r w:rsidR="0047574D">
        <w:rPr>
          <w:noProof/>
        </w:rPr>
        <w:fldChar w:fldCharType="begin"/>
      </w:r>
      <w:r>
        <w:rPr>
          <w:noProof/>
        </w:rPr>
        <w:instrText xml:space="preserve"> PAGEREF _Toc245183291 \h </w:instrText>
      </w:r>
      <w:r w:rsidR="0047574D">
        <w:rPr>
          <w:noProof/>
        </w:rPr>
      </w:r>
      <w:r w:rsidR="0047574D">
        <w:rPr>
          <w:noProof/>
        </w:rPr>
        <w:fldChar w:fldCharType="separate"/>
      </w:r>
      <w:r>
        <w:rPr>
          <w:noProof/>
        </w:rPr>
        <w:t>66</w:t>
      </w:r>
      <w:r w:rsidR="0047574D">
        <w:rPr>
          <w:noProof/>
        </w:rPr>
        <w:fldChar w:fldCharType="end"/>
      </w:r>
    </w:p>
    <w:p w:rsidR="006017DD" w:rsidRDefault="006017DD">
      <w:pPr>
        <w:pStyle w:val="INNH3"/>
        <w:tabs>
          <w:tab w:val="left" w:pos="608"/>
        </w:tabs>
        <w:rPr>
          <w:rFonts w:eastAsiaTheme="minorEastAsia" w:cstheme="minorBidi"/>
          <w:noProof/>
          <w:sz w:val="24"/>
          <w:szCs w:val="24"/>
          <w:lang w:eastAsia="ja-JP"/>
        </w:rPr>
      </w:pPr>
      <w:r w:rsidRPr="00A80F77">
        <w:rPr>
          <w:rFonts w:ascii="Times New Roman" w:hAnsi="Times New Roman"/>
          <w:b/>
          <w:noProof/>
          <w:lang w:val="en-GB"/>
        </w:rPr>
        <w:t>I.</w:t>
      </w:r>
      <w:r>
        <w:rPr>
          <w:rFonts w:eastAsiaTheme="minorEastAsia" w:cstheme="minorBidi"/>
          <w:noProof/>
          <w:sz w:val="24"/>
          <w:szCs w:val="24"/>
          <w:lang w:eastAsia="ja-JP"/>
        </w:rPr>
        <w:tab/>
      </w:r>
      <w:r w:rsidRPr="00A80F77">
        <w:rPr>
          <w:rFonts w:ascii="Times New Roman" w:hAnsi="Times New Roman"/>
          <w:b/>
          <w:noProof/>
          <w:lang w:val="en-GB"/>
        </w:rPr>
        <w:t>Gender equality</w:t>
      </w:r>
      <w:r>
        <w:rPr>
          <w:noProof/>
        </w:rPr>
        <w:tab/>
      </w:r>
      <w:r w:rsidR="0047574D">
        <w:rPr>
          <w:noProof/>
        </w:rPr>
        <w:fldChar w:fldCharType="begin"/>
      </w:r>
      <w:r>
        <w:rPr>
          <w:noProof/>
        </w:rPr>
        <w:instrText xml:space="preserve"> PAGEREF _Toc245183292 \h </w:instrText>
      </w:r>
      <w:r w:rsidR="0047574D">
        <w:rPr>
          <w:noProof/>
        </w:rPr>
      </w:r>
      <w:r w:rsidR="0047574D">
        <w:rPr>
          <w:noProof/>
        </w:rPr>
        <w:fldChar w:fldCharType="separate"/>
      </w:r>
      <w:r>
        <w:rPr>
          <w:noProof/>
        </w:rPr>
        <w:t>66</w:t>
      </w:r>
      <w:r w:rsidR="0047574D">
        <w:rPr>
          <w:noProof/>
        </w:rPr>
        <w:fldChar w:fldCharType="end"/>
      </w:r>
    </w:p>
    <w:p w:rsidR="006017DD" w:rsidRDefault="006017DD">
      <w:pPr>
        <w:pStyle w:val="INNH3"/>
        <w:rPr>
          <w:rFonts w:eastAsiaTheme="minorEastAsia" w:cstheme="minorBidi"/>
          <w:noProof/>
          <w:sz w:val="24"/>
          <w:szCs w:val="24"/>
          <w:lang w:eastAsia="ja-JP"/>
        </w:rPr>
      </w:pPr>
      <w:r w:rsidRPr="00A80F77">
        <w:rPr>
          <w:rFonts w:ascii="Times New Roman" w:hAnsi="Times New Roman"/>
          <w:b/>
          <w:noProof/>
          <w:lang w:val="en-GB"/>
        </w:rPr>
        <w:t>II.</w:t>
      </w:r>
      <w:r>
        <w:rPr>
          <w:rFonts w:eastAsiaTheme="minorEastAsia" w:cstheme="minorBidi"/>
          <w:noProof/>
          <w:sz w:val="24"/>
          <w:szCs w:val="24"/>
          <w:lang w:eastAsia="ja-JP"/>
        </w:rPr>
        <w:tab/>
      </w:r>
      <w:r w:rsidRPr="00A80F77">
        <w:rPr>
          <w:rFonts w:ascii="Times New Roman" w:hAnsi="Times New Roman"/>
          <w:b/>
          <w:noProof/>
          <w:lang w:val="en-GB"/>
        </w:rPr>
        <w:t>Equal rights for gay, lesbian, bisexual and transgender people</w:t>
      </w:r>
      <w:r>
        <w:rPr>
          <w:noProof/>
        </w:rPr>
        <w:tab/>
      </w:r>
      <w:r w:rsidR="0047574D">
        <w:rPr>
          <w:noProof/>
        </w:rPr>
        <w:fldChar w:fldCharType="begin"/>
      </w:r>
      <w:r>
        <w:rPr>
          <w:noProof/>
        </w:rPr>
        <w:instrText xml:space="preserve"> PAGEREF _Toc245183293 \h </w:instrText>
      </w:r>
      <w:r w:rsidR="0047574D">
        <w:rPr>
          <w:noProof/>
        </w:rPr>
      </w:r>
      <w:r w:rsidR="0047574D">
        <w:rPr>
          <w:noProof/>
        </w:rPr>
        <w:fldChar w:fldCharType="separate"/>
      </w:r>
      <w:r>
        <w:rPr>
          <w:noProof/>
        </w:rPr>
        <w:t>67</w:t>
      </w:r>
      <w:r w:rsidR="0047574D">
        <w:rPr>
          <w:noProof/>
        </w:rPr>
        <w:fldChar w:fldCharType="end"/>
      </w:r>
    </w:p>
    <w:p w:rsidR="006017DD" w:rsidRDefault="006017DD">
      <w:pPr>
        <w:pStyle w:val="INNH3"/>
        <w:tabs>
          <w:tab w:val="left" w:pos="763"/>
        </w:tabs>
        <w:rPr>
          <w:rFonts w:eastAsiaTheme="minorEastAsia" w:cstheme="minorBidi"/>
          <w:noProof/>
          <w:sz w:val="24"/>
          <w:szCs w:val="24"/>
          <w:lang w:eastAsia="ja-JP"/>
        </w:rPr>
      </w:pPr>
      <w:r w:rsidRPr="00A80F77">
        <w:rPr>
          <w:rFonts w:ascii="Times New Roman" w:hAnsi="Times New Roman"/>
          <w:b/>
          <w:noProof/>
          <w:lang w:val="en-GB"/>
        </w:rPr>
        <w:t>III.</w:t>
      </w:r>
      <w:r>
        <w:rPr>
          <w:rFonts w:eastAsiaTheme="minorEastAsia" w:cstheme="minorBidi"/>
          <w:noProof/>
          <w:sz w:val="24"/>
          <w:szCs w:val="24"/>
          <w:lang w:eastAsia="ja-JP"/>
        </w:rPr>
        <w:tab/>
      </w:r>
      <w:r w:rsidRPr="00A80F77">
        <w:rPr>
          <w:rFonts w:ascii="Times New Roman" w:hAnsi="Times New Roman"/>
          <w:b/>
          <w:noProof/>
          <w:lang w:val="en-GB"/>
        </w:rPr>
        <w:t>Equal rights for persons with disabilities</w:t>
      </w:r>
      <w:r>
        <w:rPr>
          <w:noProof/>
        </w:rPr>
        <w:tab/>
      </w:r>
      <w:r w:rsidR="0047574D">
        <w:rPr>
          <w:noProof/>
        </w:rPr>
        <w:fldChar w:fldCharType="begin"/>
      </w:r>
      <w:r>
        <w:rPr>
          <w:noProof/>
        </w:rPr>
        <w:instrText xml:space="preserve"> PAGEREF _Toc245183294 \h </w:instrText>
      </w:r>
      <w:r w:rsidR="0047574D">
        <w:rPr>
          <w:noProof/>
        </w:rPr>
      </w:r>
      <w:r w:rsidR="0047574D">
        <w:rPr>
          <w:noProof/>
        </w:rPr>
        <w:fldChar w:fldCharType="separate"/>
      </w:r>
      <w:r>
        <w:rPr>
          <w:noProof/>
        </w:rPr>
        <w:t>68</w:t>
      </w:r>
      <w:r w:rsidR="0047574D">
        <w:rPr>
          <w:noProof/>
        </w:rPr>
        <w:fldChar w:fldCharType="end"/>
      </w:r>
    </w:p>
    <w:p w:rsidR="006017DD" w:rsidRDefault="006017DD">
      <w:pPr>
        <w:pStyle w:val="INNH3"/>
        <w:tabs>
          <w:tab w:val="left" w:pos="752"/>
        </w:tabs>
        <w:rPr>
          <w:rFonts w:eastAsiaTheme="minorEastAsia" w:cstheme="minorBidi"/>
          <w:noProof/>
          <w:sz w:val="24"/>
          <w:szCs w:val="24"/>
          <w:lang w:eastAsia="ja-JP"/>
        </w:rPr>
      </w:pPr>
      <w:r w:rsidRPr="00A80F77">
        <w:rPr>
          <w:rFonts w:ascii="Times New Roman" w:hAnsi="Times New Roman"/>
          <w:b/>
          <w:noProof/>
          <w:lang w:val="en-GB"/>
        </w:rPr>
        <w:t>IV.</w:t>
      </w:r>
      <w:r>
        <w:rPr>
          <w:rFonts w:eastAsiaTheme="minorEastAsia" w:cstheme="minorBidi"/>
          <w:noProof/>
          <w:sz w:val="24"/>
          <w:szCs w:val="24"/>
          <w:lang w:eastAsia="ja-JP"/>
        </w:rPr>
        <w:tab/>
      </w:r>
      <w:r w:rsidRPr="00A80F77">
        <w:rPr>
          <w:rFonts w:ascii="Times New Roman" w:hAnsi="Times New Roman"/>
          <w:b/>
          <w:noProof/>
          <w:lang w:val="en-GB"/>
        </w:rPr>
        <w:t>Equal rights for ethnic minorities</w:t>
      </w:r>
      <w:r>
        <w:rPr>
          <w:noProof/>
        </w:rPr>
        <w:tab/>
      </w:r>
      <w:r w:rsidR="0047574D">
        <w:rPr>
          <w:noProof/>
        </w:rPr>
        <w:fldChar w:fldCharType="begin"/>
      </w:r>
      <w:r>
        <w:rPr>
          <w:noProof/>
        </w:rPr>
        <w:instrText xml:space="preserve"> PAGEREF _Toc245183295 \h </w:instrText>
      </w:r>
      <w:r w:rsidR="0047574D">
        <w:rPr>
          <w:noProof/>
        </w:rPr>
      </w:r>
      <w:r w:rsidR="0047574D">
        <w:rPr>
          <w:noProof/>
        </w:rPr>
        <w:fldChar w:fldCharType="separate"/>
      </w:r>
      <w:r>
        <w:rPr>
          <w:noProof/>
        </w:rPr>
        <w:t>68</w:t>
      </w:r>
      <w:r w:rsidR="0047574D">
        <w:rPr>
          <w:noProof/>
        </w:rPr>
        <w:fldChar w:fldCharType="end"/>
      </w:r>
    </w:p>
    <w:p w:rsidR="006017DD" w:rsidRDefault="006017DD">
      <w:pPr>
        <w:pStyle w:val="INNH3"/>
        <w:tabs>
          <w:tab w:val="clear" w:pos="686"/>
          <w:tab w:val="left" w:pos="675"/>
        </w:tabs>
        <w:rPr>
          <w:rFonts w:eastAsiaTheme="minorEastAsia" w:cstheme="minorBidi"/>
          <w:noProof/>
          <w:sz w:val="24"/>
          <w:szCs w:val="24"/>
          <w:lang w:eastAsia="ja-JP"/>
        </w:rPr>
      </w:pPr>
      <w:r w:rsidRPr="00A80F77">
        <w:rPr>
          <w:rFonts w:ascii="Times New Roman" w:hAnsi="Times New Roman"/>
          <w:b/>
          <w:noProof/>
          <w:lang w:val="en-GB"/>
        </w:rPr>
        <w:t>V.</w:t>
      </w:r>
      <w:r>
        <w:rPr>
          <w:rFonts w:eastAsiaTheme="minorEastAsia" w:cstheme="minorBidi"/>
          <w:noProof/>
          <w:sz w:val="24"/>
          <w:szCs w:val="24"/>
          <w:lang w:eastAsia="ja-JP"/>
        </w:rPr>
        <w:tab/>
      </w:r>
      <w:r w:rsidRPr="00A80F77">
        <w:rPr>
          <w:rFonts w:ascii="Times New Roman" w:hAnsi="Times New Roman"/>
          <w:b/>
          <w:noProof/>
          <w:lang w:val="en-GB"/>
        </w:rPr>
        <w:t>Indigenous peoples</w:t>
      </w:r>
      <w:r>
        <w:rPr>
          <w:noProof/>
        </w:rPr>
        <w:tab/>
      </w:r>
      <w:r w:rsidR="0047574D">
        <w:rPr>
          <w:noProof/>
        </w:rPr>
        <w:fldChar w:fldCharType="begin"/>
      </w:r>
      <w:r>
        <w:rPr>
          <w:noProof/>
        </w:rPr>
        <w:instrText xml:space="preserve"> PAGEREF _Toc245183296 \h </w:instrText>
      </w:r>
      <w:r w:rsidR="0047574D">
        <w:rPr>
          <w:noProof/>
        </w:rPr>
      </w:r>
      <w:r w:rsidR="0047574D">
        <w:rPr>
          <w:noProof/>
        </w:rPr>
        <w:fldChar w:fldCharType="separate"/>
      </w:r>
      <w:r>
        <w:rPr>
          <w:noProof/>
        </w:rPr>
        <w:t>70</w:t>
      </w:r>
      <w:r w:rsidR="0047574D">
        <w:rPr>
          <w:noProof/>
        </w:rPr>
        <w:fldChar w:fldCharType="end"/>
      </w:r>
    </w:p>
    <w:p w:rsidR="006017DD" w:rsidRDefault="006017DD">
      <w:pPr>
        <w:pStyle w:val="INNH3"/>
        <w:tabs>
          <w:tab w:val="left" w:pos="752"/>
        </w:tabs>
        <w:rPr>
          <w:rFonts w:eastAsiaTheme="minorEastAsia" w:cstheme="minorBidi"/>
          <w:noProof/>
          <w:sz w:val="24"/>
          <w:szCs w:val="24"/>
          <w:lang w:eastAsia="ja-JP"/>
        </w:rPr>
      </w:pPr>
      <w:r w:rsidRPr="00A80F77">
        <w:rPr>
          <w:rFonts w:ascii="Times New Roman" w:hAnsi="Times New Roman"/>
          <w:b/>
          <w:noProof/>
          <w:lang w:val="en-GB"/>
        </w:rPr>
        <w:t>VI.</w:t>
      </w:r>
      <w:r>
        <w:rPr>
          <w:rFonts w:eastAsiaTheme="minorEastAsia" w:cstheme="minorBidi"/>
          <w:noProof/>
          <w:sz w:val="24"/>
          <w:szCs w:val="24"/>
          <w:lang w:eastAsia="ja-JP"/>
        </w:rPr>
        <w:tab/>
      </w:r>
      <w:r w:rsidRPr="00A80F77">
        <w:rPr>
          <w:rFonts w:ascii="Times New Roman" w:hAnsi="Times New Roman"/>
          <w:b/>
          <w:noProof/>
          <w:lang w:val="en-GB"/>
        </w:rPr>
        <w:t>National minorities</w:t>
      </w:r>
      <w:r>
        <w:rPr>
          <w:noProof/>
        </w:rPr>
        <w:tab/>
      </w:r>
      <w:r w:rsidR="0047574D">
        <w:rPr>
          <w:noProof/>
        </w:rPr>
        <w:fldChar w:fldCharType="begin"/>
      </w:r>
      <w:r>
        <w:rPr>
          <w:noProof/>
        </w:rPr>
        <w:instrText xml:space="preserve"> PAGEREF _Toc245183297 \h </w:instrText>
      </w:r>
      <w:r w:rsidR="0047574D">
        <w:rPr>
          <w:noProof/>
        </w:rPr>
      </w:r>
      <w:r w:rsidR="0047574D">
        <w:rPr>
          <w:noProof/>
        </w:rPr>
        <w:fldChar w:fldCharType="separate"/>
      </w:r>
      <w:r>
        <w:rPr>
          <w:noProof/>
        </w:rPr>
        <w:t>72</w:t>
      </w:r>
      <w:r w:rsidR="0047574D">
        <w:rPr>
          <w:noProof/>
        </w:rPr>
        <w:fldChar w:fldCharType="end"/>
      </w:r>
    </w:p>
    <w:p w:rsidR="006017DD" w:rsidRDefault="006017DD">
      <w:pPr>
        <w:pStyle w:val="INNH3"/>
        <w:tabs>
          <w:tab w:val="left" w:pos="830"/>
        </w:tabs>
        <w:rPr>
          <w:rFonts w:eastAsiaTheme="minorEastAsia" w:cstheme="minorBidi"/>
          <w:noProof/>
          <w:sz w:val="24"/>
          <w:szCs w:val="24"/>
          <w:lang w:eastAsia="ja-JP"/>
        </w:rPr>
      </w:pPr>
      <w:r w:rsidRPr="00A80F77">
        <w:rPr>
          <w:rFonts w:ascii="Times New Roman" w:hAnsi="Times New Roman"/>
          <w:b/>
          <w:noProof/>
          <w:lang w:val="en-GB"/>
        </w:rPr>
        <w:t>VII.</w:t>
      </w:r>
      <w:r>
        <w:rPr>
          <w:rFonts w:eastAsiaTheme="minorEastAsia" w:cstheme="minorBidi"/>
          <w:noProof/>
          <w:sz w:val="24"/>
          <w:szCs w:val="24"/>
          <w:lang w:eastAsia="ja-JP"/>
        </w:rPr>
        <w:tab/>
      </w:r>
      <w:r w:rsidRPr="00A80F77">
        <w:rPr>
          <w:rFonts w:ascii="Times New Roman" w:hAnsi="Times New Roman"/>
          <w:b/>
          <w:noProof/>
          <w:lang w:val="en-GB"/>
        </w:rPr>
        <w:t>Immigrants</w:t>
      </w:r>
      <w:r>
        <w:rPr>
          <w:noProof/>
        </w:rPr>
        <w:tab/>
      </w:r>
      <w:r w:rsidR="0047574D">
        <w:rPr>
          <w:noProof/>
        </w:rPr>
        <w:fldChar w:fldCharType="begin"/>
      </w:r>
      <w:r>
        <w:rPr>
          <w:noProof/>
        </w:rPr>
        <w:instrText xml:space="preserve"> PAGEREF _Toc245183298 \h </w:instrText>
      </w:r>
      <w:r w:rsidR="0047574D">
        <w:rPr>
          <w:noProof/>
        </w:rPr>
      </w:r>
      <w:r w:rsidR="0047574D">
        <w:rPr>
          <w:noProof/>
        </w:rPr>
        <w:fldChar w:fldCharType="separate"/>
      </w:r>
      <w:r>
        <w:rPr>
          <w:noProof/>
        </w:rPr>
        <w:t>73</w:t>
      </w:r>
      <w:r w:rsidR="0047574D">
        <w:rPr>
          <w:noProof/>
        </w:rPr>
        <w:fldChar w:fldCharType="end"/>
      </w:r>
    </w:p>
    <w:p w:rsidR="006017DD" w:rsidRDefault="006017DD">
      <w:pPr>
        <w:pStyle w:val="INNH3"/>
        <w:tabs>
          <w:tab w:val="left" w:pos="908"/>
        </w:tabs>
        <w:rPr>
          <w:rFonts w:eastAsiaTheme="minorEastAsia" w:cstheme="minorBidi"/>
          <w:noProof/>
          <w:sz w:val="24"/>
          <w:szCs w:val="24"/>
          <w:lang w:eastAsia="ja-JP"/>
        </w:rPr>
      </w:pPr>
      <w:r w:rsidRPr="00A80F77">
        <w:rPr>
          <w:rFonts w:ascii="Times New Roman" w:hAnsi="Times New Roman"/>
          <w:b/>
          <w:noProof/>
          <w:lang w:val="en-GB"/>
        </w:rPr>
        <w:t>VIII.</w:t>
      </w:r>
      <w:r>
        <w:rPr>
          <w:rFonts w:eastAsiaTheme="minorEastAsia" w:cstheme="minorBidi"/>
          <w:noProof/>
          <w:sz w:val="24"/>
          <w:szCs w:val="24"/>
          <w:lang w:eastAsia="ja-JP"/>
        </w:rPr>
        <w:tab/>
      </w:r>
      <w:r w:rsidRPr="00A80F77">
        <w:rPr>
          <w:rFonts w:ascii="Times New Roman" w:hAnsi="Times New Roman"/>
          <w:b/>
          <w:noProof/>
          <w:lang w:val="en-GB"/>
        </w:rPr>
        <w:t>Asylum seekers</w:t>
      </w:r>
      <w:r>
        <w:rPr>
          <w:noProof/>
        </w:rPr>
        <w:tab/>
      </w:r>
      <w:r w:rsidR="0047574D">
        <w:rPr>
          <w:noProof/>
        </w:rPr>
        <w:fldChar w:fldCharType="begin"/>
      </w:r>
      <w:r>
        <w:rPr>
          <w:noProof/>
        </w:rPr>
        <w:instrText xml:space="preserve"> PAGEREF _Toc245183299 \h </w:instrText>
      </w:r>
      <w:r w:rsidR="0047574D">
        <w:rPr>
          <w:noProof/>
        </w:rPr>
      </w:r>
      <w:r w:rsidR="0047574D">
        <w:rPr>
          <w:noProof/>
        </w:rPr>
        <w:fldChar w:fldCharType="separate"/>
      </w:r>
      <w:r>
        <w:rPr>
          <w:noProof/>
        </w:rPr>
        <w:t>76</w:t>
      </w:r>
      <w:r w:rsidR="0047574D">
        <w:rPr>
          <w:noProof/>
        </w:rPr>
        <w:fldChar w:fldCharType="end"/>
      </w:r>
    </w:p>
    <w:p w:rsidR="006017DD" w:rsidRDefault="006017DD">
      <w:pPr>
        <w:pStyle w:val="INNH3"/>
        <w:tabs>
          <w:tab w:val="left" w:pos="752"/>
        </w:tabs>
        <w:rPr>
          <w:rFonts w:eastAsiaTheme="minorEastAsia" w:cstheme="minorBidi"/>
          <w:noProof/>
          <w:sz w:val="24"/>
          <w:szCs w:val="24"/>
          <w:lang w:eastAsia="ja-JP"/>
        </w:rPr>
      </w:pPr>
      <w:r w:rsidRPr="00A80F77">
        <w:rPr>
          <w:rFonts w:ascii="Times New Roman" w:hAnsi="Times New Roman"/>
          <w:b/>
          <w:noProof/>
          <w:lang w:val="en-GB"/>
        </w:rPr>
        <w:t>IX.</w:t>
      </w:r>
      <w:r>
        <w:rPr>
          <w:rFonts w:eastAsiaTheme="minorEastAsia" w:cstheme="minorBidi"/>
          <w:noProof/>
          <w:sz w:val="24"/>
          <w:szCs w:val="24"/>
          <w:lang w:eastAsia="ja-JP"/>
        </w:rPr>
        <w:tab/>
      </w:r>
      <w:r w:rsidRPr="00A80F77">
        <w:rPr>
          <w:rFonts w:ascii="Times New Roman" w:hAnsi="Times New Roman"/>
          <w:b/>
          <w:noProof/>
          <w:lang w:val="en-GB"/>
        </w:rPr>
        <w:t>Migrant workers</w:t>
      </w:r>
      <w:r>
        <w:rPr>
          <w:noProof/>
        </w:rPr>
        <w:tab/>
      </w:r>
      <w:r w:rsidR="0047574D">
        <w:rPr>
          <w:noProof/>
        </w:rPr>
        <w:fldChar w:fldCharType="begin"/>
      </w:r>
      <w:r>
        <w:rPr>
          <w:noProof/>
        </w:rPr>
        <w:instrText xml:space="preserve"> PAGEREF _Toc245183300 \h </w:instrText>
      </w:r>
      <w:r w:rsidR="0047574D">
        <w:rPr>
          <w:noProof/>
        </w:rPr>
      </w:r>
      <w:r w:rsidR="0047574D">
        <w:rPr>
          <w:noProof/>
        </w:rPr>
        <w:fldChar w:fldCharType="separate"/>
      </w:r>
      <w:r>
        <w:rPr>
          <w:noProof/>
        </w:rPr>
        <w:t>76</w:t>
      </w:r>
      <w:r w:rsidR="0047574D">
        <w:rPr>
          <w:noProof/>
        </w:rPr>
        <w:fldChar w:fldCharType="end"/>
      </w:r>
    </w:p>
    <w:p w:rsidR="006017DD" w:rsidRDefault="006017DD">
      <w:pPr>
        <w:pStyle w:val="INNH3"/>
        <w:tabs>
          <w:tab w:val="clear" w:pos="686"/>
          <w:tab w:val="left" w:pos="674"/>
        </w:tabs>
        <w:rPr>
          <w:rFonts w:eastAsiaTheme="minorEastAsia" w:cstheme="minorBidi"/>
          <w:noProof/>
          <w:sz w:val="24"/>
          <w:szCs w:val="24"/>
          <w:lang w:eastAsia="ja-JP"/>
        </w:rPr>
      </w:pPr>
      <w:r w:rsidRPr="00A80F77">
        <w:rPr>
          <w:rFonts w:ascii="Times New Roman" w:hAnsi="Times New Roman"/>
          <w:b/>
          <w:noProof/>
          <w:lang w:val="en-GB"/>
        </w:rPr>
        <w:t>X.</w:t>
      </w:r>
      <w:r>
        <w:rPr>
          <w:rFonts w:eastAsiaTheme="minorEastAsia" w:cstheme="minorBidi"/>
          <w:noProof/>
          <w:sz w:val="24"/>
          <w:szCs w:val="24"/>
          <w:lang w:eastAsia="ja-JP"/>
        </w:rPr>
        <w:tab/>
      </w:r>
      <w:r w:rsidRPr="00A80F77">
        <w:rPr>
          <w:rFonts w:ascii="Times New Roman" w:hAnsi="Times New Roman"/>
          <w:b/>
          <w:noProof/>
          <w:lang w:val="en-GB"/>
        </w:rPr>
        <w:t>Freedom of choice in respect of where to live</w:t>
      </w:r>
      <w:r>
        <w:rPr>
          <w:noProof/>
        </w:rPr>
        <w:tab/>
      </w:r>
      <w:r w:rsidR="0047574D">
        <w:rPr>
          <w:noProof/>
        </w:rPr>
        <w:fldChar w:fldCharType="begin"/>
      </w:r>
      <w:r>
        <w:rPr>
          <w:noProof/>
        </w:rPr>
        <w:instrText xml:space="preserve"> PAGEREF _Toc245183301 \h </w:instrText>
      </w:r>
      <w:r w:rsidR="0047574D">
        <w:rPr>
          <w:noProof/>
        </w:rPr>
      </w:r>
      <w:r w:rsidR="0047574D">
        <w:rPr>
          <w:noProof/>
        </w:rPr>
        <w:fldChar w:fldCharType="separate"/>
      </w:r>
      <w:r>
        <w:rPr>
          <w:noProof/>
        </w:rPr>
        <w:t>79</w:t>
      </w:r>
      <w:r w:rsidR="0047574D">
        <w:rPr>
          <w:noProof/>
        </w:rPr>
        <w:fldChar w:fldCharType="end"/>
      </w:r>
    </w:p>
    <w:p w:rsidR="00873FB9" w:rsidRPr="00417ECA" w:rsidRDefault="0047574D" w:rsidP="00873FB9">
      <w:pPr>
        <w:pStyle w:val="Overskrift1"/>
        <w:numPr>
          <w:ilvl w:val="0"/>
          <w:numId w:val="0"/>
        </w:numPr>
        <w:ind w:left="567"/>
        <w:rPr>
          <w:rFonts w:ascii="Times New Roman" w:hAnsi="Times New Roman"/>
          <w:u w:val="single"/>
          <w:lang w:val="en-GB"/>
        </w:rPr>
      </w:pPr>
      <w:r w:rsidRPr="00417ECA">
        <w:rPr>
          <w:rFonts w:ascii="Times New Roman" w:hAnsi="Times New Roman"/>
          <w:u w:val="single"/>
          <w:lang w:val="en-GB"/>
        </w:rPr>
        <w:fldChar w:fldCharType="end"/>
      </w:r>
    </w:p>
    <w:p w:rsidR="00873FB9" w:rsidRPr="00E471BC" w:rsidRDefault="00873FB9" w:rsidP="00873FB9">
      <w:pPr>
        <w:rPr>
          <w:rFonts w:ascii="Times New Roman" w:hAnsi="Times New Roman"/>
          <w:lang w:val="en-GB"/>
        </w:rPr>
      </w:pPr>
    </w:p>
    <w:p w:rsidR="00873FB9" w:rsidRPr="00F60EB0" w:rsidRDefault="00873FB9" w:rsidP="00873FB9">
      <w:pPr>
        <w:rPr>
          <w:rFonts w:ascii="Times New Roman" w:hAnsi="Times New Roman"/>
          <w:lang w:val="en-GB"/>
        </w:rPr>
      </w:pPr>
    </w:p>
    <w:p w:rsidR="00873FB9" w:rsidRPr="008375F7" w:rsidRDefault="00873FB9" w:rsidP="00873FB9">
      <w:pPr>
        <w:rPr>
          <w:rFonts w:ascii="Times New Roman" w:hAnsi="Times New Roman"/>
          <w:lang w:val="en-GB"/>
        </w:rPr>
      </w:pPr>
    </w:p>
    <w:p w:rsidR="00873FB9" w:rsidRPr="008375F7" w:rsidRDefault="00873FB9" w:rsidP="00873FB9">
      <w:pPr>
        <w:rPr>
          <w:rFonts w:ascii="Times New Roman" w:hAnsi="Times New Roman"/>
          <w:lang w:val="en-GB"/>
        </w:rPr>
      </w:pPr>
    </w:p>
    <w:p w:rsidR="00873FB9" w:rsidRDefault="00873FB9" w:rsidP="00873FB9">
      <w:pPr>
        <w:rPr>
          <w:rFonts w:ascii="Times New Roman" w:hAnsi="Times New Roman"/>
          <w:lang w:val="en-GB"/>
        </w:rPr>
      </w:pPr>
    </w:p>
    <w:p w:rsidR="00691036" w:rsidRDefault="00691036" w:rsidP="00873FB9">
      <w:pPr>
        <w:rPr>
          <w:rFonts w:ascii="Times New Roman" w:hAnsi="Times New Roman"/>
          <w:lang w:val="en-GB"/>
        </w:rPr>
      </w:pPr>
    </w:p>
    <w:p w:rsidR="00691036" w:rsidRDefault="00691036" w:rsidP="00873FB9">
      <w:pPr>
        <w:rPr>
          <w:rFonts w:ascii="Times New Roman" w:hAnsi="Times New Roman"/>
          <w:lang w:val="en-GB"/>
        </w:rPr>
      </w:pPr>
    </w:p>
    <w:p w:rsidR="00691036" w:rsidRPr="008375F7" w:rsidRDefault="00691036" w:rsidP="00873FB9">
      <w:pPr>
        <w:rPr>
          <w:rFonts w:ascii="Times New Roman" w:hAnsi="Times New Roman"/>
          <w:lang w:val="en-GB"/>
        </w:rPr>
      </w:pPr>
    </w:p>
    <w:p w:rsidR="00873FB9" w:rsidRPr="008375F7" w:rsidRDefault="00873FB9" w:rsidP="00873FB9">
      <w:pPr>
        <w:rPr>
          <w:rFonts w:ascii="Times New Roman" w:hAnsi="Times New Roman"/>
          <w:lang w:val="en-GB"/>
        </w:rPr>
      </w:pPr>
    </w:p>
    <w:p w:rsidR="004102C5" w:rsidRDefault="004102C5" w:rsidP="005D3E71">
      <w:pPr>
        <w:rPr>
          <w:rFonts w:ascii="Times New Roman" w:hAnsi="Times New Roman"/>
          <w:lang w:val="en-GB"/>
        </w:rPr>
      </w:pPr>
    </w:p>
    <w:p w:rsidR="00B713A8" w:rsidRPr="008375F7" w:rsidRDefault="00B713A8" w:rsidP="005D3E71">
      <w:pPr>
        <w:rPr>
          <w:rFonts w:ascii="Times New Roman" w:hAnsi="Times New Roman"/>
          <w:lang w:val="en-GB"/>
        </w:rPr>
      </w:pPr>
    </w:p>
    <w:p w:rsidR="0034593C" w:rsidRPr="008375F7" w:rsidRDefault="0034593C" w:rsidP="0034593C">
      <w:pPr>
        <w:pStyle w:val="Overskrift2"/>
        <w:numPr>
          <w:ilvl w:val="0"/>
          <w:numId w:val="11"/>
        </w:numPr>
        <w:rPr>
          <w:rFonts w:ascii="Times New Roman" w:hAnsi="Times New Roman"/>
          <w:u w:val="single"/>
          <w:lang w:val="en-GB"/>
        </w:rPr>
      </w:pPr>
      <w:bookmarkStart w:id="2" w:name="_Toc245183231"/>
      <w:bookmarkStart w:id="3" w:name="GeographicalEtc"/>
      <w:bookmarkStart w:id="4" w:name="_Toc243126007"/>
      <w:bookmarkEnd w:id="0"/>
      <w:r w:rsidRPr="008375F7">
        <w:rPr>
          <w:rFonts w:ascii="Times New Roman" w:hAnsi="Times New Roman"/>
          <w:sz w:val="28"/>
          <w:szCs w:val="28"/>
          <w:u w:val="single"/>
          <w:lang w:val="en-GB"/>
        </w:rPr>
        <w:lastRenderedPageBreak/>
        <w:t>GENERAL INFORMATION ABOUT NORWAY</w:t>
      </w:r>
      <w:bookmarkEnd w:id="2"/>
      <w:r w:rsidRPr="008375F7">
        <w:rPr>
          <w:rFonts w:ascii="Times New Roman" w:hAnsi="Times New Roman"/>
          <w:u w:val="single"/>
          <w:lang w:val="en-GB"/>
        </w:rPr>
        <w:t xml:space="preserve"> </w:t>
      </w:r>
    </w:p>
    <w:p w:rsidR="00CF3516" w:rsidRPr="008375F7" w:rsidRDefault="00495B2B" w:rsidP="0034593C">
      <w:pPr>
        <w:pStyle w:val="Overskrift2"/>
        <w:numPr>
          <w:ilvl w:val="0"/>
          <w:numId w:val="27"/>
        </w:numPr>
        <w:rPr>
          <w:rFonts w:ascii="Times New Roman" w:hAnsi="Times New Roman"/>
          <w:u w:val="single"/>
          <w:lang w:val="en-GB"/>
        </w:rPr>
      </w:pPr>
      <w:bookmarkStart w:id="5" w:name="_Toc245183232"/>
      <w:r w:rsidRPr="008375F7">
        <w:rPr>
          <w:rFonts w:ascii="Times New Roman" w:hAnsi="Times New Roman"/>
          <w:u w:val="single"/>
          <w:lang w:val="en-GB"/>
        </w:rPr>
        <w:t xml:space="preserve">GEOGRAPHICAL, ECONOMIC, </w:t>
      </w:r>
      <w:r w:rsidR="00085629" w:rsidRPr="008375F7">
        <w:rPr>
          <w:rFonts w:ascii="Times New Roman" w:hAnsi="Times New Roman"/>
          <w:u w:val="single"/>
          <w:lang w:val="en-GB"/>
        </w:rPr>
        <w:t>DEMOGRAPHIC</w:t>
      </w:r>
      <w:r w:rsidRPr="008375F7">
        <w:rPr>
          <w:rFonts w:ascii="Times New Roman" w:hAnsi="Times New Roman"/>
          <w:u w:val="single"/>
          <w:lang w:val="en-GB"/>
        </w:rPr>
        <w:t xml:space="preserve">, SOCIAL AND CULTURAL </w:t>
      </w:r>
      <w:r w:rsidR="00D86633" w:rsidRPr="008375F7">
        <w:rPr>
          <w:rFonts w:ascii="Times New Roman" w:hAnsi="Times New Roman"/>
          <w:u w:val="single"/>
          <w:lang w:val="en-GB"/>
        </w:rPr>
        <w:t>INDICATORS</w:t>
      </w:r>
      <w:bookmarkEnd w:id="3"/>
      <w:bookmarkEnd w:id="4"/>
      <w:bookmarkEnd w:id="5"/>
    </w:p>
    <w:p w:rsidR="008B3771" w:rsidRPr="008375F7" w:rsidRDefault="008B3771" w:rsidP="008B3771">
      <w:pPr>
        <w:rPr>
          <w:rFonts w:ascii="Times New Roman" w:hAnsi="Times New Roman"/>
          <w:lang w:val="en-GB"/>
        </w:rPr>
      </w:pPr>
    </w:p>
    <w:p w:rsidR="00CF3516" w:rsidRPr="008375F7" w:rsidRDefault="00CF3516" w:rsidP="00B467E3">
      <w:pPr>
        <w:pStyle w:val="Overskrift3"/>
        <w:numPr>
          <w:ilvl w:val="1"/>
          <w:numId w:val="3"/>
        </w:numPr>
        <w:tabs>
          <w:tab w:val="clear" w:pos="-105"/>
          <w:tab w:val="num" w:pos="0"/>
        </w:tabs>
        <w:ind w:left="-142" w:firstLine="142"/>
        <w:rPr>
          <w:rFonts w:ascii="Times New Roman" w:hAnsi="Times New Roman"/>
          <w:b/>
          <w:lang w:val="en-GB"/>
        </w:rPr>
      </w:pPr>
      <w:bookmarkStart w:id="6" w:name="_Toc243126008"/>
      <w:bookmarkStart w:id="7" w:name="_Toc245183233"/>
      <w:bookmarkStart w:id="8" w:name="Geographical"/>
      <w:r w:rsidRPr="008375F7">
        <w:rPr>
          <w:rFonts w:ascii="Times New Roman" w:hAnsi="Times New Roman"/>
          <w:b/>
          <w:lang w:val="en-GB"/>
        </w:rPr>
        <w:t xml:space="preserve">Geographical </w:t>
      </w:r>
      <w:r w:rsidR="0006530D" w:rsidRPr="008375F7">
        <w:rPr>
          <w:rFonts w:ascii="Times New Roman" w:hAnsi="Times New Roman"/>
          <w:b/>
          <w:lang w:val="en-GB"/>
        </w:rPr>
        <w:t>i</w:t>
      </w:r>
      <w:r w:rsidR="00F04986" w:rsidRPr="008375F7">
        <w:rPr>
          <w:rFonts w:ascii="Times New Roman" w:hAnsi="Times New Roman"/>
          <w:b/>
          <w:lang w:val="en-GB"/>
        </w:rPr>
        <w:t>ndicators</w:t>
      </w:r>
      <w:bookmarkEnd w:id="6"/>
      <w:bookmarkEnd w:id="7"/>
    </w:p>
    <w:p w:rsidR="005A3AD8" w:rsidRPr="008375F7" w:rsidRDefault="005A3AD8" w:rsidP="004C421F">
      <w:pPr>
        <w:spacing w:line="360" w:lineRule="auto"/>
        <w:rPr>
          <w:rFonts w:ascii="Times New Roman" w:hAnsi="Times New Roman"/>
          <w:b/>
          <w:lang w:val="en-GB"/>
        </w:rPr>
      </w:pPr>
    </w:p>
    <w:bookmarkEnd w:id="8"/>
    <w:p w:rsidR="00AE2D23" w:rsidRPr="008375F7" w:rsidRDefault="00371FBA" w:rsidP="00C02488">
      <w:pPr>
        <w:pStyle w:val="Listeavsnitt"/>
        <w:numPr>
          <w:ilvl w:val="0"/>
          <w:numId w:val="3"/>
        </w:numPr>
        <w:tabs>
          <w:tab w:val="num" w:pos="851"/>
        </w:tabs>
        <w:spacing w:line="360" w:lineRule="auto"/>
        <w:rPr>
          <w:rFonts w:ascii="Times New Roman" w:hAnsi="Times New Roman"/>
          <w:lang w:val="en-GB"/>
        </w:rPr>
      </w:pPr>
      <w:r w:rsidRPr="008375F7">
        <w:rPr>
          <w:rFonts w:ascii="Times New Roman" w:hAnsi="Times New Roman"/>
          <w:lang w:val="en-GB"/>
        </w:rPr>
        <w:t xml:space="preserve">Norway is a monarchy situated in Northern Europe. </w:t>
      </w:r>
      <w:r w:rsidR="0043219E" w:rsidRPr="008375F7">
        <w:rPr>
          <w:rFonts w:ascii="Times New Roman" w:hAnsi="Times New Roman"/>
          <w:lang w:val="en-GB"/>
        </w:rPr>
        <w:t xml:space="preserve">It </w:t>
      </w:r>
      <w:r w:rsidRPr="008375F7">
        <w:rPr>
          <w:rFonts w:ascii="Times New Roman" w:hAnsi="Times New Roman"/>
          <w:lang w:val="en-GB"/>
        </w:rPr>
        <w:t xml:space="preserve">consists of the western and northern parts of the Scandinavian </w:t>
      </w:r>
      <w:r w:rsidR="00224AA6" w:rsidRPr="008375F7">
        <w:rPr>
          <w:rFonts w:ascii="Times New Roman" w:hAnsi="Times New Roman"/>
          <w:lang w:val="en-GB"/>
        </w:rPr>
        <w:t>P</w:t>
      </w:r>
      <w:r w:rsidRPr="008375F7">
        <w:rPr>
          <w:rFonts w:ascii="Times New Roman" w:hAnsi="Times New Roman"/>
          <w:lang w:val="en-GB"/>
        </w:rPr>
        <w:t xml:space="preserve">eninsula </w:t>
      </w:r>
      <w:r w:rsidR="0043219E" w:rsidRPr="00417ECA">
        <w:rPr>
          <w:rFonts w:ascii="Times New Roman" w:hAnsi="Times New Roman"/>
          <w:lang w:val="en-GB"/>
        </w:rPr>
        <w:t>and</w:t>
      </w:r>
      <w:r w:rsidRPr="00417ECA">
        <w:rPr>
          <w:rFonts w:ascii="Times New Roman" w:hAnsi="Times New Roman"/>
          <w:lang w:val="en-GB"/>
        </w:rPr>
        <w:t xml:space="preserve"> the northern territories of Jan Mayen and the Svalbard archipelago, and Bouvet Island, Peter I Island and Queen Maud Land </w:t>
      </w:r>
      <w:r w:rsidR="00014B62" w:rsidRPr="00E471BC">
        <w:rPr>
          <w:rFonts w:ascii="Times New Roman" w:hAnsi="Times New Roman"/>
          <w:lang w:val="en-GB"/>
        </w:rPr>
        <w:t>in the Antarctic</w:t>
      </w:r>
      <w:r w:rsidRPr="00F60EB0">
        <w:rPr>
          <w:rFonts w:ascii="Times New Roman" w:hAnsi="Times New Roman"/>
          <w:lang w:val="en-GB"/>
        </w:rPr>
        <w:t xml:space="preserve">. To the east, Norway shares borders with Sweden, Finland and Russia, and to the north, </w:t>
      </w:r>
      <w:r w:rsidRPr="008375F7">
        <w:rPr>
          <w:rFonts w:ascii="Times New Roman" w:hAnsi="Times New Roman"/>
          <w:lang w:val="en-GB"/>
        </w:rPr>
        <w:t>west and south the country is surrounded by ocean</w:t>
      </w:r>
      <w:r w:rsidR="0048048A" w:rsidRPr="008375F7">
        <w:rPr>
          <w:rFonts w:ascii="Times New Roman" w:hAnsi="Times New Roman"/>
          <w:lang w:val="en-GB"/>
        </w:rPr>
        <w:t>:</w:t>
      </w:r>
      <w:r w:rsidRPr="008375F7">
        <w:rPr>
          <w:rFonts w:ascii="Times New Roman" w:hAnsi="Times New Roman"/>
          <w:lang w:val="en-GB"/>
        </w:rPr>
        <w:t xml:space="preserve"> the Barents Sea, the Norwegian Sea, the North Sea and the Skagerrak. Norway’s mainland coast, including fjords and bays, </w:t>
      </w:r>
      <w:r w:rsidR="000D612F" w:rsidRPr="008375F7">
        <w:rPr>
          <w:rFonts w:ascii="Times New Roman" w:hAnsi="Times New Roman"/>
          <w:lang w:val="en-GB"/>
        </w:rPr>
        <w:t xml:space="preserve">is more than </w:t>
      </w:r>
      <w:r w:rsidRPr="008375F7">
        <w:rPr>
          <w:rFonts w:ascii="Times New Roman" w:hAnsi="Times New Roman"/>
          <w:lang w:val="en-GB"/>
        </w:rPr>
        <w:t>20 000 km</w:t>
      </w:r>
      <w:r w:rsidR="000D612F" w:rsidRPr="008375F7">
        <w:rPr>
          <w:rFonts w:ascii="Times New Roman" w:hAnsi="Times New Roman"/>
          <w:lang w:val="en-GB"/>
        </w:rPr>
        <w:t xml:space="preserve"> long</w:t>
      </w:r>
      <w:r w:rsidRPr="008375F7">
        <w:rPr>
          <w:rFonts w:ascii="Times New Roman" w:hAnsi="Times New Roman"/>
          <w:lang w:val="en-GB"/>
        </w:rPr>
        <w:t xml:space="preserve">. </w:t>
      </w:r>
      <w:r w:rsidR="00E879B1" w:rsidRPr="008375F7">
        <w:rPr>
          <w:rFonts w:ascii="Times New Roman" w:hAnsi="Times New Roman"/>
          <w:lang w:val="en-GB"/>
        </w:rPr>
        <w:t xml:space="preserve">Although it is </w:t>
      </w:r>
      <w:r w:rsidRPr="008375F7">
        <w:rPr>
          <w:rFonts w:ascii="Times New Roman" w:hAnsi="Times New Roman"/>
          <w:lang w:val="en-GB"/>
        </w:rPr>
        <w:t xml:space="preserve">Europe’s sixth largest country in terms of land </w:t>
      </w:r>
      <w:r w:rsidR="00777E60" w:rsidRPr="008375F7">
        <w:rPr>
          <w:rFonts w:ascii="Times New Roman" w:hAnsi="Times New Roman"/>
          <w:lang w:val="en-GB"/>
        </w:rPr>
        <w:t>area</w:t>
      </w:r>
      <w:r w:rsidRPr="008375F7">
        <w:rPr>
          <w:rFonts w:ascii="Times New Roman" w:hAnsi="Times New Roman"/>
          <w:lang w:val="en-GB"/>
        </w:rPr>
        <w:t>, Norway is sparsely populated and r</w:t>
      </w:r>
      <w:r w:rsidR="0053213C" w:rsidRPr="008375F7">
        <w:rPr>
          <w:rFonts w:ascii="Times New Roman" w:hAnsi="Times New Roman"/>
          <w:lang w:val="en-GB"/>
        </w:rPr>
        <w:t>anks only 26</w:t>
      </w:r>
      <w:r w:rsidRPr="008375F7">
        <w:rPr>
          <w:rFonts w:ascii="Times New Roman" w:hAnsi="Times New Roman"/>
          <w:lang w:val="en-GB"/>
        </w:rPr>
        <w:t>th in terms of population.</w:t>
      </w:r>
    </w:p>
    <w:p w:rsidR="00533060" w:rsidRPr="008375F7" w:rsidRDefault="00533060" w:rsidP="004C421F">
      <w:pPr>
        <w:spacing w:line="360" w:lineRule="auto"/>
        <w:rPr>
          <w:rFonts w:ascii="Times New Roman" w:hAnsi="Times New Roman"/>
          <w:lang w:val="en-GB"/>
        </w:rPr>
      </w:pPr>
    </w:p>
    <w:p w:rsidR="00AE2D23" w:rsidRPr="008375F7" w:rsidRDefault="00F57251" w:rsidP="004C421F">
      <w:pPr>
        <w:numPr>
          <w:ilvl w:val="0"/>
          <w:numId w:val="3"/>
        </w:numPr>
        <w:spacing w:line="360" w:lineRule="auto"/>
        <w:rPr>
          <w:rFonts w:ascii="Times New Roman" w:hAnsi="Times New Roman"/>
          <w:lang w:val="en-GB"/>
        </w:rPr>
      </w:pPr>
      <w:r w:rsidRPr="008375F7">
        <w:rPr>
          <w:rFonts w:ascii="Times New Roman" w:hAnsi="Times New Roman"/>
          <w:lang w:val="en-GB"/>
        </w:rPr>
        <w:t>Norway is divided into 19 counties and 4</w:t>
      </w:r>
      <w:r w:rsidR="00E85702" w:rsidRPr="008375F7">
        <w:rPr>
          <w:rFonts w:ascii="Times New Roman" w:hAnsi="Times New Roman"/>
          <w:lang w:val="en-GB"/>
        </w:rPr>
        <w:t>28</w:t>
      </w:r>
      <w:r w:rsidRPr="008375F7">
        <w:rPr>
          <w:rFonts w:ascii="Times New Roman" w:hAnsi="Times New Roman"/>
          <w:lang w:val="en-GB"/>
        </w:rPr>
        <w:t xml:space="preserve"> municipalities (20</w:t>
      </w:r>
      <w:r w:rsidR="00E85702" w:rsidRPr="008375F7">
        <w:rPr>
          <w:rFonts w:ascii="Times New Roman" w:hAnsi="Times New Roman"/>
          <w:lang w:val="en-GB"/>
        </w:rPr>
        <w:t>13</w:t>
      </w:r>
      <w:r w:rsidRPr="008375F7">
        <w:rPr>
          <w:rFonts w:ascii="Times New Roman" w:hAnsi="Times New Roman"/>
          <w:lang w:val="en-GB"/>
        </w:rPr>
        <w:t>).</w:t>
      </w:r>
    </w:p>
    <w:p w:rsidR="00533060" w:rsidRPr="008375F7" w:rsidRDefault="00533060" w:rsidP="004C421F">
      <w:pPr>
        <w:spacing w:line="360" w:lineRule="auto"/>
        <w:rPr>
          <w:rFonts w:ascii="Times New Roman" w:hAnsi="Times New Roman"/>
          <w:lang w:val="en-GB"/>
        </w:rPr>
      </w:pPr>
    </w:p>
    <w:p w:rsidR="00F57251" w:rsidRPr="008375F7" w:rsidRDefault="00BC6D34" w:rsidP="004C421F">
      <w:pPr>
        <w:numPr>
          <w:ilvl w:val="0"/>
          <w:numId w:val="3"/>
        </w:numPr>
        <w:spacing w:line="360" w:lineRule="auto"/>
        <w:rPr>
          <w:rFonts w:ascii="Times New Roman" w:hAnsi="Times New Roman"/>
          <w:lang w:val="en-GB"/>
        </w:rPr>
      </w:pPr>
      <w:r w:rsidRPr="008375F7">
        <w:rPr>
          <w:rFonts w:ascii="Times New Roman" w:hAnsi="Times New Roman"/>
          <w:lang w:val="en-GB"/>
        </w:rPr>
        <w:t>Distances are long</w:t>
      </w:r>
      <w:r w:rsidR="00F57251" w:rsidRPr="008375F7">
        <w:rPr>
          <w:rFonts w:ascii="Times New Roman" w:hAnsi="Times New Roman"/>
          <w:lang w:val="en-GB"/>
        </w:rPr>
        <w:t xml:space="preserve"> – the distance between the </w:t>
      </w:r>
      <w:r w:rsidR="005935AB" w:rsidRPr="008375F7">
        <w:rPr>
          <w:rFonts w:ascii="Times New Roman" w:hAnsi="Times New Roman"/>
          <w:lang w:val="en-GB"/>
        </w:rPr>
        <w:t>southernmost point</w:t>
      </w:r>
      <w:r w:rsidR="00F57251" w:rsidRPr="008375F7">
        <w:rPr>
          <w:rFonts w:ascii="Times New Roman" w:hAnsi="Times New Roman"/>
          <w:lang w:val="en-GB"/>
        </w:rPr>
        <w:t xml:space="preserve"> and the </w:t>
      </w:r>
      <w:r w:rsidR="00D12668" w:rsidRPr="008375F7">
        <w:rPr>
          <w:rFonts w:ascii="Times New Roman" w:hAnsi="Times New Roman"/>
          <w:lang w:val="en-GB"/>
        </w:rPr>
        <w:t>North Cape</w:t>
      </w:r>
      <w:r w:rsidR="00F57251" w:rsidRPr="008375F7">
        <w:rPr>
          <w:rFonts w:ascii="Times New Roman" w:hAnsi="Times New Roman"/>
          <w:lang w:val="en-GB"/>
        </w:rPr>
        <w:t xml:space="preserve"> is about 2</w:t>
      </w:r>
      <w:r w:rsidR="00C40659" w:rsidRPr="008375F7">
        <w:rPr>
          <w:rFonts w:ascii="Times New Roman" w:hAnsi="Times New Roman"/>
          <w:lang w:val="en-GB"/>
        </w:rPr>
        <w:t> </w:t>
      </w:r>
      <w:r w:rsidR="00F57251" w:rsidRPr="008375F7">
        <w:rPr>
          <w:rFonts w:ascii="Times New Roman" w:hAnsi="Times New Roman"/>
          <w:lang w:val="en-GB"/>
        </w:rPr>
        <w:t xml:space="preserve">500 </w:t>
      </w:r>
      <w:r w:rsidR="00C40659" w:rsidRPr="008375F7">
        <w:rPr>
          <w:rFonts w:ascii="Times New Roman" w:hAnsi="Times New Roman"/>
          <w:lang w:val="en-GB"/>
        </w:rPr>
        <w:t>km</w:t>
      </w:r>
      <w:r w:rsidR="00F57251" w:rsidRPr="008375F7">
        <w:rPr>
          <w:rFonts w:ascii="Times New Roman" w:hAnsi="Times New Roman"/>
          <w:lang w:val="en-GB"/>
        </w:rPr>
        <w:t xml:space="preserve">. </w:t>
      </w:r>
      <w:r w:rsidR="00D12668" w:rsidRPr="008375F7">
        <w:rPr>
          <w:rFonts w:ascii="Times New Roman" w:hAnsi="Times New Roman"/>
          <w:lang w:val="en-GB"/>
        </w:rPr>
        <w:t>There are dramatic variations in the landscape</w:t>
      </w:r>
      <w:r w:rsidR="000E2FD2" w:rsidRPr="008375F7">
        <w:rPr>
          <w:rFonts w:ascii="Times New Roman" w:hAnsi="Times New Roman"/>
          <w:lang w:val="en-GB"/>
        </w:rPr>
        <w:t>,</w:t>
      </w:r>
      <w:r w:rsidR="00D12668" w:rsidRPr="008375F7">
        <w:rPr>
          <w:rFonts w:ascii="Times New Roman" w:hAnsi="Times New Roman"/>
          <w:lang w:val="en-GB"/>
        </w:rPr>
        <w:t xml:space="preserve"> </w:t>
      </w:r>
      <w:r w:rsidR="0055276B" w:rsidRPr="008375F7">
        <w:rPr>
          <w:rFonts w:ascii="Times New Roman" w:hAnsi="Times New Roman"/>
          <w:lang w:val="en-GB"/>
        </w:rPr>
        <w:t xml:space="preserve">which encompasses </w:t>
      </w:r>
      <w:r w:rsidR="00D12668" w:rsidRPr="008375F7">
        <w:rPr>
          <w:rFonts w:ascii="Times New Roman" w:hAnsi="Times New Roman"/>
          <w:lang w:val="en-GB"/>
        </w:rPr>
        <w:t>fjords, glaciers, waterfalls, mountains, lowland</w:t>
      </w:r>
      <w:r w:rsidR="00B372B9" w:rsidRPr="008375F7">
        <w:rPr>
          <w:rFonts w:ascii="Times New Roman" w:hAnsi="Times New Roman"/>
          <w:lang w:val="en-GB"/>
        </w:rPr>
        <w:t>s</w:t>
      </w:r>
      <w:r w:rsidR="00D12668" w:rsidRPr="008375F7">
        <w:rPr>
          <w:rFonts w:ascii="Times New Roman" w:hAnsi="Times New Roman"/>
          <w:lang w:val="en-GB"/>
        </w:rPr>
        <w:t xml:space="preserve">, </w:t>
      </w:r>
      <w:r w:rsidR="00DC13D8" w:rsidRPr="00417ECA">
        <w:rPr>
          <w:rFonts w:ascii="Times New Roman" w:hAnsi="Times New Roman"/>
          <w:lang w:val="en-GB"/>
        </w:rPr>
        <w:t xml:space="preserve">agricultural </w:t>
      </w:r>
      <w:r w:rsidR="00D12668" w:rsidRPr="00417ECA">
        <w:rPr>
          <w:rFonts w:ascii="Times New Roman" w:hAnsi="Times New Roman"/>
          <w:lang w:val="en-GB"/>
        </w:rPr>
        <w:t xml:space="preserve">areas and </w:t>
      </w:r>
      <w:r w:rsidR="00570956" w:rsidRPr="003A0CFE">
        <w:rPr>
          <w:rFonts w:ascii="Times New Roman" w:hAnsi="Times New Roman"/>
          <w:lang w:val="en-GB"/>
        </w:rPr>
        <w:t xml:space="preserve">large </w:t>
      </w:r>
      <w:r w:rsidR="00D12668" w:rsidRPr="00551C25">
        <w:rPr>
          <w:rFonts w:ascii="Times New Roman" w:hAnsi="Times New Roman"/>
          <w:lang w:val="en-GB"/>
        </w:rPr>
        <w:t xml:space="preserve">forests. </w:t>
      </w:r>
      <w:r w:rsidR="00F57251" w:rsidRPr="00551C25">
        <w:rPr>
          <w:rFonts w:ascii="Times New Roman" w:hAnsi="Times New Roman"/>
          <w:lang w:val="en-GB"/>
        </w:rPr>
        <w:t>Norway is one of the few countries in the world with fjords – deep indentations in the coastline f</w:t>
      </w:r>
      <w:r w:rsidR="00F57251" w:rsidRPr="00E471BC">
        <w:rPr>
          <w:rFonts w:ascii="Times New Roman" w:hAnsi="Times New Roman"/>
          <w:lang w:val="en-GB"/>
        </w:rPr>
        <w:t>ormed by the scouring action of glaciers millions of years a</w:t>
      </w:r>
      <w:r w:rsidR="00D762D0" w:rsidRPr="00F60EB0">
        <w:rPr>
          <w:rFonts w:ascii="Times New Roman" w:hAnsi="Times New Roman"/>
          <w:lang w:val="en-GB"/>
        </w:rPr>
        <w:t>go. The highest point is Galdhø</w:t>
      </w:r>
      <w:r w:rsidR="00F57251" w:rsidRPr="00B12F6B">
        <w:rPr>
          <w:rFonts w:ascii="Times New Roman" w:hAnsi="Times New Roman"/>
          <w:lang w:val="en-GB"/>
        </w:rPr>
        <w:t>piggen (2</w:t>
      </w:r>
      <w:r w:rsidR="009F3001" w:rsidRPr="008375F7">
        <w:rPr>
          <w:rFonts w:ascii="Times New Roman" w:hAnsi="Times New Roman"/>
          <w:lang w:val="en-GB"/>
        </w:rPr>
        <w:t> </w:t>
      </w:r>
      <w:r w:rsidR="00F57251" w:rsidRPr="008375F7">
        <w:rPr>
          <w:rFonts w:ascii="Times New Roman" w:hAnsi="Times New Roman"/>
          <w:lang w:val="en-GB"/>
        </w:rPr>
        <w:t xml:space="preserve">469 </w:t>
      </w:r>
      <w:r w:rsidR="0061187C" w:rsidRPr="008375F7">
        <w:rPr>
          <w:rFonts w:ascii="Times New Roman" w:hAnsi="Times New Roman"/>
          <w:lang w:val="en-GB"/>
        </w:rPr>
        <w:t>m</w:t>
      </w:r>
      <w:r w:rsidR="004903AA" w:rsidRPr="008375F7">
        <w:rPr>
          <w:rFonts w:ascii="Times New Roman" w:hAnsi="Times New Roman"/>
          <w:lang w:val="en-GB"/>
        </w:rPr>
        <w:t xml:space="preserve"> </w:t>
      </w:r>
      <w:r w:rsidR="00F57251" w:rsidRPr="008375F7">
        <w:rPr>
          <w:rFonts w:ascii="Times New Roman" w:hAnsi="Times New Roman"/>
          <w:lang w:val="en-GB"/>
        </w:rPr>
        <w:t xml:space="preserve">above sea level). </w:t>
      </w:r>
      <w:r w:rsidR="00DC13D8" w:rsidRPr="008375F7">
        <w:rPr>
          <w:rFonts w:ascii="Times New Roman" w:hAnsi="Times New Roman"/>
          <w:lang w:val="en-GB"/>
        </w:rPr>
        <w:t>Sixty</w:t>
      </w:r>
      <w:r w:rsidR="004903AA" w:rsidRPr="008375F7">
        <w:rPr>
          <w:rFonts w:ascii="Times New Roman" w:hAnsi="Times New Roman"/>
          <w:lang w:val="en-GB"/>
        </w:rPr>
        <w:t xml:space="preserve"> </w:t>
      </w:r>
      <w:r w:rsidR="00F57251" w:rsidRPr="008375F7">
        <w:rPr>
          <w:rFonts w:ascii="Times New Roman" w:hAnsi="Times New Roman"/>
          <w:lang w:val="en-GB"/>
        </w:rPr>
        <w:t>per cent</w:t>
      </w:r>
      <w:r w:rsidR="004903AA" w:rsidRPr="008375F7">
        <w:rPr>
          <w:rFonts w:ascii="Times New Roman" w:hAnsi="Times New Roman"/>
          <w:lang w:val="en-GB"/>
        </w:rPr>
        <w:t xml:space="preserve"> </w:t>
      </w:r>
      <w:r w:rsidR="00F57251" w:rsidRPr="008375F7">
        <w:rPr>
          <w:rFonts w:ascii="Times New Roman" w:hAnsi="Times New Roman"/>
          <w:lang w:val="en-GB"/>
        </w:rPr>
        <w:t xml:space="preserve">of the mainland is </w:t>
      </w:r>
      <w:r w:rsidR="003B436D" w:rsidRPr="00417ECA">
        <w:rPr>
          <w:rFonts w:ascii="Times New Roman" w:hAnsi="Times New Roman"/>
          <w:lang w:val="en-GB"/>
        </w:rPr>
        <w:t xml:space="preserve">less than </w:t>
      </w:r>
      <w:r w:rsidR="00F57251" w:rsidRPr="00417ECA">
        <w:rPr>
          <w:rFonts w:ascii="Times New Roman" w:hAnsi="Times New Roman"/>
          <w:lang w:val="en-GB"/>
        </w:rPr>
        <w:t xml:space="preserve">600 </w:t>
      </w:r>
      <w:r w:rsidR="003B436D" w:rsidRPr="003A0CFE">
        <w:rPr>
          <w:rFonts w:ascii="Times New Roman" w:hAnsi="Times New Roman"/>
          <w:lang w:val="en-GB"/>
        </w:rPr>
        <w:t xml:space="preserve">m </w:t>
      </w:r>
      <w:r w:rsidR="00F57251" w:rsidRPr="00551C25">
        <w:rPr>
          <w:rFonts w:ascii="Times New Roman" w:hAnsi="Times New Roman"/>
          <w:lang w:val="en-GB"/>
        </w:rPr>
        <w:t>above sea level, 20</w:t>
      </w:r>
      <w:r w:rsidR="004238E0" w:rsidRPr="00551C25">
        <w:rPr>
          <w:rFonts w:ascii="Times New Roman" w:hAnsi="Times New Roman"/>
          <w:lang w:val="en-GB"/>
        </w:rPr>
        <w:t>%</w:t>
      </w:r>
      <w:r w:rsidR="00F57251" w:rsidRPr="00E471BC">
        <w:rPr>
          <w:rFonts w:ascii="Times New Roman" w:hAnsi="Times New Roman"/>
          <w:lang w:val="en-GB"/>
        </w:rPr>
        <w:t xml:space="preserve"> </w:t>
      </w:r>
      <w:r w:rsidR="003B436D" w:rsidRPr="00F60EB0">
        <w:rPr>
          <w:rFonts w:ascii="Times New Roman" w:hAnsi="Times New Roman"/>
          <w:lang w:val="en-GB"/>
        </w:rPr>
        <w:t xml:space="preserve">is </w:t>
      </w:r>
      <w:r w:rsidR="00F57251" w:rsidRPr="00B12F6B">
        <w:rPr>
          <w:rFonts w:ascii="Times New Roman" w:hAnsi="Times New Roman"/>
          <w:lang w:val="en-GB"/>
        </w:rPr>
        <w:t>600</w:t>
      </w:r>
      <w:r w:rsidR="003B436D" w:rsidRPr="008375F7">
        <w:rPr>
          <w:rFonts w:ascii="Times New Roman" w:hAnsi="Times New Roman"/>
          <w:lang w:val="en-GB"/>
        </w:rPr>
        <w:t>–</w:t>
      </w:r>
      <w:r w:rsidR="00F57251" w:rsidRPr="008375F7">
        <w:rPr>
          <w:rFonts w:ascii="Times New Roman" w:hAnsi="Times New Roman"/>
          <w:lang w:val="en-GB"/>
        </w:rPr>
        <w:t xml:space="preserve">900 </w:t>
      </w:r>
      <w:r w:rsidR="003B436D" w:rsidRPr="008375F7">
        <w:rPr>
          <w:rFonts w:ascii="Times New Roman" w:hAnsi="Times New Roman"/>
          <w:lang w:val="en-GB"/>
        </w:rPr>
        <w:t xml:space="preserve">m </w:t>
      </w:r>
      <w:r w:rsidR="00AC7675" w:rsidRPr="008375F7">
        <w:rPr>
          <w:rFonts w:ascii="Times New Roman" w:hAnsi="Times New Roman"/>
          <w:lang w:val="en-GB"/>
        </w:rPr>
        <w:t xml:space="preserve">above sea level </w:t>
      </w:r>
      <w:r w:rsidR="0061187C" w:rsidRPr="008375F7">
        <w:rPr>
          <w:rFonts w:ascii="Times New Roman" w:hAnsi="Times New Roman"/>
          <w:lang w:val="en-GB"/>
        </w:rPr>
        <w:t>and</w:t>
      </w:r>
      <w:r w:rsidR="00F57251" w:rsidRPr="008375F7">
        <w:rPr>
          <w:rFonts w:ascii="Times New Roman" w:hAnsi="Times New Roman"/>
          <w:lang w:val="en-GB"/>
        </w:rPr>
        <w:t xml:space="preserve"> 20</w:t>
      </w:r>
      <w:r w:rsidR="0061187C" w:rsidRPr="008375F7">
        <w:rPr>
          <w:rFonts w:ascii="Times New Roman" w:hAnsi="Times New Roman"/>
          <w:lang w:val="en-GB"/>
        </w:rPr>
        <w:t>%</w:t>
      </w:r>
      <w:r w:rsidR="00F57251" w:rsidRPr="008375F7">
        <w:rPr>
          <w:rFonts w:ascii="Times New Roman" w:hAnsi="Times New Roman"/>
          <w:lang w:val="en-GB"/>
        </w:rPr>
        <w:t xml:space="preserve"> is </w:t>
      </w:r>
      <w:r w:rsidR="0061187C" w:rsidRPr="008375F7">
        <w:rPr>
          <w:rFonts w:ascii="Times New Roman" w:hAnsi="Times New Roman"/>
          <w:lang w:val="en-GB"/>
        </w:rPr>
        <w:t xml:space="preserve">more than </w:t>
      </w:r>
      <w:r w:rsidR="00F57251" w:rsidRPr="008375F7">
        <w:rPr>
          <w:rFonts w:ascii="Times New Roman" w:hAnsi="Times New Roman"/>
          <w:lang w:val="en-GB"/>
        </w:rPr>
        <w:t xml:space="preserve">900 </w:t>
      </w:r>
      <w:r w:rsidR="0061187C" w:rsidRPr="008375F7">
        <w:rPr>
          <w:rFonts w:ascii="Times New Roman" w:hAnsi="Times New Roman"/>
          <w:lang w:val="en-GB"/>
        </w:rPr>
        <w:t>m</w:t>
      </w:r>
      <w:r w:rsidR="00AC7675" w:rsidRPr="008375F7">
        <w:rPr>
          <w:rFonts w:ascii="Times New Roman" w:hAnsi="Times New Roman"/>
          <w:lang w:val="en-GB"/>
        </w:rPr>
        <w:t xml:space="preserve"> above sea level</w:t>
      </w:r>
      <w:r w:rsidR="00F57251" w:rsidRPr="008375F7">
        <w:rPr>
          <w:rFonts w:ascii="Times New Roman" w:hAnsi="Times New Roman"/>
          <w:lang w:val="en-GB"/>
        </w:rPr>
        <w:t xml:space="preserve">.  </w:t>
      </w:r>
    </w:p>
    <w:p w:rsidR="00533060" w:rsidRPr="008375F7" w:rsidRDefault="00533060" w:rsidP="004C421F">
      <w:pPr>
        <w:spacing w:line="360" w:lineRule="auto"/>
        <w:rPr>
          <w:rFonts w:ascii="Times New Roman" w:hAnsi="Times New Roman"/>
          <w:lang w:val="en-GB"/>
        </w:rPr>
      </w:pPr>
    </w:p>
    <w:p w:rsidR="00254FD1" w:rsidRPr="008375F7" w:rsidRDefault="008B46F7" w:rsidP="004C421F">
      <w:pPr>
        <w:numPr>
          <w:ilvl w:val="0"/>
          <w:numId w:val="3"/>
        </w:numPr>
        <w:spacing w:line="360" w:lineRule="auto"/>
        <w:rPr>
          <w:rFonts w:ascii="Times New Roman" w:hAnsi="Times New Roman"/>
          <w:lang w:val="en-GB"/>
        </w:rPr>
      </w:pPr>
      <w:r w:rsidRPr="008375F7">
        <w:rPr>
          <w:rFonts w:ascii="Times New Roman" w:hAnsi="Times New Roman"/>
          <w:lang w:val="en-GB"/>
        </w:rPr>
        <w:t>The</w:t>
      </w:r>
      <w:r w:rsidR="00DA3F1E" w:rsidRPr="008375F7">
        <w:rPr>
          <w:rFonts w:ascii="Times New Roman" w:hAnsi="Times New Roman"/>
          <w:lang w:val="en-GB"/>
        </w:rPr>
        <w:t xml:space="preserve"> </w:t>
      </w:r>
      <w:r w:rsidR="009601AE" w:rsidRPr="008375F7">
        <w:rPr>
          <w:rFonts w:ascii="Times New Roman" w:hAnsi="Times New Roman"/>
          <w:lang w:val="en-GB"/>
        </w:rPr>
        <w:t>weather</w:t>
      </w:r>
      <w:r w:rsidR="00254FD1" w:rsidRPr="008375F7">
        <w:rPr>
          <w:rFonts w:ascii="Times New Roman" w:hAnsi="Times New Roman"/>
          <w:lang w:val="en-GB"/>
        </w:rPr>
        <w:t xml:space="preserve"> </w:t>
      </w:r>
      <w:r w:rsidR="00DA3F1E" w:rsidRPr="008375F7">
        <w:rPr>
          <w:rFonts w:ascii="Times New Roman" w:hAnsi="Times New Roman"/>
          <w:lang w:val="en-GB"/>
        </w:rPr>
        <w:t>fluctuat</w:t>
      </w:r>
      <w:r w:rsidRPr="008375F7">
        <w:rPr>
          <w:rFonts w:ascii="Times New Roman" w:hAnsi="Times New Roman"/>
          <w:lang w:val="en-GB"/>
        </w:rPr>
        <w:t>e</w:t>
      </w:r>
      <w:r w:rsidR="00DA3F1E" w:rsidRPr="008375F7">
        <w:rPr>
          <w:rFonts w:ascii="Times New Roman" w:hAnsi="Times New Roman"/>
          <w:lang w:val="en-GB"/>
        </w:rPr>
        <w:t xml:space="preserve">s </w:t>
      </w:r>
      <w:r w:rsidRPr="008375F7">
        <w:rPr>
          <w:rFonts w:ascii="Times New Roman" w:hAnsi="Times New Roman"/>
          <w:lang w:val="en-GB"/>
        </w:rPr>
        <w:t xml:space="preserve">considerably </w:t>
      </w:r>
      <w:r w:rsidR="00254FD1" w:rsidRPr="008375F7">
        <w:rPr>
          <w:rFonts w:ascii="Times New Roman" w:hAnsi="Times New Roman"/>
          <w:lang w:val="en-GB"/>
        </w:rPr>
        <w:t xml:space="preserve">from year to year, especially in </w:t>
      </w:r>
      <w:r w:rsidR="00DA3F1E" w:rsidRPr="008375F7">
        <w:rPr>
          <w:rFonts w:ascii="Times New Roman" w:hAnsi="Times New Roman"/>
          <w:lang w:val="en-GB"/>
        </w:rPr>
        <w:t xml:space="preserve">the </w:t>
      </w:r>
      <w:r w:rsidR="00254FD1" w:rsidRPr="008375F7">
        <w:rPr>
          <w:rFonts w:ascii="Times New Roman" w:hAnsi="Times New Roman"/>
          <w:lang w:val="en-GB"/>
        </w:rPr>
        <w:t xml:space="preserve">north, which </w:t>
      </w:r>
      <w:r w:rsidR="00DA3F1E" w:rsidRPr="008375F7">
        <w:rPr>
          <w:rFonts w:ascii="Times New Roman" w:hAnsi="Times New Roman"/>
          <w:lang w:val="en-GB"/>
        </w:rPr>
        <w:t>is on</w:t>
      </w:r>
      <w:r w:rsidR="00254FD1" w:rsidRPr="008375F7">
        <w:rPr>
          <w:rFonts w:ascii="Times New Roman" w:hAnsi="Times New Roman"/>
          <w:lang w:val="en-GB"/>
        </w:rPr>
        <w:t xml:space="preserve"> the edge of the global temperate zone. </w:t>
      </w:r>
      <w:r w:rsidR="00780962" w:rsidRPr="008375F7">
        <w:rPr>
          <w:rFonts w:ascii="Times New Roman" w:hAnsi="Times New Roman"/>
          <w:lang w:val="en-GB"/>
        </w:rPr>
        <w:t>However</w:t>
      </w:r>
      <w:r w:rsidR="00254FD1" w:rsidRPr="008375F7">
        <w:rPr>
          <w:rFonts w:ascii="Times New Roman" w:hAnsi="Times New Roman"/>
          <w:lang w:val="en-GB"/>
        </w:rPr>
        <w:t xml:space="preserve">, given </w:t>
      </w:r>
      <w:r w:rsidR="00780962" w:rsidRPr="008375F7">
        <w:rPr>
          <w:rFonts w:ascii="Times New Roman" w:hAnsi="Times New Roman"/>
          <w:lang w:val="en-GB"/>
        </w:rPr>
        <w:t xml:space="preserve">the country’s </w:t>
      </w:r>
      <w:r w:rsidR="00254FD1" w:rsidRPr="008375F7">
        <w:rPr>
          <w:rFonts w:ascii="Times New Roman" w:hAnsi="Times New Roman"/>
          <w:lang w:val="en-GB"/>
        </w:rPr>
        <w:t xml:space="preserve">extreme northerly position, its mainland climate is surprisingly mild. Norway is the northernmost country in the world to have open waters. This is due to the trade winds </w:t>
      </w:r>
      <w:r w:rsidRPr="008375F7">
        <w:rPr>
          <w:rFonts w:ascii="Times New Roman" w:hAnsi="Times New Roman"/>
          <w:lang w:val="en-GB"/>
        </w:rPr>
        <w:t xml:space="preserve">that </w:t>
      </w:r>
      <w:r w:rsidR="003E42D6" w:rsidRPr="008375F7">
        <w:rPr>
          <w:rFonts w:ascii="Times New Roman" w:hAnsi="Times New Roman"/>
          <w:lang w:val="en-GB"/>
        </w:rPr>
        <w:t>blow east</w:t>
      </w:r>
      <w:r w:rsidRPr="008375F7">
        <w:rPr>
          <w:rFonts w:ascii="Times New Roman" w:hAnsi="Times New Roman"/>
          <w:lang w:val="en-GB"/>
        </w:rPr>
        <w:t>–</w:t>
      </w:r>
      <w:r w:rsidR="003E42D6" w:rsidRPr="008375F7">
        <w:rPr>
          <w:rFonts w:ascii="Times New Roman" w:hAnsi="Times New Roman"/>
          <w:lang w:val="en-GB"/>
        </w:rPr>
        <w:t xml:space="preserve">west </w:t>
      </w:r>
      <w:r w:rsidRPr="008375F7">
        <w:rPr>
          <w:rFonts w:ascii="Times New Roman" w:hAnsi="Times New Roman"/>
          <w:lang w:val="en-GB"/>
        </w:rPr>
        <w:t>ac</w:t>
      </w:r>
      <w:r w:rsidR="000920A2" w:rsidRPr="008375F7">
        <w:rPr>
          <w:rFonts w:ascii="Times New Roman" w:hAnsi="Times New Roman"/>
          <w:lang w:val="en-GB"/>
        </w:rPr>
        <w:t>ross</w:t>
      </w:r>
      <w:r w:rsidR="00254FD1" w:rsidRPr="008375F7">
        <w:rPr>
          <w:rFonts w:ascii="Times New Roman" w:hAnsi="Times New Roman"/>
          <w:lang w:val="en-GB"/>
        </w:rPr>
        <w:t xml:space="preserve"> the Atlantic </w:t>
      </w:r>
      <w:r w:rsidRPr="008375F7">
        <w:rPr>
          <w:rFonts w:ascii="Times New Roman" w:hAnsi="Times New Roman"/>
          <w:lang w:val="en-GB"/>
        </w:rPr>
        <w:t xml:space="preserve">to </w:t>
      </w:r>
      <w:r w:rsidR="00254FD1" w:rsidRPr="008375F7">
        <w:rPr>
          <w:rFonts w:ascii="Times New Roman" w:hAnsi="Times New Roman"/>
          <w:lang w:val="en-GB"/>
        </w:rPr>
        <w:t xml:space="preserve">the American continent and the warm currents flowing from the Equator </w:t>
      </w:r>
      <w:r w:rsidR="009601AE" w:rsidRPr="008375F7">
        <w:rPr>
          <w:rFonts w:ascii="Times New Roman" w:hAnsi="Times New Roman"/>
          <w:lang w:val="en-GB"/>
        </w:rPr>
        <w:t xml:space="preserve">to </w:t>
      </w:r>
      <w:r w:rsidR="00254FD1" w:rsidRPr="008375F7">
        <w:rPr>
          <w:rFonts w:ascii="Times New Roman" w:hAnsi="Times New Roman"/>
          <w:lang w:val="en-GB"/>
        </w:rPr>
        <w:t xml:space="preserve">the Norwegian Sea, where the angle of the Norwegian coastline and </w:t>
      </w:r>
      <w:r w:rsidR="005216B6" w:rsidRPr="008375F7">
        <w:rPr>
          <w:rFonts w:ascii="Times New Roman" w:hAnsi="Times New Roman"/>
          <w:lang w:val="en-GB"/>
        </w:rPr>
        <w:t>the</w:t>
      </w:r>
      <w:r w:rsidR="00254FD1" w:rsidRPr="008375F7">
        <w:rPr>
          <w:rFonts w:ascii="Times New Roman" w:hAnsi="Times New Roman"/>
          <w:lang w:val="en-GB"/>
        </w:rPr>
        <w:t xml:space="preserve"> open path to the Arctic Ocean </w:t>
      </w:r>
      <w:r w:rsidR="008F6250" w:rsidRPr="008375F7">
        <w:rPr>
          <w:rFonts w:ascii="Times New Roman" w:hAnsi="Times New Roman"/>
          <w:lang w:val="en-GB"/>
        </w:rPr>
        <w:t xml:space="preserve">guides </w:t>
      </w:r>
      <w:r w:rsidR="00254FD1" w:rsidRPr="008375F7">
        <w:rPr>
          <w:rFonts w:ascii="Times New Roman" w:hAnsi="Times New Roman"/>
          <w:lang w:val="en-GB"/>
        </w:rPr>
        <w:t xml:space="preserve">the temperate air and waters to more northerly </w:t>
      </w:r>
      <w:r w:rsidR="009601AE" w:rsidRPr="008375F7">
        <w:rPr>
          <w:rFonts w:ascii="Times New Roman" w:hAnsi="Times New Roman"/>
          <w:lang w:val="en-GB"/>
        </w:rPr>
        <w:t>latitudes</w:t>
      </w:r>
      <w:r w:rsidR="00254FD1" w:rsidRPr="008375F7">
        <w:rPr>
          <w:rFonts w:ascii="Times New Roman" w:hAnsi="Times New Roman"/>
          <w:lang w:val="en-GB"/>
        </w:rPr>
        <w:t xml:space="preserve">. </w:t>
      </w:r>
    </w:p>
    <w:p w:rsidR="00533060" w:rsidRPr="008375F7" w:rsidRDefault="00533060" w:rsidP="004C421F">
      <w:pPr>
        <w:spacing w:line="360" w:lineRule="auto"/>
        <w:rPr>
          <w:rFonts w:ascii="Times New Roman" w:hAnsi="Times New Roman"/>
          <w:lang w:val="en-GB"/>
        </w:rPr>
      </w:pPr>
    </w:p>
    <w:p w:rsidR="00254FD1" w:rsidRPr="00417ECA" w:rsidRDefault="00254FD1" w:rsidP="004C421F">
      <w:pPr>
        <w:numPr>
          <w:ilvl w:val="0"/>
          <w:numId w:val="3"/>
        </w:numPr>
        <w:spacing w:line="360" w:lineRule="auto"/>
        <w:rPr>
          <w:rFonts w:ascii="Times New Roman" w:hAnsi="Times New Roman"/>
          <w:lang w:val="en-GB"/>
        </w:rPr>
      </w:pPr>
      <w:r w:rsidRPr="008375F7">
        <w:rPr>
          <w:rFonts w:ascii="Times New Roman" w:hAnsi="Times New Roman"/>
          <w:lang w:val="en-GB"/>
        </w:rPr>
        <w:lastRenderedPageBreak/>
        <w:t>Norway covers an area of 385</w:t>
      </w:r>
      <w:r w:rsidR="000920A2" w:rsidRPr="008375F7">
        <w:rPr>
          <w:rFonts w:ascii="Times New Roman" w:hAnsi="Times New Roman"/>
          <w:lang w:val="en-GB"/>
        </w:rPr>
        <w:t> </w:t>
      </w:r>
      <w:r w:rsidR="00522306" w:rsidRPr="008375F7">
        <w:rPr>
          <w:rFonts w:ascii="Times New Roman" w:hAnsi="Times New Roman"/>
          <w:lang w:val="en-GB"/>
        </w:rPr>
        <w:t>178</w:t>
      </w:r>
      <w:r w:rsidRPr="008375F7">
        <w:rPr>
          <w:rFonts w:ascii="Times New Roman" w:hAnsi="Times New Roman"/>
          <w:lang w:val="en-GB"/>
        </w:rPr>
        <w:t xml:space="preserve"> </w:t>
      </w:r>
      <w:r w:rsidR="000920A2" w:rsidRPr="008375F7">
        <w:rPr>
          <w:rFonts w:ascii="Times New Roman" w:hAnsi="Times New Roman"/>
          <w:lang w:val="en-GB"/>
        </w:rPr>
        <w:t>km</w:t>
      </w:r>
      <w:r w:rsidR="000920A2" w:rsidRPr="008375F7">
        <w:rPr>
          <w:rFonts w:ascii="Times New Roman" w:hAnsi="Times New Roman"/>
          <w:vertAlign w:val="superscript"/>
          <w:lang w:val="en-GB"/>
        </w:rPr>
        <w:t>2</w:t>
      </w:r>
      <w:r w:rsidRPr="008375F7">
        <w:rPr>
          <w:rFonts w:ascii="Times New Roman" w:hAnsi="Times New Roman"/>
          <w:lang w:val="en-GB"/>
        </w:rPr>
        <w:t xml:space="preserve">. </w:t>
      </w:r>
      <w:r w:rsidR="001549FE" w:rsidRPr="008375F7">
        <w:rPr>
          <w:rFonts w:ascii="Times New Roman" w:hAnsi="Times New Roman"/>
          <w:lang w:val="en-GB"/>
        </w:rPr>
        <w:t>Seventy-nine</w:t>
      </w:r>
      <w:r w:rsidR="00DC29DE" w:rsidRPr="008375F7">
        <w:rPr>
          <w:rFonts w:ascii="Times New Roman" w:hAnsi="Times New Roman"/>
          <w:lang w:val="en-GB"/>
        </w:rPr>
        <w:t xml:space="preserve"> per cent </w:t>
      </w:r>
      <w:r w:rsidR="001549FE" w:rsidRPr="008375F7">
        <w:rPr>
          <w:rFonts w:ascii="Times New Roman" w:hAnsi="Times New Roman"/>
          <w:lang w:val="en-GB"/>
        </w:rPr>
        <w:t xml:space="preserve">of Norway’s </w:t>
      </w:r>
      <w:r w:rsidR="008E4D8B" w:rsidRPr="008375F7">
        <w:rPr>
          <w:rFonts w:ascii="Times New Roman" w:hAnsi="Times New Roman"/>
          <w:lang w:val="en-GB"/>
        </w:rPr>
        <w:t xml:space="preserve">5 051 275 inhabitants (1 January 2013) </w:t>
      </w:r>
      <w:r w:rsidR="001549FE" w:rsidRPr="008375F7">
        <w:rPr>
          <w:rFonts w:ascii="Times New Roman" w:hAnsi="Times New Roman"/>
          <w:lang w:val="en-GB"/>
        </w:rPr>
        <w:t xml:space="preserve">live </w:t>
      </w:r>
      <w:r w:rsidRPr="008375F7">
        <w:rPr>
          <w:rFonts w:ascii="Times New Roman" w:hAnsi="Times New Roman"/>
          <w:lang w:val="en-GB"/>
        </w:rPr>
        <w:t>in urban settlements (9</w:t>
      </w:r>
      <w:r w:rsidR="00E85702" w:rsidRPr="008375F7">
        <w:rPr>
          <w:rFonts w:ascii="Times New Roman" w:hAnsi="Times New Roman"/>
          <w:lang w:val="en-GB"/>
        </w:rPr>
        <w:t>42</w:t>
      </w:r>
      <w:r w:rsidRPr="008375F7">
        <w:rPr>
          <w:rFonts w:ascii="Times New Roman" w:hAnsi="Times New Roman"/>
          <w:lang w:val="en-GB"/>
        </w:rPr>
        <w:t xml:space="preserve"> urban settlements </w:t>
      </w:r>
      <w:r w:rsidR="001549FE" w:rsidRPr="008375F7">
        <w:rPr>
          <w:rFonts w:ascii="Times New Roman" w:hAnsi="Times New Roman"/>
          <w:lang w:val="en-GB"/>
        </w:rPr>
        <w:t xml:space="preserve">with populations of </w:t>
      </w:r>
      <w:r w:rsidRPr="008375F7">
        <w:rPr>
          <w:rFonts w:ascii="Times New Roman" w:hAnsi="Times New Roman"/>
          <w:lang w:val="en-GB"/>
        </w:rPr>
        <w:t xml:space="preserve">at least 200). </w:t>
      </w:r>
      <w:r w:rsidR="00E53EF0" w:rsidRPr="008375F7">
        <w:rPr>
          <w:rFonts w:ascii="Times New Roman" w:hAnsi="Times New Roman"/>
          <w:lang w:val="en-GB"/>
        </w:rPr>
        <w:t xml:space="preserve">In </w:t>
      </w:r>
      <w:r w:rsidR="00E85702" w:rsidRPr="008375F7">
        <w:rPr>
          <w:rFonts w:ascii="Times New Roman" w:hAnsi="Times New Roman"/>
          <w:lang w:val="en-GB"/>
        </w:rPr>
        <w:t xml:space="preserve">2011 </w:t>
      </w:r>
      <w:r w:rsidRPr="008375F7">
        <w:rPr>
          <w:rFonts w:ascii="Times New Roman" w:hAnsi="Times New Roman"/>
          <w:lang w:val="en-GB"/>
        </w:rPr>
        <w:t xml:space="preserve">the </w:t>
      </w:r>
      <w:r w:rsidR="0011275C" w:rsidRPr="008375F7">
        <w:rPr>
          <w:rFonts w:ascii="Times New Roman" w:hAnsi="Times New Roman"/>
          <w:lang w:val="en-GB"/>
        </w:rPr>
        <w:t xml:space="preserve">proportional increase in the </w:t>
      </w:r>
      <w:r w:rsidRPr="008375F7">
        <w:rPr>
          <w:rFonts w:ascii="Times New Roman" w:hAnsi="Times New Roman"/>
          <w:lang w:val="en-GB"/>
        </w:rPr>
        <w:t xml:space="preserve">number of </w:t>
      </w:r>
      <w:r w:rsidR="00E53EF0" w:rsidRPr="008375F7">
        <w:rPr>
          <w:rFonts w:ascii="Times New Roman" w:hAnsi="Times New Roman"/>
          <w:lang w:val="en-GB"/>
        </w:rPr>
        <w:t>people living</w:t>
      </w:r>
      <w:r w:rsidRPr="008375F7">
        <w:rPr>
          <w:rFonts w:ascii="Times New Roman" w:hAnsi="Times New Roman"/>
          <w:lang w:val="en-GB"/>
        </w:rPr>
        <w:t xml:space="preserve"> in urban </w:t>
      </w:r>
      <w:r w:rsidR="00F04986" w:rsidRPr="008375F7">
        <w:rPr>
          <w:rFonts w:ascii="Times New Roman" w:hAnsi="Times New Roman"/>
          <w:lang w:val="en-GB"/>
        </w:rPr>
        <w:t xml:space="preserve">settlements </w:t>
      </w:r>
      <w:r w:rsidR="003853E5" w:rsidRPr="008375F7">
        <w:rPr>
          <w:rFonts w:ascii="Times New Roman" w:hAnsi="Times New Roman"/>
          <w:lang w:val="en-GB"/>
        </w:rPr>
        <w:t xml:space="preserve">was </w:t>
      </w:r>
      <w:r w:rsidR="00E85702" w:rsidRPr="008375F7">
        <w:rPr>
          <w:rFonts w:ascii="Times New Roman" w:hAnsi="Times New Roman"/>
          <w:lang w:val="en-GB"/>
        </w:rPr>
        <w:t>1</w:t>
      </w:r>
      <w:r w:rsidR="00593A8A" w:rsidRPr="008375F7">
        <w:rPr>
          <w:rFonts w:ascii="Times New Roman" w:hAnsi="Times New Roman"/>
          <w:lang w:val="en-GB"/>
        </w:rPr>
        <w:t>.</w:t>
      </w:r>
      <w:r w:rsidR="00E85702" w:rsidRPr="008375F7">
        <w:rPr>
          <w:rFonts w:ascii="Times New Roman" w:hAnsi="Times New Roman"/>
          <w:lang w:val="en-GB"/>
        </w:rPr>
        <w:t>5% (about 60 000). During the period</w:t>
      </w:r>
      <w:r w:rsidR="00AC680A">
        <w:rPr>
          <w:rFonts w:ascii="Times New Roman" w:hAnsi="Times New Roman"/>
          <w:lang w:val="en-GB"/>
        </w:rPr>
        <w:t xml:space="preserve"> from</w:t>
      </w:r>
      <w:r w:rsidR="00E85702" w:rsidRPr="008375F7">
        <w:rPr>
          <w:rFonts w:ascii="Times New Roman" w:hAnsi="Times New Roman"/>
          <w:lang w:val="en-GB"/>
        </w:rPr>
        <w:t xml:space="preserve"> 2007 to 2012 the average population density of urban settlements in Norway </w:t>
      </w:r>
      <w:r w:rsidR="00E90358">
        <w:rPr>
          <w:rFonts w:ascii="Times New Roman" w:hAnsi="Times New Roman"/>
          <w:lang w:val="en-GB"/>
        </w:rPr>
        <w:t>rose</w:t>
      </w:r>
      <w:r w:rsidR="00E90358" w:rsidRPr="008375F7">
        <w:rPr>
          <w:rFonts w:ascii="Times New Roman" w:hAnsi="Times New Roman"/>
          <w:lang w:val="en-GB"/>
        </w:rPr>
        <w:t xml:space="preserve"> </w:t>
      </w:r>
      <w:r w:rsidR="00E85702" w:rsidRPr="008375F7">
        <w:rPr>
          <w:rFonts w:ascii="Times New Roman" w:hAnsi="Times New Roman"/>
          <w:lang w:val="en-GB"/>
        </w:rPr>
        <w:t>from 1 593 to 1 643 inhabitants per square kilometres.</w:t>
      </w:r>
    </w:p>
    <w:p w:rsidR="00CD7D5E" w:rsidRPr="00E471BC" w:rsidRDefault="00CD7D5E" w:rsidP="004C421F">
      <w:pPr>
        <w:spacing w:line="360" w:lineRule="auto"/>
        <w:rPr>
          <w:rFonts w:ascii="Times New Roman" w:hAnsi="Times New Roman"/>
          <w:lang w:val="en-GB"/>
        </w:rPr>
      </w:pPr>
    </w:p>
    <w:p w:rsidR="00CD7D5E" w:rsidRPr="008375F7" w:rsidRDefault="00EE6934" w:rsidP="00B467E3">
      <w:pPr>
        <w:pStyle w:val="Overskrift3"/>
        <w:numPr>
          <w:ilvl w:val="0"/>
          <w:numId w:val="15"/>
        </w:numPr>
        <w:ind w:hanging="607"/>
        <w:rPr>
          <w:rFonts w:ascii="Times New Roman" w:hAnsi="Times New Roman"/>
          <w:lang w:val="en-GB"/>
        </w:rPr>
      </w:pPr>
      <w:bookmarkStart w:id="9" w:name="_Toc243126009"/>
      <w:bookmarkStart w:id="10" w:name="_Toc245183234"/>
      <w:bookmarkStart w:id="11" w:name="Economic"/>
      <w:r w:rsidRPr="00F60EB0">
        <w:rPr>
          <w:rFonts w:ascii="Times New Roman" w:hAnsi="Times New Roman"/>
          <w:b/>
          <w:lang w:val="en-GB"/>
        </w:rPr>
        <w:t>Economic indicators</w:t>
      </w:r>
      <w:bookmarkEnd w:id="9"/>
      <w:bookmarkEnd w:id="10"/>
    </w:p>
    <w:bookmarkEnd w:id="11"/>
    <w:p w:rsidR="007469EC" w:rsidRPr="008375F7" w:rsidRDefault="007469EC" w:rsidP="004C421F">
      <w:pPr>
        <w:spacing w:line="360" w:lineRule="auto"/>
        <w:ind w:left="454"/>
        <w:rPr>
          <w:rFonts w:ascii="Times New Roman" w:hAnsi="Times New Roman"/>
          <w:b/>
          <w:lang w:val="en-GB"/>
        </w:rPr>
      </w:pPr>
    </w:p>
    <w:p w:rsidR="007469EC" w:rsidRPr="008375F7" w:rsidRDefault="007469EC" w:rsidP="004C421F">
      <w:pPr>
        <w:numPr>
          <w:ilvl w:val="3"/>
          <w:numId w:val="2"/>
        </w:numPr>
        <w:spacing w:line="360" w:lineRule="auto"/>
        <w:rPr>
          <w:rFonts w:ascii="Times New Roman" w:hAnsi="Times New Roman"/>
          <w:b/>
          <w:lang w:val="en-GB"/>
        </w:rPr>
      </w:pPr>
      <w:bookmarkStart w:id="12" w:name="GeneralEcon"/>
      <w:r w:rsidRPr="008375F7">
        <w:rPr>
          <w:rFonts w:ascii="Times New Roman" w:hAnsi="Times New Roman"/>
          <w:b/>
          <w:lang w:val="en-GB"/>
        </w:rPr>
        <w:t>General</w:t>
      </w:r>
      <w:r w:rsidR="00B50419" w:rsidRPr="008375F7">
        <w:rPr>
          <w:rFonts w:ascii="Times New Roman" w:hAnsi="Times New Roman"/>
          <w:b/>
          <w:lang w:val="en-GB"/>
        </w:rPr>
        <w:t xml:space="preserve"> remarks</w:t>
      </w:r>
    </w:p>
    <w:bookmarkEnd w:id="12"/>
    <w:p w:rsidR="00254FD1" w:rsidRPr="008375F7" w:rsidRDefault="00254FD1" w:rsidP="00873FB9">
      <w:pPr>
        <w:pStyle w:val="Listeavsnitt"/>
        <w:numPr>
          <w:ilvl w:val="0"/>
          <w:numId w:val="3"/>
        </w:numPr>
        <w:spacing w:line="360" w:lineRule="auto"/>
        <w:rPr>
          <w:rFonts w:ascii="Times New Roman" w:hAnsi="Times New Roman"/>
          <w:lang w:val="en-GB"/>
        </w:rPr>
      </w:pPr>
      <w:r w:rsidRPr="008375F7">
        <w:rPr>
          <w:rFonts w:ascii="Times New Roman" w:hAnsi="Times New Roman"/>
          <w:lang w:val="en-GB"/>
        </w:rPr>
        <w:t xml:space="preserve">Only a small percentage of Norway’s land area is suitable for </w:t>
      </w:r>
      <w:r w:rsidR="0011275C" w:rsidRPr="008375F7">
        <w:rPr>
          <w:rFonts w:ascii="Times New Roman" w:hAnsi="Times New Roman"/>
          <w:lang w:val="en-GB"/>
        </w:rPr>
        <w:t>cultivation</w:t>
      </w:r>
      <w:r w:rsidR="001A26D6" w:rsidRPr="008375F7">
        <w:rPr>
          <w:rFonts w:ascii="Times New Roman" w:hAnsi="Times New Roman"/>
          <w:lang w:val="en-GB"/>
        </w:rPr>
        <w:t>.</w:t>
      </w:r>
      <w:r w:rsidRPr="008375F7">
        <w:rPr>
          <w:rFonts w:ascii="Times New Roman" w:hAnsi="Times New Roman"/>
          <w:lang w:val="en-GB"/>
        </w:rPr>
        <w:t xml:space="preserve"> </w:t>
      </w:r>
      <w:r w:rsidR="001A26D6" w:rsidRPr="008375F7">
        <w:rPr>
          <w:rFonts w:ascii="Times New Roman" w:hAnsi="Times New Roman"/>
          <w:lang w:val="en-GB"/>
        </w:rPr>
        <w:t xml:space="preserve">However, </w:t>
      </w:r>
      <w:r w:rsidRPr="008375F7">
        <w:rPr>
          <w:rFonts w:ascii="Times New Roman" w:hAnsi="Times New Roman"/>
          <w:lang w:val="en-GB"/>
        </w:rPr>
        <w:t xml:space="preserve">the country is richly endowed with natural resources, including </w:t>
      </w:r>
      <w:r w:rsidR="002C2AE2" w:rsidRPr="008375F7">
        <w:rPr>
          <w:rFonts w:ascii="Times New Roman" w:hAnsi="Times New Roman"/>
          <w:lang w:val="en-GB"/>
        </w:rPr>
        <w:t xml:space="preserve">offshore </w:t>
      </w:r>
      <w:r w:rsidRPr="008375F7">
        <w:rPr>
          <w:rFonts w:ascii="Times New Roman" w:hAnsi="Times New Roman"/>
          <w:lang w:val="en-GB"/>
        </w:rPr>
        <w:t>petroleum</w:t>
      </w:r>
      <w:r w:rsidR="002C2AE2" w:rsidRPr="008375F7">
        <w:rPr>
          <w:rFonts w:ascii="Times New Roman" w:hAnsi="Times New Roman"/>
          <w:lang w:val="en-GB"/>
        </w:rPr>
        <w:t xml:space="preserve"> and</w:t>
      </w:r>
      <w:r w:rsidRPr="008375F7">
        <w:rPr>
          <w:rFonts w:ascii="Times New Roman" w:hAnsi="Times New Roman"/>
          <w:lang w:val="en-GB"/>
        </w:rPr>
        <w:t xml:space="preserve"> natural gas, various ores, fish, timber </w:t>
      </w:r>
      <w:r w:rsidR="00627ED4" w:rsidRPr="008375F7">
        <w:rPr>
          <w:rFonts w:ascii="Times New Roman" w:hAnsi="Times New Roman"/>
          <w:lang w:val="en-GB"/>
        </w:rPr>
        <w:t>(70</w:t>
      </w:r>
      <w:r w:rsidR="00A95147" w:rsidRPr="008375F7">
        <w:rPr>
          <w:rFonts w:ascii="Times New Roman" w:hAnsi="Times New Roman"/>
          <w:lang w:val="en-GB"/>
        </w:rPr>
        <w:t> </w:t>
      </w:r>
      <w:r w:rsidR="00627ED4" w:rsidRPr="008375F7">
        <w:rPr>
          <w:rFonts w:ascii="Times New Roman" w:hAnsi="Times New Roman"/>
          <w:lang w:val="en-GB"/>
        </w:rPr>
        <w:t>25</w:t>
      </w:r>
      <w:r w:rsidR="00A95147" w:rsidRPr="008375F7">
        <w:rPr>
          <w:rFonts w:ascii="Times New Roman" w:hAnsi="Times New Roman"/>
          <w:lang w:val="en-GB"/>
        </w:rPr>
        <w:t>0 km</w:t>
      </w:r>
      <w:r w:rsidR="00A95147" w:rsidRPr="008375F7">
        <w:rPr>
          <w:rFonts w:ascii="Times New Roman" w:hAnsi="Times New Roman"/>
          <w:vertAlign w:val="superscript"/>
          <w:lang w:val="en-GB"/>
        </w:rPr>
        <w:t>2</w:t>
      </w:r>
      <w:r w:rsidR="00A95147" w:rsidRPr="008375F7">
        <w:rPr>
          <w:rFonts w:ascii="Times New Roman" w:hAnsi="Times New Roman"/>
          <w:lang w:val="en-GB"/>
        </w:rPr>
        <w:t xml:space="preserve"> is covered by productive forests) </w:t>
      </w:r>
      <w:r w:rsidRPr="008375F7">
        <w:rPr>
          <w:rFonts w:ascii="Times New Roman" w:hAnsi="Times New Roman"/>
          <w:lang w:val="en-GB"/>
        </w:rPr>
        <w:t>and</w:t>
      </w:r>
      <w:r w:rsidR="00627ED4" w:rsidRPr="008375F7">
        <w:rPr>
          <w:rFonts w:ascii="Times New Roman" w:hAnsi="Times New Roman"/>
          <w:lang w:val="en-GB"/>
        </w:rPr>
        <w:t xml:space="preserve"> hydropower. Norway is the seventh</w:t>
      </w:r>
      <w:r w:rsidRPr="008375F7">
        <w:rPr>
          <w:rFonts w:ascii="Times New Roman" w:hAnsi="Times New Roman"/>
          <w:lang w:val="en-GB"/>
        </w:rPr>
        <w:t xml:space="preserve"> largest producer of hydropower in the world</w:t>
      </w:r>
      <w:r w:rsidR="00627ED4" w:rsidRPr="008375F7">
        <w:rPr>
          <w:rFonts w:ascii="Times New Roman" w:hAnsi="Times New Roman"/>
          <w:lang w:val="en-GB"/>
        </w:rPr>
        <w:t xml:space="preserve"> (2011)</w:t>
      </w:r>
      <w:r w:rsidRPr="008375F7">
        <w:rPr>
          <w:rFonts w:ascii="Times New Roman" w:hAnsi="Times New Roman"/>
          <w:lang w:val="en-GB"/>
        </w:rPr>
        <w:t xml:space="preserve">. The Norwegian hydropower sector has been designed to accommodate </w:t>
      </w:r>
      <w:r w:rsidR="002C2AE2" w:rsidRPr="008375F7">
        <w:rPr>
          <w:rFonts w:ascii="Times New Roman" w:hAnsi="Times New Roman"/>
          <w:lang w:val="en-GB"/>
        </w:rPr>
        <w:t xml:space="preserve">variations </w:t>
      </w:r>
      <w:r w:rsidRPr="008375F7">
        <w:rPr>
          <w:rFonts w:ascii="Times New Roman" w:hAnsi="Times New Roman"/>
          <w:lang w:val="en-GB"/>
        </w:rPr>
        <w:t xml:space="preserve">in the natural supply of water to power stations and to match production </w:t>
      </w:r>
      <w:r w:rsidR="002C2AE2" w:rsidRPr="008375F7">
        <w:rPr>
          <w:rFonts w:ascii="Times New Roman" w:hAnsi="Times New Roman"/>
          <w:lang w:val="en-GB"/>
        </w:rPr>
        <w:t xml:space="preserve">with </w:t>
      </w:r>
      <w:r w:rsidRPr="008375F7">
        <w:rPr>
          <w:rFonts w:ascii="Times New Roman" w:hAnsi="Times New Roman"/>
          <w:lang w:val="en-GB"/>
        </w:rPr>
        <w:t xml:space="preserve">seasonal changes in demand. </w:t>
      </w:r>
      <w:r w:rsidR="002C2AE2" w:rsidRPr="008375F7">
        <w:rPr>
          <w:rFonts w:ascii="Times New Roman" w:hAnsi="Times New Roman"/>
          <w:lang w:val="en-GB"/>
        </w:rPr>
        <w:t xml:space="preserve">Thanks in part to these </w:t>
      </w:r>
      <w:r w:rsidRPr="008375F7">
        <w:rPr>
          <w:rFonts w:ascii="Times New Roman" w:hAnsi="Times New Roman"/>
          <w:lang w:val="en-GB"/>
        </w:rPr>
        <w:t xml:space="preserve">resources, </w:t>
      </w:r>
      <w:r w:rsidR="00ED08C3" w:rsidRPr="008375F7">
        <w:rPr>
          <w:rFonts w:ascii="Times New Roman" w:hAnsi="Times New Roman"/>
          <w:lang w:val="en-GB"/>
        </w:rPr>
        <w:t>Norway has become</w:t>
      </w:r>
      <w:r w:rsidRPr="008375F7">
        <w:rPr>
          <w:rFonts w:ascii="Times New Roman" w:hAnsi="Times New Roman"/>
          <w:lang w:val="en-GB"/>
        </w:rPr>
        <w:t xml:space="preserve"> one of the world’s richest countries per capita</w:t>
      </w:r>
      <w:r w:rsidR="002C2AE2" w:rsidRPr="008375F7">
        <w:rPr>
          <w:rFonts w:ascii="Times New Roman" w:hAnsi="Times New Roman"/>
          <w:lang w:val="en-GB"/>
        </w:rPr>
        <w:t xml:space="preserve"> GDP</w:t>
      </w:r>
      <w:r w:rsidR="00EF3593" w:rsidRPr="008375F7">
        <w:rPr>
          <w:rFonts w:ascii="Times New Roman" w:hAnsi="Times New Roman"/>
          <w:lang w:val="en-GB"/>
        </w:rPr>
        <w:t>, particularly in the offshore sector</w:t>
      </w:r>
      <w:r w:rsidRPr="008375F7">
        <w:rPr>
          <w:rFonts w:ascii="Times New Roman" w:hAnsi="Times New Roman"/>
          <w:lang w:val="en-GB"/>
        </w:rPr>
        <w:t xml:space="preserve">. This is partly due to </w:t>
      </w:r>
      <w:r w:rsidR="001D4CA8" w:rsidRPr="008375F7">
        <w:rPr>
          <w:rFonts w:ascii="Times New Roman" w:hAnsi="Times New Roman"/>
          <w:lang w:val="en-GB"/>
        </w:rPr>
        <w:t xml:space="preserve">its </w:t>
      </w:r>
      <w:r w:rsidRPr="008375F7">
        <w:rPr>
          <w:rFonts w:ascii="Times New Roman" w:hAnsi="Times New Roman"/>
          <w:lang w:val="en-GB"/>
        </w:rPr>
        <w:t xml:space="preserve">proximity to the important markets of </w:t>
      </w:r>
      <w:r w:rsidR="00593A8A" w:rsidRPr="008375F7">
        <w:rPr>
          <w:rFonts w:ascii="Times New Roman" w:hAnsi="Times New Roman"/>
          <w:lang w:val="en-GB"/>
        </w:rPr>
        <w:t>W</w:t>
      </w:r>
      <w:r w:rsidR="001D4CA8" w:rsidRPr="008375F7">
        <w:rPr>
          <w:rFonts w:ascii="Times New Roman" w:hAnsi="Times New Roman"/>
          <w:lang w:val="en-GB"/>
        </w:rPr>
        <w:t xml:space="preserve">estern </w:t>
      </w:r>
      <w:r w:rsidRPr="008375F7">
        <w:rPr>
          <w:rFonts w:ascii="Times New Roman" w:hAnsi="Times New Roman"/>
          <w:lang w:val="en-GB"/>
        </w:rPr>
        <w:t>Europe</w:t>
      </w:r>
      <w:r w:rsidR="001D4CA8" w:rsidRPr="008375F7">
        <w:rPr>
          <w:rFonts w:ascii="Times New Roman" w:hAnsi="Times New Roman"/>
          <w:lang w:val="en-GB"/>
        </w:rPr>
        <w:t>,</w:t>
      </w:r>
      <w:r w:rsidRPr="008375F7">
        <w:rPr>
          <w:rFonts w:ascii="Times New Roman" w:hAnsi="Times New Roman"/>
          <w:lang w:val="en-GB"/>
        </w:rPr>
        <w:t xml:space="preserve"> its easy access to energy, </w:t>
      </w:r>
      <w:r w:rsidR="00EF3593" w:rsidRPr="008375F7">
        <w:rPr>
          <w:rFonts w:ascii="Times New Roman" w:hAnsi="Times New Roman"/>
          <w:lang w:val="en-GB"/>
        </w:rPr>
        <w:t xml:space="preserve">its </w:t>
      </w:r>
      <w:r w:rsidR="006A5675" w:rsidRPr="008375F7">
        <w:rPr>
          <w:rFonts w:ascii="Times New Roman" w:hAnsi="Times New Roman"/>
          <w:lang w:val="en-GB"/>
        </w:rPr>
        <w:t>well-developed industrial sector</w:t>
      </w:r>
      <w:r w:rsidRPr="008375F7">
        <w:rPr>
          <w:rFonts w:ascii="Times New Roman" w:hAnsi="Times New Roman"/>
          <w:lang w:val="en-GB"/>
        </w:rPr>
        <w:t xml:space="preserve">, </w:t>
      </w:r>
      <w:r w:rsidR="00D72B7C" w:rsidRPr="008375F7">
        <w:rPr>
          <w:rFonts w:ascii="Times New Roman" w:hAnsi="Times New Roman"/>
          <w:lang w:val="en-GB"/>
        </w:rPr>
        <w:t xml:space="preserve">its </w:t>
      </w:r>
      <w:r w:rsidRPr="008375F7">
        <w:rPr>
          <w:rFonts w:ascii="Times New Roman" w:hAnsi="Times New Roman"/>
          <w:lang w:val="en-GB"/>
        </w:rPr>
        <w:t xml:space="preserve">political stability and </w:t>
      </w:r>
      <w:r w:rsidR="00D72B7C" w:rsidRPr="008375F7">
        <w:rPr>
          <w:rFonts w:ascii="Times New Roman" w:hAnsi="Times New Roman"/>
          <w:lang w:val="en-GB"/>
        </w:rPr>
        <w:t xml:space="preserve">its </w:t>
      </w:r>
      <w:r w:rsidRPr="008375F7">
        <w:rPr>
          <w:rFonts w:ascii="Times New Roman" w:hAnsi="Times New Roman"/>
          <w:lang w:val="en-GB"/>
        </w:rPr>
        <w:t xml:space="preserve">high educational </w:t>
      </w:r>
      <w:r w:rsidR="00A95147" w:rsidRPr="008375F7">
        <w:rPr>
          <w:rFonts w:ascii="Times New Roman" w:hAnsi="Times New Roman"/>
          <w:lang w:val="en-GB"/>
        </w:rPr>
        <w:t>standard</w:t>
      </w:r>
      <w:r w:rsidRPr="008375F7">
        <w:rPr>
          <w:rFonts w:ascii="Times New Roman" w:hAnsi="Times New Roman"/>
          <w:lang w:val="en-GB"/>
        </w:rPr>
        <w:t>.</w:t>
      </w:r>
      <w:r w:rsidR="00B2233A" w:rsidRPr="008375F7">
        <w:rPr>
          <w:rFonts w:ascii="Times New Roman" w:hAnsi="Times New Roman"/>
          <w:lang w:val="en-GB"/>
        </w:rPr>
        <w:t xml:space="preserve"> </w:t>
      </w:r>
    </w:p>
    <w:p w:rsidR="007469EC" w:rsidRPr="008375F7" w:rsidRDefault="007469EC" w:rsidP="004C421F">
      <w:pPr>
        <w:spacing w:line="360" w:lineRule="auto"/>
        <w:ind w:left="239"/>
        <w:rPr>
          <w:rFonts w:ascii="Times New Roman" w:hAnsi="Times New Roman"/>
          <w:lang w:val="en-GB"/>
        </w:rPr>
      </w:pPr>
    </w:p>
    <w:p w:rsidR="007469EC" w:rsidRPr="008375F7" w:rsidRDefault="00D72B7C" w:rsidP="00873FB9">
      <w:pPr>
        <w:numPr>
          <w:ilvl w:val="0"/>
          <w:numId w:val="3"/>
        </w:numPr>
        <w:spacing w:line="360" w:lineRule="auto"/>
        <w:rPr>
          <w:rFonts w:ascii="Times New Roman" w:hAnsi="Times New Roman"/>
          <w:lang w:val="en-GB"/>
        </w:rPr>
      </w:pPr>
      <w:r w:rsidRPr="008375F7">
        <w:rPr>
          <w:rFonts w:ascii="Times New Roman" w:hAnsi="Times New Roman"/>
          <w:lang w:val="en-GB"/>
        </w:rPr>
        <w:t>Norwegian industries are diversified</w:t>
      </w:r>
      <w:r w:rsidR="00CD0B26" w:rsidRPr="008375F7">
        <w:rPr>
          <w:rFonts w:ascii="Times New Roman" w:hAnsi="Times New Roman"/>
          <w:lang w:val="en-GB"/>
        </w:rPr>
        <w:t>,</w:t>
      </w:r>
      <w:r w:rsidR="007469EC" w:rsidRPr="008375F7">
        <w:rPr>
          <w:rFonts w:ascii="Times New Roman" w:hAnsi="Times New Roman"/>
          <w:lang w:val="en-GB"/>
        </w:rPr>
        <w:t xml:space="preserve"> </w:t>
      </w:r>
      <w:r w:rsidRPr="008375F7">
        <w:rPr>
          <w:rFonts w:ascii="Times New Roman" w:hAnsi="Times New Roman"/>
          <w:lang w:val="en-GB"/>
        </w:rPr>
        <w:t xml:space="preserve">and there is </w:t>
      </w:r>
      <w:r w:rsidR="007469EC" w:rsidRPr="008375F7">
        <w:rPr>
          <w:rFonts w:ascii="Times New Roman" w:hAnsi="Times New Roman"/>
          <w:lang w:val="en-GB"/>
        </w:rPr>
        <w:t xml:space="preserve">a free market economy and generally low trade barriers. A significant share of the Norwegian economy consists of service industries, including wholesale and retail </w:t>
      </w:r>
      <w:r w:rsidR="0051718C" w:rsidRPr="008375F7">
        <w:rPr>
          <w:rFonts w:ascii="Times New Roman" w:hAnsi="Times New Roman"/>
          <w:lang w:val="en-GB"/>
        </w:rPr>
        <w:t>industries</w:t>
      </w:r>
      <w:r w:rsidR="007469EC" w:rsidRPr="008375F7">
        <w:rPr>
          <w:rFonts w:ascii="Times New Roman" w:hAnsi="Times New Roman"/>
          <w:lang w:val="en-GB"/>
        </w:rPr>
        <w:t>, banking, insurance, engineering, transport and communications</w:t>
      </w:r>
      <w:r w:rsidR="0051718C" w:rsidRPr="008375F7">
        <w:rPr>
          <w:rFonts w:ascii="Times New Roman" w:hAnsi="Times New Roman"/>
          <w:lang w:val="en-GB"/>
        </w:rPr>
        <w:t>,</w:t>
      </w:r>
      <w:r w:rsidR="007469EC" w:rsidRPr="008375F7">
        <w:rPr>
          <w:rFonts w:ascii="Times New Roman" w:hAnsi="Times New Roman"/>
          <w:lang w:val="en-GB"/>
        </w:rPr>
        <w:t xml:space="preserve"> and </w:t>
      </w:r>
      <w:r w:rsidR="001E1B79" w:rsidRPr="008375F7">
        <w:rPr>
          <w:rFonts w:ascii="Times New Roman" w:hAnsi="Times New Roman"/>
          <w:lang w:val="en-GB"/>
        </w:rPr>
        <w:t>public sector</w:t>
      </w:r>
      <w:r w:rsidR="0051718C" w:rsidRPr="008375F7">
        <w:rPr>
          <w:rFonts w:ascii="Times New Roman" w:hAnsi="Times New Roman"/>
          <w:lang w:val="en-GB"/>
        </w:rPr>
        <w:t xml:space="preserve"> </w:t>
      </w:r>
      <w:r w:rsidR="00633E7F" w:rsidRPr="008375F7">
        <w:rPr>
          <w:rFonts w:ascii="Times New Roman" w:hAnsi="Times New Roman"/>
          <w:lang w:val="en-GB"/>
        </w:rPr>
        <w:t>services. In 2012</w:t>
      </w:r>
      <w:r w:rsidR="007469EC" w:rsidRPr="008375F7">
        <w:rPr>
          <w:rFonts w:ascii="Times New Roman" w:hAnsi="Times New Roman"/>
          <w:lang w:val="en-GB"/>
        </w:rPr>
        <w:t xml:space="preserve">, the </w:t>
      </w:r>
      <w:r w:rsidR="0004172B" w:rsidRPr="008375F7">
        <w:rPr>
          <w:rFonts w:ascii="Times New Roman" w:hAnsi="Times New Roman"/>
          <w:lang w:val="en-GB"/>
        </w:rPr>
        <w:t xml:space="preserve">services </w:t>
      </w:r>
      <w:r w:rsidR="007469EC" w:rsidRPr="008375F7">
        <w:rPr>
          <w:rFonts w:ascii="Times New Roman" w:hAnsi="Times New Roman"/>
          <w:lang w:val="en-GB"/>
        </w:rPr>
        <w:t>sector as a whol</w:t>
      </w:r>
      <w:r w:rsidR="00633E7F" w:rsidRPr="008375F7">
        <w:rPr>
          <w:rFonts w:ascii="Times New Roman" w:hAnsi="Times New Roman"/>
          <w:lang w:val="en-GB"/>
        </w:rPr>
        <w:t>e accounted for approximately 55</w:t>
      </w:r>
      <w:r w:rsidR="0051718C" w:rsidRPr="008375F7">
        <w:rPr>
          <w:rFonts w:ascii="Times New Roman" w:hAnsi="Times New Roman"/>
          <w:lang w:val="en-GB"/>
        </w:rPr>
        <w:t>%</w:t>
      </w:r>
      <w:r w:rsidR="007469EC" w:rsidRPr="008375F7">
        <w:rPr>
          <w:rFonts w:ascii="Times New Roman" w:hAnsi="Times New Roman"/>
          <w:lang w:val="en-GB"/>
        </w:rPr>
        <w:t xml:space="preserve"> of GDP. Norway’s petroleum industries, including exploration </w:t>
      </w:r>
      <w:r w:rsidR="00633E7F" w:rsidRPr="008375F7">
        <w:rPr>
          <w:rFonts w:ascii="Times New Roman" w:hAnsi="Times New Roman"/>
          <w:lang w:val="en-GB"/>
        </w:rPr>
        <w:t>and extraction, accounted for 27</w:t>
      </w:r>
      <w:r w:rsidR="004238E0" w:rsidRPr="008375F7">
        <w:rPr>
          <w:rFonts w:ascii="Times New Roman" w:hAnsi="Times New Roman"/>
          <w:lang w:val="en-GB"/>
        </w:rPr>
        <w:t>%</w:t>
      </w:r>
      <w:r w:rsidR="007469EC" w:rsidRPr="008375F7">
        <w:rPr>
          <w:rFonts w:ascii="Times New Roman" w:hAnsi="Times New Roman"/>
          <w:lang w:val="en-GB"/>
        </w:rPr>
        <w:t xml:space="preserve"> of GDP and about </w:t>
      </w:r>
      <w:r w:rsidR="00633E7F" w:rsidRPr="008375F7">
        <w:rPr>
          <w:rFonts w:ascii="Times New Roman" w:hAnsi="Times New Roman"/>
          <w:lang w:val="en-GB"/>
        </w:rPr>
        <w:t>5</w:t>
      </w:r>
      <w:r w:rsidR="007469EC" w:rsidRPr="008375F7">
        <w:rPr>
          <w:rFonts w:ascii="Times New Roman" w:hAnsi="Times New Roman"/>
          <w:lang w:val="en-GB"/>
        </w:rPr>
        <w:t>9</w:t>
      </w:r>
      <w:r w:rsidR="004238E0" w:rsidRPr="008375F7">
        <w:rPr>
          <w:rFonts w:ascii="Times New Roman" w:hAnsi="Times New Roman"/>
          <w:lang w:val="en-GB"/>
        </w:rPr>
        <w:t>%</w:t>
      </w:r>
      <w:r w:rsidR="007469EC" w:rsidRPr="008375F7">
        <w:rPr>
          <w:rFonts w:ascii="Times New Roman" w:hAnsi="Times New Roman"/>
          <w:lang w:val="en-GB"/>
        </w:rPr>
        <w:t xml:space="preserve"> of exports</w:t>
      </w:r>
      <w:r w:rsidR="00492279" w:rsidRPr="008375F7">
        <w:rPr>
          <w:rFonts w:ascii="Times New Roman" w:hAnsi="Times New Roman"/>
          <w:lang w:val="en-GB"/>
        </w:rPr>
        <w:t xml:space="preserve">. </w:t>
      </w:r>
      <w:r w:rsidR="007469EC" w:rsidRPr="008375F7">
        <w:rPr>
          <w:rFonts w:ascii="Times New Roman" w:hAnsi="Times New Roman"/>
          <w:lang w:val="en-GB"/>
        </w:rPr>
        <w:t xml:space="preserve">Manufacturing accounted for </w:t>
      </w:r>
      <w:r w:rsidR="00334876" w:rsidRPr="008375F7">
        <w:rPr>
          <w:rFonts w:ascii="Times New Roman" w:hAnsi="Times New Roman"/>
          <w:lang w:val="en-GB"/>
        </w:rPr>
        <w:t xml:space="preserve">just </w:t>
      </w:r>
      <w:r w:rsidR="001E1B79" w:rsidRPr="008375F7">
        <w:rPr>
          <w:rFonts w:ascii="Times New Roman" w:hAnsi="Times New Roman"/>
          <w:lang w:val="en-GB"/>
        </w:rPr>
        <w:t>below</w:t>
      </w:r>
      <w:r w:rsidR="007469EC" w:rsidRPr="008375F7">
        <w:rPr>
          <w:rFonts w:ascii="Times New Roman" w:hAnsi="Times New Roman"/>
          <w:lang w:val="en-GB"/>
        </w:rPr>
        <w:t xml:space="preserve"> </w:t>
      </w:r>
      <w:r w:rsidR="00633E7F" w:rsidRPr="008375F7">
        <w:rPr>
          <w:rFonts w:ascii="Times New Roman" w:hAnsi="Times New Roman"/>
          <w:lang w:val="en-GB"/>
        </w:rPr>
        <w:t>8</w:t>
      </w:r>
      <w:r w:rsidR="004238E0" w:rsidRPr="008375F7">
        <w:rPr>
          <w:rFonts w:ascii="Times New Roman" w:hAnsi="Times New Roman"/>
          <w:lang w:val="en-GB"/>
        </w:rPr>
        <w:t>%</w:t>
      </w:r>
      <w:r w:rsidR="007469EC" w:rsidRPr="008375F7">
        <w:rPr>
          <w:rFonts w:ascii="Times New Roman" w:hAnsi="Times New Roman"/>
          <w:lang w:val="en-GB"/>
        </w:rPr>
        <w:t xml:space="preserve"> of GDP.</w:t>
      </w:r>
    </w:p>
    <w:p w:rsidR="007469EC" w:rsidRPr="008375F7" w:rsidRDefault="007469EC" w:rsidP="004C421F">
      <w:pPr>
        <w:spacing w:line="360" w:lineRule="auto"/>
        <w:rPr>
          <w:rFonts w:ascii="Times New Roman" w:hAnsi="Times New Roman"/>
          <w:lang w:val="en-GB"/>
        </w:rPr>
      </w:pPr>
    </w:p>
    <w:p w:rsidR="007469EC" w:rsidRPr="008375F7" w:rsidRDefault="007469EC" w:rsidP="00873FB9">
      <w:pPr>
        <w:numPr>
          <w:ilvl w:val="0"/>
          <w:numId w:val="3"/>
        </w:numPr>
        <w:spacing w:line="360" w:lineRule="auto"/>
        <w:rPr>
          <w:rFonts w:ascii="Times New Roman" w:hAnsi="Times New Roman"/>
          <w:lang w:val="en-GB"/>
        </w:rPr>
      </w:pPr>
      <w:r w:rsidRPr="008375F7">
        <w:rPr>
          <w:rFonts w:ascii="Times New Roman" w:hAnsi="Times New Roman"/>
          <w:lang w:val="en-GB"/>
        </w:rPr>
        <w:t xml:space="preserve">The major manufacturing industries are </w:t>
      </w:r>
      <w:r w:rsidR="00633E7F" w:rsidRPr="008375F7">
        <w:rPr>
          <w:rFonts w:ascii="Times New Roman" w:hAnsi="Times New Roman"/>
          <w:lang w:val="en-GB"/>
        </w:rPr>
        <w:t xml:space="preserve">food, beverages and tobacco, machinery and equipment, construction of </w:t>
      </w:r>
      <w:r w:rsidR="00AF798D" w:rsidRPr="008375F7">
        <w:rPr>
          <w:rFonts w:ascii="Times New Roman" w:hAnsi="Times New Roman"/>
          <w:lang w:val="en-GB"/>
        </w:rPr>
        <w:t>ships and oil platforms, refined</w:t>
      </w:r>
      <w:r w:rsidR="00633E7F" w:rsidRPr="008375F7">
        <w:rPr>
          <w:rFonts w:ascii="Times New Roman" w:hAnsi="Times New Roman"/>
          <w:lang w:val="en-GB"/>
        </w:rPr>
        <w:t xml:space="preserve"> petroleum, chemicals and pharmaceutical</w:t>
      </w:r>
      <w:r w:rsidR="003618E7" w:rsidRPr="008375F7">
        <w:rPr>
          <w:rFonts w:ascii="Times New Roman" w:hAnsi="Times New Roman"/>
          <w:lang w:val="en-GB"/>
        </w:rPr>
        <w:t>s</w:t>
      </w:r>
      <w:r w:rsidR="00633E7F" w:rsidRPr="008375F7">
        <w:rPr>
          <w:rFonts w:ascii="Times New Roman" w:hAnsi="Times New Roman"/>
          <w:lang w:val="en-GB"/>
        </w:rPr>
        <w:t xml:space="preserve">, fabricated metal products and computer and electrical equipment. There has been a </w:t>
      </w:r>
      <w:r w:rsidR="0004715B" w:rsidRPr="008375F7">
        <w:rPr>
          <w:rFonts w:ascii="Times New Roman" w:hAnsi="Times New Roman"/>
          <w:lang w:val="en-GB"/>
        </w:rPr>
        <w:t xml:space="preserve">marked </w:t>
      </w:r>
      <w:r w:rsidR="00D63B85">
        <w:rPr>
          <w:rFonts w:ascii="Times New Roman" w:hAnsi="Times New Roman"/>
          <w:lang w:val="en-GB"/>
        </w:rPr>
        <w:t xml:space="preserve">division </w:t>
      </w:r>
      <w:r w:rsidR="00367E32" w:rsidRPr="008375F7">
        <w:rPr>
          <w:rFonts w:ascii="Times New Roman" w:hAnsi="Times New Roman"/>
          <w:lang w:val="en-GB"/>
        </w:rPr>
        <w:t>of</w:t>
      </w:r>
      <w:r w:rsidR="00633E7F" w:rsidRPr="008375F7">
        <w:rPr>
          <w:rFonts w:ascii="Times New Roman" w:hAnsi="Times New Roman"/>
          <w:lang w:val="en-GB"/>
        </w:rPr>
        <w:t xml:space="preserve"> the manufacturing industries in Norway. The industries delivering </w:t>
      </w:r>
      <w:r w:rsidR="00633E7F" w:rsidRPr="008375F7">
        <w:rPr>
          <w:rFonts w:ascii="Times New Roman" w:hAnsi="Times New Roman"/>
          <w:lang w:val="en-GB"/>
        </w:rPr>
        <w:lastRenderedPageBreak/>
        <w:t xml:space="preserve">to the petroleum sector are experiencing outstanding growth, while more traditional export industries, </w:t>
      </w:r>
      <w:r w:rsidR="00753E7D" w:rsidRPr="008375F7">
        <w:rPr>
          <w:rFonts w:ascii="Times New Roman" w:hAnsi="Times New Roman"/>
          <w:lang w:val="en-GB"/>
        </w:rPr>
        <w:t xml:space="preserve">are struggling </w:t>
      </w:r>
      <w:r w:rsidR="00753E7D">
        <w:rPr>
          <w:rFonts w:ascii="Times New Roman" w:hAnsi="Times New Roman"/>
          <w:lang w:val="en-GB"/>
        </w:rPr>
        <w:t>due to</w:t>
      </w:r>
      <w:r w:rsidR="00633E7F" w:rsidRPr="008375F7">
        <w:rPr>
          <w:rFonts w:ascii="Times New Roman" w:hAnsi="Times New Roman"/>
          <w:lang w:val="en-GB"/>
        </w:rPr>
        <w:t xml:space="preserve"> low demand and high c</w:t>
      </w:r>
      <w:r w:rsidR="00AF798D" w:rsidRPr="008375F7">
        <w:rPr>
          <w:rFonts w:ascii="Times New Roman" w:hAnsi="Times New Roman"/>
          <w:lang w:val="en-GB"/>
        </w:rPr>
        <w:t>ost level</w:t>
      </w:r>
      <w:r w:rsidR="00753E7D">
        <w:rPr>
          <w:rFonts w:ascii="Times New Roman" w:hAnsi="Times New Roman"/>
          <w:lang w:val="en-GB"/>
        </w:rPr>
        <w:t>s</w:t>
      </w:r>
      <w:r w:rsidRPr="008375F7">
        <w:rPr>
          <w:rFonts w:ascii="Times New Roman" w:hAnsi="Times New Roman"/>
          <w:lang w:val="en-GB"/>
        </w:rPr>
        <w:t>.</w:t>
      </w:r>
    </w:p>
    <w:p w:rsidR="007469EC" w:rsidRPr="008375F7" w:rsidRDefault="007469EC" w:rsidP="004C421F">
      <w:pPr>
        <w:spacing w:line="360" w:lineRule="auto"/>
        <w:rPr>
          <w:rFonts w:ascii="Times New Roman" w:hAnsi="Times New Roman"/>
          <w:lang w:val="en-GB"/>
        </w:rPr>
      </w:pPr>
    </w:p>
    <w:p w:rsidR="007469EC" w:rsidRPr="008375F7" w:rsidRDefault="003F7C83" w:rsidP="00873FB9">
      <w:pPr>
        <w:numPr>
          <w:ilvl w:val="0"/>
          <w:numId w:val="3"/>
        </w:numPr>
        <w:spacing w:line="360" w:lineRule="auto"/>
        <w:rPr>
          <w:rFonts w:ascii="Times New Roman" w:hAnsi="Times New Roman"/>
          <w:lang w:val="en-GB"/>
        </w:rPr>
      </w:pPr>
      <w:r w:rsidRPr="008375F7">
        <w:rPr>
          <w:rFonts w:ascii="Times New Roman" w:hAnsi="Times New Roman"/>
          <w:lang w:val="en-GB"/>
        </w:rPr>
        <w:t xml:space="preserve">The </w:t>
      </w:r>
      <w:r w:rsidR="007469EC" w:rsidRPr="008375F7">
        <w:rPr>
          <w:rFonts w:ascii="Times New Roman" w:hAnsi="Times New Roman"/>
          <w:lang w:val="en-GB"/>
        </w:rPr>
        <w:t xml:space="preserve">discovery of substantial petroleum deposits in the Norwegian sector of the North Sea in the late 1960s and the </w:t>
      </w:r>
      <w:r w:rsidR="00987684" w:rsidRPr="008375F7">
        <w:rPr>
          <w:rFonts w:ascii="Times New Roman" w:hAnsi="Times New Roman"/>
          <w:lang w:val="en-GB"/>
        </w:rPr>
        <w:t>start</w:t>
      </w:r>
      <w:r w:rsidR="007469EC" w:rsidRPr="008375F7">
        <w:rPr>
          <w:rFonts w:ascii="Times New Roman" w:hAnsi="Times New Roman"/>
          <w:lang w:val="en-GB"/>
        </w:rPr>
        <w:t xml:space="preserve"> of North Sea oil production in 1971 </w:t>
      </w:r>
      <w:r w:rsidR="005E00BE" w:rsidRPr="008375F7">
        <w:rPr>
          <w:rFonts w:ascii="Times New Roman" w:hAnsi="Times New Roman"/>
          <w:lang w:val="en-GB"/>
        </w:rPr>
        <w:t xml:space="preserve">has resulted in </w:t>
      </w:r>
      <w:r w:rsidRPr="008375F7">
        <w:rPr>
          <w:rFonts w:ascii="Times New Roman" w:hAnsi="Times New Roman"/>
          <w:lang w:val="en-GB"/>
        </w:rPr>
        <w:t xml:space="preserve">a well-developed </w:t>
      </w:r>
      <w:r w:rsidR="007469EC" w:rsidRPr="008375F7">
        <w:rPr>
          <w:rFonts w:ascii="Times New Roman" w:hAnsi="Times New Roman"/>
          <w:lang w:val="en-GB"/>
        </w:rPr>
        <w:t>petroleum</w:t>
      </w:r>
      <w:r w:rsidR="00F86C8F" w:rsidRPr="008375F7">
        <w:rPr>
          <w:rFonts w:ascii="Times New Roman" w:hAnsi="Times New Roman"/>
          <w:lang w:val="en-GB"/>
        </w:rPr>
        <w:t xml:space="preserve"> </w:t>
      </w:r>
      <w:r w:rsidR="00D139E4" w:rsidRPr="008375F7">
        <w:rPr>
          <w:rFonts w:ascii="Times New Roman" w:hAnsi="Times New Roman"/>
          <w:lang w:val="en-GB"/>
        </w:rPr>
        <w:t>sector</w:t>
      </w:r>
      <w:r w:rsidR="007469EC" w:rsidRPr="008375F7">
        <w:rPr>
          <w:rFonts w:ascii="Times New Roman" w:hAnsi="Times New Roman"/>
          <w:lang w:val="en-GB"/>
        </w:rPr>
        <w:t xml:space="preserve">. From the beginning of the 1970s this sector has </w:t>
      </w:r>
      <w:r w:rsidR="00987684" w:rsidRPr="008375F7">
        <w:rPr>
          <w:rFonts w:ascii="Times New Roman" w:hAnsi="Times New Roman"/>
          <w:lang w:val="en-GB"/>
        </w:rPr>
        <w:t xml:space="preserve">accounted for the highest </w:t>
      </w:r>
      <w:r w:rsidR="007469EC" w:rsidRPr="008375F7">
        <w:rPr>
          <w:rFonts w:ascii="Times New Roman" w:hAnsi="Times New Roman"/>
          <w:lang w:val="en-GB"/>
        </w:rPr>
        <w:t>growth in the economy.</w:t>
      </w:r>
      <w:r w:rsidR="00987684" w:rsidRPr="008375F7">
        <w:rPr>
          <w:rFonts w:ascii="Times New Roman" w:hAnsi="Times New Roman"/>
          <w:lang w:val="en-GB"/>
        </w:rPr>
        <w:t xml:space="preserve"> </w:t>
      </w:r>
    </w:p>
    <w:p w:rsidR="007469EC" w:rsidRPr="008375F7" w:rsidRDefault="007469EC" w:rsidP="004C421F">
      <w:pPr>
        <w:spacing w:line="360" w:lineRule="auto"/>
        <w:rPr>
          <w:rFonts w:ascii="Times New Roman" w:hAnsi="Times New Roman"/>
          <w:lang w:val="en-GB"/>
        </w:rPr>
      </w:pPr>
    </w:p>
    <w:p w:rsidR="007469EC" w:rsidRPr="008375F7" w:rsidRDefault="007469EC" w:rsidP="00873FB9">
      <w:pPr>
        <w:pStyle w:val="Brdtekst"/>
        <w:numPr>
          <w:ilvl w:val="0"/>
          <w:numId w:val="3"/>
        </w:numPr>
        <w:spacing w:after="0" w:line="360" w:lineRule="auto"/>
        <w:rPr>
          <w:lang w:val="en-GB"/>
        </w:rPr>
      </w:pPr>
      <w:r w:rsidRPr="008375F7">
        <w:rPr>
          <w:lang w:val="en-GB"/>
        </w:rPr>
        <w:t xml:space="preserve">The </w:t>
      </w:r>
      <w:r w:rsidR="009753D5" w:rsidRPr="008375F7">
        <w:rPr>
          <w:lang w:val="en-GB"/>
        </w:rPr>
        <w:t xml:space="preserve">exploitation </w:t>
      </w:r>
      <w:r w:rsidRPr="008375F7">
        <w:rPr>
          <w:lang w:val="en-GB"/>
        </w:rPr>
        <w:t>of petroleum resources on the Norwegian continental shelf has had a major impact on the economy</w:t>
      </w:r>
      <w:r w:rsidR="00766B7F" w:rsidRPr="008375F7">
        <w:rPr>
          <w:lang w:val="en-GB"/>
        </w:rPr>
        <w:t>, and</w:t>
      </w:r>
      <w:r w:rsidRPr="008375F7">
        <w:rPr>
          <w:lang w:val="en-GB"/>
        </w:rPr>
        <w:t xml:space="preserve"> </w:t>
      </w:r>
      <w:r w:rsidR="00766B7F" w:rsidRPr="008375F7">
        <w:rPr>
          <w:lang w:val="en-GB"/>
        </w:rPr>
        <w:t xml:space="preserve">in </w:t>
      </w:r>
      <w:r w:rsidR="007A0934">
        <w:rPr>
          <w:lang w:val="en-GB"/>
        </w:rPr>
        <w:t>201</w:t>
      </w:r>
      <w:r w:rsidR="00E43268">
        <w:rPr>
          <w:lang w:val="en-GB"/>
        </w:rPr>
        <w:t>2</w:t>
      </w:r>
      <w:r w:rsidRPr="008375F7">
        <w:rPr>
          <w:lang w:val="en-GB"/>
        </w:rPr>
        <w:t xml:space="preserve"> Norwegian petroleum production </w:t>
      </w:r>
      <w:r w:rsidR="00103320" w:rsidRPr="008375F7">
        <w:rPr>
          <w:lang w:val="en-GB"/>
        </w:rPr>
        <w:t xml:space="preserve">totalled </w:t>
      </w:r>
      <w:r w:rsidRPr="008375F7">
        <w:rPr>
          <w:lang w:val="en-GB"/>
        </w:rPr>
        <w:t>approximately</w:t>
      </w:r>
      <w:r w:rsidR="00E43268">
        <w:rPr>
          <w:lang w:val="en-GB"/>
        </w:rPr>
        <w:t xml:space="preserve"> 2</w:t>
      </w:r>
      <w:r w:rsidRPr="008375F7">
        <w:rPr>
          <w:lang w:val="en-GB"/>
        </w:rPr>
        <w:t>2</w:t>
      </w:r>
      <w:r w:rsidR="00E43268">
        <w:rPr>
          <w:lang w:val="en-GB"/>
        </w:rPr>
        <w:t>5</w:t>
      </w:r>
      <w:r w:rsidRPr="008375F7">
        <w:rPr>
          <w:lang w:val="en-GB"/>
        </w:rPr>
        <w:t xml:space="preserve"> million standard </w:t>
      </w:r>
      <w:r w:rsidR="0061187C" w:rsidRPr="008375F7">
        <w:rPr>
          <w:lang w:val="en-GB"/>
        </w:rPr>
        <w:t>m</w:t>
      </w:r>
      <w:r w:rsidR="0008653E" w:rsidRPr="008375F7">
        <w:rPr>
          <w:vertAlign w:val="superscript"/>
          <w:lang w:val="en-GB"/>
        </w:rPr>
        <w:t>3</w:t>
      </w:r>
      <w:r w:rsidRPr="008375F7">
        <w:rPr>
          <w:lang w:val="en-GB"/>
        </w:rPr>
        <w:t xml:space="preserve"> of oil equivalents (scm o</w:t>
      </w:r>
      <w:r w:rsidR="00103320" w:rsidRPr="008375F7">
        <w:rPr>
          <w:lang w:val="en-GB"/>
        </w:rPr>
        <w:t>.</w:t>
      </w:r>
      <w:r w:rsidRPr="008375F7">
        <w:rPr>
          <w:lang w:val="en-GB"/>
        </w:rPr>
        <w:t xml:space="preserve">e.). Norway </w:t>
      </w:r>
      <w:r w:rsidR="00103320" w:rsidRPr="008375F7">
        <w:rPr>
          <w:lang w:val="en-GB"/>
        </w:rPr>
        <w:t>is</w:t>
      </w:r>
      <w:r w:rsidR="00E43268">
        <w:rPr>
          <w:lang w:val="en-GB"/>
        </w:rPr>
        <w:t xml:space="preserve"> the world’s seven</w:t>
      </w:r>
      <w:r w:rsidRPr="008375F7">
        <w:rPr>
          <w:lang w:val="en-GB"/>
        </w:rPr>
        <w:t>th largest oil exporter and the third largest gas exporter.</w:t>
      </w:r>
    </w:p>
    <w:p w:rsidR="007469EC" w:rsidRPr="008375F7" w:rsidRDefault="007469EC" w:rsidP="004C421F">
      <w:pPr>
        <w:spacing w:line="360" w:lineRule="auto"/>
        <w:ind w:left="239"/>
        <w:rPr>
          <w:rFonts w:ascii="Times New Roman" w:hAnsi="Times New Roman"/>
          <w:lang w:val="en-GB"/>
        </w:rPr>
      </w:pPr>
    </w:p>
    <w:p w:rsidR="007469EC" w:rsidRPr="008375F7" w:rsidRDefault="007469EC" w:rsidP="004C421F">
      <w:pPr>
        <w:numPr>
          <w:ilvl w:val="0"/>
          <w:numId w:val="2"/>
        </w:numPr>
        <w:spacing w:line="360" w:lineRule="auto"/>
        <w:ind w:left="-142" w:firstLine="29"/>
        <w:rPr>
          <w:rFonts w:ascii="Times New Roman" w:hAnsi="Times New Roman"/>
          <w:b/>
          <w:lang w:val="en-GB"/>
        </w:rPr>
      </w:pPr>
      <w:bookmarkStart w:id="13" w:name="EconomicPower"/>
      <w:r w:rsidRPr="008375F7">
        <w:rPr>
          <w:rFonts w:ascii="Times New Roman" w:hAnsi="Times New Roman"/>
          <w:b/>
          <w:lang w:val="en-GB"/>
        </w:rPr>
        <w:t>Economic power</w:t>
      </w:r>
    </w:p>
    <w:bookmarkEnd w:id="13"/>
    <w:p w:rsidR="00CD7D5E" w:rsidRPr="008375F7" w:rsidRDefault="00CD7D5E" w:rsidP="00873FB9">
      <w:pPr>
        <w:numPr>
          <w:ilvl w:val="0"/>
          <w:numId w:val="3"/>
        </w:numPr>
        <w:spacing w:line="360" w:lineRule="auto"/>
        <w:rPr>
          <w:rFonts w:ascii="Times New Roman" w:hAnsi="Times New Roman"/>
          <w:lang w:val="en-GB"/>
        </w:rPr>
      </w:pPr>
      <w:r w:rsidRPr="008375F7">
        <w:rPr>
          <w:rFonts w:ascii="Times New Roman" w:hAnsi="Times New Roman"/>
          <w:lang w:val="en-GB"/>
        </w:rPr>
        <w:t>In 20</w:t>
      </w:r>
      <w:r w:rsidR="00AF798D" w:rsidRPr="008375F7">
        <w:rPr>
          <w:rFonts w:ascii="Times New Roman" w:hAnsi="Times New Roman"/>
          <w:lang w:val="en-GB"/>
        </w:rPr>
        <w:t>12</w:t>
      </w:r>
      <w:r w:rsidRPr="008375F7">
        <w:rPr>
          <w:rFonts w:ascii="Times New Roman" w:hAnsi="Times New Roman"/>
          <w:lang w:val="en-GB"/>
        </w:rPr>
        <w:t xml:space="preserve"> </w:t>
      </w:r>
      <w:r w:rsidR="00103320" w:rsidRPr="008375F7">
        <w:rPr>
          <w:rFonts w:ascii="Times New Roman" w:hAnsi="Times New Roman"/>
          <w:lang w:val="en-GB"/>
        </w:rPr>
        <w:t>Norway's</w:t>
      </w:r>
      <w:r w:rsidRPr="008375F7">
        <w:rPr>
          <w:rFonts w:ascii="Times New Roman" w:hAnsi="Times New Roman"/>
          <w:lang w:val="en-GB"/>
        </w:rPr>
        <w:t xml:space="preserve"> GDP </w:t>
      </w:r>
      <w:r w:rsidR="00103320" w:rsidRPr="008375F7">
        <w:rPr>
          <w:rFonts w:ascii="Times New Roman" w:hAnsi="Times New Roman"/>
          <w:lang w:val="en-GB"/>
        </w:rPr>
        <w:t xml:space="preserve">amounted to </w:t>
      </w:r>
      <w:r w:rsidRPr="008375F7">
        <w:rPr>
          <w:rFonts w:ascii="Times New Roman" w:hAnsi="Times New Roman"/>
          <w:lang w:val="en-GB"/>
        </w:rPr>
        <w:t>NOK 2</w:t>
      </w:r>
      <w:r w:rsidR="00103320" w:rsidRPr="008375F7">
        <w:rPr>
          <w:rFonts w:ascii="Times New Roman" w:hAnsi="Times New Roman"/>
          <w:lang w:val="en-GB"/>
        </w:rPr>
        <w:t> </w:t>
      </w:r>
      <w:r w:rsidR="00AF798D" w:rsidRPr="008375F7">
        <w:rPr>
          <w:rFonts w:ascii="Times New Roman" w:hAnsi="Times New Roman"/>
          <w:lang w:val="en-GB"/>
        </w:rPr>
        <w:t>097</w:t>
      </w:r>
      <w:r w:rsidRPr="008375F7">
        <w:rPr>
          <w:rFonts w:ascii="Times New Roman" w:hAnsi="Times New Roman"/>
          <w:lang w:val="en-GB"/>
        </w:rPr>
        <w:t xml:space="preserve"> billion, </w:t>
      </w:r>
      <w:r w:rsidR="00103320" w:rsidRPr="008375F7">
        <w:rPr>
          <w:rFonts w:ascii="Times New Roman" w:hAnsi="Times New Roman"/>
          <w:lang w:val="en-GB"/>
        </w:rPr>
        <w:t>or</w:t>
      </w:r>
      <w:r w:rsidRPr="008375F7">
        <w:rPr>
          <w:rFonts w:ascii="Times New Roman" w:hAnsi="Times New Roman"/>
          <w:lang w:val="en-GB"/>
        </w:rPr>
        <w:t xml:space="preserve"> approximately US</w:t>
      </w:r>
      <w:r w:rsidR="00103320" w:rsidRPr="008375F7">
        <w:rPr>
          <w:rFonts w:ascii="Times New Roman" w:hAnsi="Times New Roman"/>
          <w:lang w:val="en-GB"/>
        </w:rPr>
        <w:t>D</w:t>
      </w:r>
      <w:r w:rsidRPr="008375F7">
        <w:rPr>
          <w:rFonts w:ascii="Times New Roman" w:hAnsi="Times New Roman"/>
          <w:lang w:val="en-GB"/>
        </w:rPr>
        <w:t xml:space="preserve"> 4</w:t>
      </w:r>
      <w:r w:rsidR="00AF798D" w:rsidRPr="008375F7">
        <w:rPr>
          <w:rFonts w:ascii="Times New Roman" w:hAnsi="Times New Roman"/>
          <w:lang w:val="en-GB"/>
        </w:rPr>
        <w:t>99</w:t>
      </w:r>
      <w:r w:rsidRPr="008375F7">
        <w:rPr>
          <w:rFonts w:ascii="Times New Roman" w:hAnsi="Times New Roman"/>
          <w:lang w:val="en-GB"/>
        </w:rPr>
        <w:t xml:space="preserve"> </w:t>
      </w:r>
      <w:r w:rsidR="00103320" w:rsidRPr="008375F7">
        <w:rPr>
          <w:rFonts w:ascii="Times New Roman" w:hAnsi="Times New Roman"/>
          <w:lang w:val="en-GB"/>
        </w:rPr>
        <w:t xml:space="preserve">billion </w:t>
      </w:r>
      <w:r w:rsidRPr="008375F7">
        <w:rPr>
          <w:rFonts w:ascii="Times New Roman" w:hAnsi="Times New Roman"/>
          <w:lang w:val="en-GB"/>
        </w:rPr>
        <w:t xml:space="preserve">(average rate of exchange </w:t>
      </w:r>
      <w:r w:rsidR="00103320" w:rsidRPr="008375F7">
        <w:rPr>
          <w:rFonts w:ascii="Times New Roman" w:hAnsi="Times New Roman"/>
          <w:lang w:val="en-GB"/>
        </w:rPr>
        <w:t xml:space="preserve">in </w:t>
      </w:r>
      <w:r w:rsidR="00A755E0" w:rsidRPr="008375F7">
        <w:rPr>
          <w:rFonts w:ascii="Times New Roman" w:hAnsi="Times New Roman"/>
          <w:lang w:val="en-GB"/>
        </w:rPr>
        <w:t>2012</w:t>
      </w:r>
      <w:r w:rsidRPr="008375F7">
        <w:rPr>
          <w:rFonts w:ascii="Times New Roman" w:hAnsi="Times New Roman"/>
          <w:lang w:val="en-GB"/>
        </w:rPr>
        <w:t xml:space="preserve">). GDP </w:t>
      </w:r>
      <w:r w:rsidR="00103320" w:rsidRPr="008375F7">
        <w:rPr>
          <w:rFonts w:ascii="Times New Roman" w:hAnsi="Times New Roman"/>
          <w:lang w:val="en-GB"/>
        </w:rPr>
        <w:t xml:space="preserve">was </w:t>
      </w:r>
      <w:r w:rsidR="00A755E0" w:rsidRPr="008375F7">
        <w:rPr>
          <w:rFonts w:ascii="Times New Roman" w:hAnsi="Times New Roman"/>
          <w:lang w:val="en-GB"/>
        </w:rPr>
        <w:t>3</w:t>
      </w:r>
      <w:r w:rsidRPr="008375F7">
        <w:rPr>
          <w:rFonts w:ascii="Times New Roman" w:hAnsi="Times New Roman"/>
          <w:lang w:val="en-GB"/>
        </w:rPr>
        <w:t>.1</w:t>
      </w:r>
      <w:r w:rsidR="004238E0" w:rsidRPr="008375F7">
        <w:rPr>
          <w:rFonts w:ascii="Times New Roman" w:hAnsi="Times New Roman"/>
          <w:lang w:val="en-GB"/>
        </w:rPr>
        <w:t>%</w:t>
      </w:r>
      <w:r w:rsidRPr="008375F7">
        <w:rPr>
          <w:rFonts w:ascii="Times New Roman" w:hAnsi="Times New Roman"/>
          <w:lang w:val="en-GB"/>
        </w:rPr>
        <w:t xml:space="preserve"> </w:t>
      </w:r>
      <w:r w:rsidR="00560F16" w:rsidRPr="008375F7">
        <w:rPr>
          <w:rFonts w:ascii="Times New Roman" w:hAnsi="Times New Roman"/>
          <w:lang w:val="en-GB"/>
        </w:rPr>
        <w:t xml:space="preserve">higher </w:t>
      </w:r>
      <w:r w:rsidR="00A755E0" w:rsidRPr="008375F7">
        <w:rPr>
          <w:rFonts w:ascii="Times New Roman" w:hAnsi="Times New Roman"/>
          <w:lang w:val="en-GB"/>
        </w:rPr>
        <w:t xml:space="preserve">in 2012 </w:t>
      </w:r>
      <w:r w:rsidR="00560F16" w:rsidRPr="008375F7">
        <w:rPr>
          <w:rFonts w:ascii="Times New Roman" w:hAnsi="Times New Roman"/>
          <w:lang w:val="en-GB"/>
        </w:rPr>
        <w:t xml:space="preserve">than in </w:t>
      </w:r>
      <w:r w:rsidRPr="008375F7">
        <w:rPr>
          <w:rFonts w:ascii="Times New Roman" w:hAnsi="Times New Roman"/>
          <w:lang w:val="en-GB"/>
        </w:rPr>
        <w:t>20</w:t>
      </w:r>
      <w:r w:rsidR="00A755E0" w:rsidRPr="008375F7">
        <w:rPr>
          <w:rFonts w:ascii="Times New Roman" w:hAnsi="Times New Roman"/>
          <w:lang w:val="en-GB"/>
        </w:rPr>
        <w:t>11</w:t>
      </w:r>
      <w:r w:rsidRPr="008375F7">
        <w:rPr>
          <w:rFonts w:ascii="Times New Roman" w:hAnsi="Times New Roman"/>
          <w:lang w:val="en-GB"/>
        </w:rPr>
        <w:t xml:space="preserve"> in constant prices. In 20</w:t>
      </w:r>
      <w:r w:rsidR="00A755E0" w:rsidRPr="00417ECA">
        <w:rPr>
          <w:rFonts w:ascii="Times New Roman" w:hAnsi="Times New Roman"/>
          <w:lang w:val="en-GB"/>
        </w:rPr>
        <w:t>12</w:t>
      </w:r>
      <w:r w:rsidRPr="00551C25">
        <w:rPr>
          <w:rFonts w:ascii="Times New Roman" w:hAnsi="Times New Roman"/>
          <w:lang w:val="en-GB"/>
        </w:rPr>
        <w:t xml:space="preserve"> total foreign assets </w:t>
      </w:r>
      <w:r w:rsidR="00560F16" w:rsidRPr="00551C25">
        <w:rPr>
          <w:rFonts w:ascii="Times New Roman" w:hAnsi="Times New Roman"/>
          <w:lang w:val="en-GB"/>
        </w:rPr>
        <w:t xml:space="preserve">amounted to </w:t>
      </w:r>
      <w:r w:rsidRPr="00551C25">
        <w:rPr>
          <w:rFonts w:ascii="Times New Roman" w:hAnsi="Times New Roman"/>
          <w:lang w:val="en-GB"/>
        </w:rPr>
        <w:t xml:space="preserve">NOK </w:t>
      </w:r>
      <w:r w:rsidR="00A755E0" w:rsidRPr="00E471BC">
        <w:rPr>
          <w:rFonts w:ascii="Times New Roman" w:hAnsi="Times New Roman"/>
          <w:lang w:val="en-GB"/>
        </w:rPr>
        <w:t>7</w:t>
      </w:r>
      <w:r w:rsidR="00560F16" w:rsidRPr="00F60EB0">
        <w:rPr>
          <w:rFonts w:ascii="Times New Roman" w:hAnsi="Times New Roman"/>
          <w:lang w:val="en-GB"/>
        </w:rPr>
        <w:t> </w:t>
      </w:r>
      <w:r w:rsidR="00A755E0" w:rsidRPr="008375F7">
        <w:rPr>
          <w:rFonts w:ascii="Times New Roman" w:hAnsi="Times New Roman"/>
          <w:lang w:val="en-GB"/>
        </w:rPr>
        <w:t>978</w:t>
      </w:r>
      <w:r w:rsidRPr="008375F7">
        <w:rPr>
          <w:rFonts w:ascii="Times New Roman" w:hAnsi="Times New Roman"/>
          <w:lang w:val="en-GB"/>
        </w:rPr>
        <w:t xml:space="preserve"> </w:t>
      </w:r>
      <w:r w:rsidR="00560F16" w:rsidRPr="008375F7">
        <w:rPr>
          <w:rFonts w:ascii="Times New Roman" w:hAnsi="Times New Roman"/>
          <w:lang w:val="en-GB"/>
        </w:rPr>
        <w:t xml:space="preserve">billion </w:t>
      </w:r>
      <w:r w:rsidRPr="008375F7">
        <w:rPr>
          <w:rFonts w:ascii="Times New Roman" w:hAnsi="Times New Roman"/>
          <w:lang w:val="en-GB"/>
        </w:rPr>
        <w:t xml:space="preserve">and liabilities </w:t>
      </w:r>
      <w:r w:rsidR="00560F16" w:rsidRPr="008375F7">
        <w:rPr>
          <w:rFonts w:ascii="Times New Roman" w:hAnsi="Times New Roman"/>
          <w:lang w:val="en-GB"/>
        </w:rPr>
        <w:t xml:space="preserve">to </w:t>
      </w:r>
      <w:r w:rsidRPr="008375F7">
        <w:rPr>
          <w:rFonts w:ascii="Times New Roman" w:hAnsi="Times New Roman"/>
          <w:lang w:val="en-GB"/>
        </w:rPr>
        <w:t xml:space="preserve">NOK </w:t>
      </w:r>
      <w:r w:rsidR="00A755E0" w:rsidRPr="008375F7">
        <w:rPr>
          <w:rFonts w:ascii="Times New Roman" w:hAnsi="Times New Roman"/>
          <w:lang w:val="en-GB"/>
        </w:rPr>
        <w:t>5</w:t>
      </w:r>
      <w:r w:rsidR="00560F16" w:rsidRPr="008375F7">
        <w:rPr>
          <w:rFonts w:ascii="Times New Roman" w:hAnsi="Times New Roman"/>
          <w:lang w:val="en-GB"/>
        </w:rPr>
        <w:t> </w:t>
      </w:r>
      <w:r w:rsidR="00A755E0" w:rsidRPr="008375F7">
        <w:rPr>
          <w:rFonts w:ascii="Times New Roman" w:hAnsi="Times New Roman"/>
          <w:lang w:val="en-GB"/>
        </w:rPr>
        <w:t>007</w:t>
      </w:r>
      <w:r w:rsidRPr="008375F7">
        <w:rPr>
          <w:rFonts w:ascii="Times New Roman" w:hAnsi="Times New Roman"/>
          <w:lang w:val="en-GB"/>
        </w:rPr>
        <w:t xml:space="preserve"> </w:t>
      </w:r>
      <w:r w:rsidR="00560F16" w:rsidRPr="008375F7">
        <w:rPr>
          <w:rFonts w:ascii="Times New Roman" w:hAnsi="Times New Roman"/>
          <w:lang w:val="en-GB"/>
        </w:rPr>
        <w:t>billion</w:t>
      </w:r>
      <w:r w:rsidRPr="008375F7">
        <w:rPr>
          <w:rFonts w:ascii="Times New Roman" w:hAnsi="Times New Roman"/>
          <w:lang w:val="en-GB"/>
        </w:rPr>
        <w:t xml:space="preserve">, </w:t>
      </w:r>
      <w:r w:rsidR="00667175" w:rsidRPr="008375F7">
        <w:rPr>
          <w:rFonts w:ascii="Times New Roman" w:hAnsi="Times New Roman"/>
          <w:lang w:val="en-GB"/>
        </w:rPr>
        <w:t>resulting in</w:t>
      </w:r>
      <w:r w:rsidRPr="008375F7">
        <w:rPr>
          <w:rFonts w:ascii="Times New Roman" w:hAnsi="Times New Roman"/>
          <w:lang w:val="en-GB"/>
        </w:rPr>
        <w:t xml:space="preserve"> a net external </w:t>
      </w:r>
      <w:r w:rsidR="00A755E0" w:rsidRPr="008375F7">
        <w:rPr>
          <w:rFonts w:ascii="Times New Roman" w:hAnsi="Times New Roman"/>
          <w:lang w:val="en-GB"/>
        </w:rPr>
        <w:t>surplus</w:t>
      </w:r>
      <w:r w:rsidR="00906AE8" w:rsidRPr="008375F7">
        <w:rPr>
          <w:rFonts w:ascii="Times New Roman" w:hAnsi="Times New Roman"/>
          <w:lang w:val="en-GB"/>
        </w:rPr>
        <w:t xml:space="preserve"> </w:t>
      </w:r>
      <w:r w:rsidRPr="008375F7">
        <w:rPr>
          <w:rFonts w:ascii="Times New Roman" w:hAnsi="Times New Roman"/>
          <w:lang w:val="en-GB"/>
        </w:rPr>
        <w:t xml:space="preserve">of NOK </w:t>
      </w:r>
      <w:r w:rsidR="00A755E0" w:rsidRPr="008375F7">
        <w:rPr>
          <w:rFonts w:ascii="Times New Roman" w:hAnsi="Times New Roman"/>
          <w:lang w:val="en-GB"/>
        </w:rPr>
        <w:t>2</w:t>
      </w:r>
      <w:r w:rsidR="00560F16" w:rsidRPr="008375F7">
        <w:rPr>
          <w:rFonts w:ascii="Times New Roman" w:hAnsi="Times New Roman"/>
          <w:lang w:val="en-GB"/>
        </w:rPr>
        <w:t> </w:t>
      </w:r>
      <w:r w:rsidR="001E3878">
        <w:rPr>
          <w:rFonts w:ascii="Times New Roman" w:hAnsi="Times New Roman"/>
          <w:lang w:val="en-GB"/>
        </w:rPr>
        <w:t>9</w:t>
      </w:r>
      <w:r w:rsidR="00A755E0" w:rsidRPr="008375F7">
        <w:rPr>
          <w:rFonts w:ascii="Times New Roman" w:hAnsi="Times New Roman"/>
          <w:lang w:val="en-GB"/>
        </w:rPr>
        <w:t>7</w:t>
      </w:r>
      <w:r w:rsidR="001E3878">
        <w:rPr>
          <w:rFonts w:ascii="Times New Roman" w:hAnsi="Times New Roman"/>
          <w:lang w:val="en-GB"/>
        </w:rPr>
        <w:t>1</w:t>
      </w:r>
      <w:r w:rsidRPr="008375F7">
        <w:rPr>
          <w:rFonts w:ascii="Times New Roman" w:hAnsi="Times New Roman"/>
          <w:lang w:val="en-GB"/>
        </w:rPr>
        <w:t xml:space="preserve"> </w:t>
      </w:r>
      <w:r w:rsidR="00560F16" w:rsidRPr="008375F7">
        <w:rPr>
          <w:rFonts w:ascii="Times New Roman" w:hAnsi="Times New Roman"/>
          <w:lang w:val="en-GB"/>
        </w:rPr>
        <w:t>billion</w:t>
      </w:r>
      <w:r w:rsidRPr="008375F7">
        <w:rPr>
          <w:rFonts w:ascii="Times New Roman" w:hAnsi="Times New Roman"/>
          <w:lang w:val="en-GB"/>
        </w:rPr>
        <w:t xml:space="preserve">. </w:t>
      </w:r>
    </w:p>
    <w:p w:rsidR="00CC2EB0" w:rsidRPr="008375F7" w:rsidRDefault="00CC2EB0" w:rsidP="004C421F">
      <w:pPr>
        <w:pStyle w:val="Listeavsnitt"/>
        <w:rPr>
          <w:rFonts w:ascii="Times New Roman" w:hAnsi="Times New Roman"/>
          <w:lang w:val="en-GB"/>
        </w:rPr>
      </w:pPr>
    </w:p>
    <w:tbl>
      <w:tblPr>
        <w:tblW w:w="5000" w:type="pct"/>
        <w:tblLook w:val="04A0"/>
      </w:tblPr>
      <w:tblGrid>
        <w:gridCol w:w="3813"/>
        <w:gridCol w:w="1096"/>
        <w:gridCol w:w="1096"/>
        <w:gridCol w:w="1096"/>
        <w:gridCol w:w="1094"/>
        <w:gridCol w:w="1092"/>
      </w:tblGrid>
      <w:tr w:rsidR="0080586C" w:rsidRPr="008375F7" w:rsidTr="001964CB">
        <w:trPr>
          <w:trHeight w:val="255"/>
        </w:trPr>
        <w:tc>
          <w:tcPr>
            <w:tcW w:w="20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86C" w:rsidRPr="008375F7" w:rsidRDefault="0080586C" w:rsidP="004C421F">
            <w:pPr>
              <w:rPr>
                <w:rFonts w:ascii="Times New Roman" w:hAnsi="Times New Roman"/>
                <w:sz w:val="20"/>
                <w:lang w:val="en-GB" w:eastAsia="en-GB"/>
              </w:rPr>
            </w:pPr>
            <w:r w:rsidRPr="008375F7">
              <w:rPr>
                <w:rFonts w:ascii="Times New Roman" w:hAnsi="Times New Roman"/>
                <w:sz w:val="20"/>
                <w:lang w:val="en-GB" w:eastAsia="en-GB"/>
              </w:rPr>
              <w:t> </w:t>
            </w:r>
          </w:p>
        </w:tc>
        <w:tc>
          <w:tcPr>
            <w:tcW w:w="590" w:type="pct"/>
            <w:tcBorders>
              <w:top w:val="single" w:sz="4" w:space="0" w:color="auto"/>
              <w:left w:val="nil"/>
              <w:bottom w:val="single" w:sz="4" w:space="0" w:color="auto"/>
              <w:right w:val="single" w:sz="4" w:space="0" w:color="auto"/>
            </w:tcBorders>
            <w:vAlign w:val="bottom"/>
          </w:tcPr>
          <w:p w:rsidR="0080586C" w:rsidRPr="008375F7" w:rsidRDefault="0080586C" w:rsidP="004C421F">
            <w:pPr>
              <w:rPr>
                <w:rFonts w:ascii="Times New Roman" w:hAnsi="Times New Roman"/>
                <w:b/>
                <w:bCs/>
                <w:sz w:val="20"/>
                <w:lang w:val="en-GB" w:eastAsia="en-GB"/>
              </w:rPr>
            </w:pPr>
            <w:r w:rsidRPr="008375F7">
              <w:rPr>
                <w:rFonts w:ascii="Times New Roman" w:hAnsi="Times New Roman"/>
                <w:b/>
                <w:bCs/>
                <w:sz w:val="20"/>
                <w:lang w:val="en-GB" w:eastAsia="en-GB"/>
              </w:rPr>
              <w:t>2008</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86C" w:rsidRPr="008375F7" w:rsidRDefault="00A01356" w:rsidP="004C421F">
            <w:pPr>
              <w:rPr>
                <w:rFonts w:ascii="Times New Roman" w:hAnsi="Times New Roman"/>
                <w:b/>
                <w:bCs/>
                <w:sz w:val="20"/>
                <w:lang w:val="en-GB" w:eastAsia="en-GB"/>
              </w:rPr>
            </w:pPr>
            <w:r w:rsidRPr="008375F7">
              <w:rPr>
                <w:rFonts w:ascii="Times New Roman" w:hAnsi="Times New Roman"/>
                <w:b/>
                <w:bCs/>
                <w:sz w:val="20"/>
                <w:lang w:val="en-GB" w:eastAsia="en-GB"/>
              </w:rPr>
              <w:t>2009</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rsidR="0080586C" w:rsidRPr="008375F7" w:rsidRDefault="00A01356" w:rsidP="004C421F">
            <w:pPr>
              <w:rPr>
                <w:rFonts w:ascii="Times New Roman" w:hAnsi="Times New Roman"/>
                <w:b/>
                <w:bCs/>
                <w:sz w:val="20"/>
                <w:lang w:val="en-GB" w:eastAsia="en-GB"/>
              </w:rPr>
            </w:pPr>
            <w:r w:rsidRPr="008375F7">
              <w:rPr>
                <w:rFonts w:ascii="Times New Roman" w:hAnsi="Times New Roman"/>
                <w:b/>
                <w:bCs/>
                <w:sz w:val="20"/>
                <w:lang w:val="en-GB" w:eastAsia="en-GB"/>
              </w:rPr>
              <w:t>2010</w:t>
            </w:r>
          </w:p>
        </w:tc>
        <w:tc>
          <w:tcPr>
            <w:tcW w:w="589" w:type="pct"/>
            <w:tcBorders>
              <w:top w:val="single" w:sz="4" w:space="0" w:color="auto"/>
              <w:left w:val="nil"/>
              <w:bottom w:val="single" w:sz="4" w:space="0" w:color="auto"/>
              <w:right w:val="single" w:sz="4" w:space="0" w:color="auto"/>
            </w:tcBorders>
            <w:shd w:val="clear" w:color="auto" w:fill="auto"/>
            <w:noWrap/>
            <w:vAlign w:val="bottom"/>
            <w:hideMark/>
          </w:tcPr>
          <w:p w:rsidR="0080586C" w:rsidRPr="008375F7" w:rsidRDefault="00A01356" w:rsidP="004C421F">
            <w:pPr>
              <w:rPr>
                <w:rFonts w:ascii="Times New Roman" w:hAnsi="Times New Roman"/>
                <w:b/>
                <w:bCs/>
                <w:sz w:val="20"/>
                <w:lang w:val="en-GB" w:eastAsia="en-GB"/>
              </w:rPr>
            </w:pPr>
            <w:r w:rsidRPr="008375F7">
              <w:rPr>
                <w:rFonts w:ascii="Times New Roman" w:hAnsi="Times New Roman"/>
                <w:b/>
                <w:bCs/>
                <w:sz w:val="20"/>
                <w:lang w:val="en-GB" w:eastAsia="en-GB"/>
              </w:rPr>
              <w:t>2011</w:t>
            </w:r>
          </w:p>
        </w:tc>
        <w:tc>
          <w:tcPr>
            <w:tcW w:w="589" w:type="pct"/>
            <w:tcBorders>
              <w:top w:val="single" w:sz="4" w:space="0" w:color="auto"/>
              <w:left w:val="nil"/>
              <w:bottom w:val="single" w:sz="4" w:space="0" w:color="auto"/>
              <w:right w:val="single" w:sz="4" w:space="0" w:color="auto"/>
            </w:tcBorders>
            <w:shd w:val="clear" w:color="auto" w:fill="auto"/>
            <w:noWrap/>
            <w:vAlign w:val="bottom"/>
            <w:hideMark/>
          </w:tcPr>
          <w:p w:rsidR="0080586C" w:rsidRPr="008375F7" w:rsidRDefault="00A01356" w:rsidP="004C421F">
            <w:pPr>
              <w:rPr>
                <w:rFonts w:ascii="Times New Roman" w:hAnsi="Times New Roman"/>
                <w:b/>
                <w:bCs/>
                <w:sz w:val="20"/>
                <w:lang w:val="en-GB" w:eastAsia="en-GB"/>
              </w:rPr>
            </w:pPr>
            <w:r w:rsidRPr="008375F7">
              <w:rPr>
                <w:rFonts w:ascii="Times New Roman" w:hAnsi="Times New Roman"/>
                <w:b/>
                <w:bCs/>
                <w:sz w:val="20"/>
                <w:lang w:val="en-GB" w:eastAsia="en-GB"/>
              </w:rPr>
              <w:t>2012</w:t>
            </w:r>
          </w:p>
        </w:tc>
      </w:tr>
      <w:tr w:rsidR="0080586C" w:rsidRPr="008375F7" w:rsidTr="001964CB">
        <w:trPr>
          <w:trHeight w:val="255"/>
        </w:trPr>
        <w:tc>
          <w:tcPr>
            <w:tcW w:w="2053" w:type="pct"/>
            <w:tcBorders>
              <w:top w:val="nil"/>
              <w:left w:val="single" w:sz="4" w:space="0" w:color="auto"/>
              <w:bottom w:val="single" w:sz="4" w:space="0" w:color="auto"/>
              <w:right w:val="single" w:sz="4" w:space="0" w:color="auto"/>
            </w:tcBorders>
            <w:shd w:val="clear" w:color="auto" w:fill="auto"/>
            <w:noWrap/>
            <w:vAlign w:val="bottom"/>
            <w:hideMark/>
          </w:tcPr>
          <w:p w:rsidR="0080586C" w:rsidRPr="00417ECA" w:rsidRDefault="0080586C" w:rsidP="004C421F">
            <w:pPr>
              <w:rPr>
                <w:rFonts w:ascii="Times New Roman" w:hAnsi="Times New Roman"/>
                <w:sz w:val="20"/>
                <w:lang w:val="en-GB" w:eastAsia="en-GB"/>
              </w:rPr>
            </w:pPr>
            <w:r w:rsidRPr="008375F7">
              <w:rPr>
                <w:rFonts w:ascii="Times New Roman" w:hAnsi="Times New Roman"/>
                <w:sz w:val="20"/>
                <w:lang w:val="en-GB" w:eastAsia="en-GB"/>
              </w:rPr>
              <w:t> </w:t>
            </w:r>
          </w:p>
        </w:tc>
        <w:tc>
          <w:tcPr>
            <w:tcW w:w="590" w:type="pct"/>
            <w:tcBorders>
              <w:top w:val="single" w:sz="4" w:space="0" w:color="auto"/>
              <w:left w:val="nil"/>
              <w:bottom w:val="single" w:sz="4" w:space="0" w:color="auto"/>
              <w:right w:val="single" w:sz="4" w:space="0" w:color="auto"/>
            </w:tcBorders>
            <w:vAlign w:val="bottom"/>
          </w:tcPr>
          <w:p w:rsidR="0080586C" w:rsidRPr="00E471BC" w:rsidRDefault="0080586C" w:rsidP="004C421F">
            <w:pPr>
              <w:rPr>
                <w:rFonts w:ascii="Times New Roman" w:hAnsi="Times New Roman"/>
                <w:sz w:val="20"/>
                <w:lang w:val="en-GB" w:eastAsia="en-GB"/>
              </w:rPr>
            </w:pPr>
            <w:r w:rsidRPr="00E471BC">
              <w:rPr>
                <w:rFonts w:ascii="Times New Roman" w:hAnsi="Times New Roman"/>
                <w:sz w:val="20"/>
                <w:lang w:val="en-GB" w:eastAsia="en-GB"/>
              </w:rPr>
              <w:t> </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86C" w:rsidRPr="00F60EB0" w:rsidRDefault="0080586C" w:rsidP="004C421F">
            <w:pPr>
              <w:rPr>
                <w:rFonts w:ascii="Times New Roman" w:hAnsi="Times New Roman"/>
                <w:sz w:val="20"/>
                <w:lang w:val="en-GB" w:eastAsia="en-GB"/>
              </w:rPr>
            </w:pPr>
            <w:r w:rsidRPr="00F60EB0">
              <w:rPr>
                <w:rFonts w:ascii="Times New Roman" w:hAnsi="Times New Roman"/>
                <w:sz w:val="20"/>
                <w:lang w:val="en-GB"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rsidR="0080586C" w:rsidRPr="008375F7" w:rsidRDefault="0080586C" w:rsidP="004C421F">
            <w:pPr>
              <w:rPr>
                <w:rFonts w:ascii="Times New Roman" w:hAnsi="Times New Roman"/>
                <w:sz w:val="20"/>
                <w:lang w:val="en-GB" w:eastAsia="en-GB"/>
              </w:rPr>
            </w:pPr>
            <w:r w:rsidRPr="008375F7">
              <w:rPr>
                <w:rFonts w:ascii="Times New Roman" w:hAnsi="Times New Roman"/>
                <w:sz w:val="20"/>
                <w:lang w:val="en-GB" w:eastAsia="en-GB"/>
              </w:rPr>
              <w:t> </w:t>
            </w:r>
          </w:p>
        </w:tc>
        <w:tc>
          <w:tcPr>
            <w:tcW w:w="589" w:type="pct"/>
            <w:tcBorders>
              <w:top w:val="nil"/>
              <w:left w:val="nil"/>
              <w:bottom w:val="single" w:sz="4" w:space="0" w:color="auto"/>
              <w:right w:val="single" w:sz="4" w:space="0" w:color="auto"/>
            </w:tcBorders>
            <w:shd w:val="clear" w:color="auto" w:fill="auto"/>
            <w:noWrap/>
            <w:vAlign w:val="bottom"/>
            <w:hideMark/>
          </w:tcPr>
          <w:p w:rsidR="0080586C" w:rsidRPr="008375F7" w:rsidRDefault="0080586C" w:rsidP="004C421F">
            <w:pPr>
              <w:rPr>
                <w:rFonts w:ascii="Times New Roman" w:hAnsi="Times New Roman"/>
                <w:sz w:val="20"/>
                <w:lang w:val="en-GB" w:eastAsia="en-GB"/>
              </w:rPr>
            </w:pPr>
            <w:r w:rsidRPr="008375F7">
              <w:rPr>
                <w:rFonts w:ascii="Times New Roman" w:hAnsi="Times New Roman"/>
                <w:sz w:val="20"/>
                <w:lang w:val="en-GB" w:eastAsia="en-GB"/>
              </w:rPr>
              <w:t> </w:t>
            </w:r>
          </w:p>
        </w:tc>
        <w:tc>
          <w:tcPr>
            <w:tcW w:w="589" w:type="pct"/>
            <w:tcBorders>
              <w:top w:val="nil"/>
              <w:left w:val="nil"/>
              <w:bottom w:val="single" w:sz="4" w:space="0" w:color="auto"/>
              <w:right w:val="single" w:sz="4" w:space="0" w:color="auto"/>
            </w:tcBorders>
            <w:shd w:val="clear" w:color="auto" w:fill="auto"/>
            <w:noWrap/>
            <w:vAlign w:val="bottom"/>
            <w:hideMark/>
          </w:tcPr>
          <w:p w:rsidR="0080586C" w:rsidRPr="008375F7" w:rsidRDefault="0080586C" w:rsidP="004C421F">
            <w:pPr>
              <w:rPr>
                <w:rFonts w:ascii="Times New Roman" w:hAnsi="Times New Roman"/>
                <w:sz w:val="20"/>
                <w:lang w:val="en-GB" w:eastAsia="en-GB"/>
              </w:rPr>
            </w:pPr>
            <w:r w:rsidRPr="008375F7">
              <w:rPr>
                <w:rFonts w:ascii="Times New Roman" w:hAnsi="Times New Roman"/>
                <w:sz w:val="20"/>
                <w:lang w:val="en-GB" w:eastAsia="en-GB"/>
              </w:rPr>
              <w:t> </w:t>
            </w:r>
          </w:p>
        </w:tc>
      </w:tr>
      <w:tr w:rsidR="0080586C" w:rsidRPr="008375F7" w:rsidTr="001964CB">
        <w:trPr>
          <w:trHeight w:val="255"/>
        </w:trPr>
        <w:tc>
          <w:tcPr>
            <w:tcW w:w="2053" w:type="pct"/>
            <w:tcBorders>
              <w:top w:val="nil"/>
              <w:left w:val="single" w:sz="4" w:space="0" w:color="auto"/>
              <w:bottom w:val="single" w:sz="4" w:space="0" w:color="auto"/>
              <w:right w:val="single" w:sz="4" w:space="0" w:color="auto"/>
            </w:tcBorders>
            <w:shd w:val="clear" w:color="auto" w:fill="auto"/>
            <w:noWrap/>
            <w:vAlign w:val="bottom"/>
            <w:hideMark/>
          </w:tcPr>
          <w:p w:rsidR="0080586C" w:rsidRPr="00417ECA" w:rsidRDefault="0080586C" w:rsidP="004C421F">
            <w:pPr>
              <w:rPr>
                <w:rFonts w:ascii="Times New Roman" w:hAnsi="Times New Roman"/>
                <w:sz w:val="20"/>
                <w:lang w:val="en-GB" w:eastAsia="en-GB"/>
              </w:rPr>
            </w:pPr>
            <w:r w:rsidRPr="008375F7">
              <w:rPr>
                <w:rFonts w:ascii="Times New Roman" w:hAnsi="Times New Roman"/>
                <w:sz w:val="20"/>
                <w:lang w:val="en-GB" w:eastAsia="en-GB"/>
              </w:rPr>
              <w:t>Gross domestic product (GDP) NOK million</w:t>
            </w:r>
          </w:p>
        </w:tc>
        <w:tc>
          <w:tcPr>
            <w:tcW w:w="590" w:type="pct"/>
            <w:tcBorders>
              <w:top w:val="single" w:sz="4" w:space="0" w:color="auto"/>
              <w:left w:val="nil"/>
              <w:bottom w:val="single" w:sz="4" w:space="0" w:color="auto"/>
              <w:right w:val="single" w:sz="4" w:space="0" w:color="auto"/>
            </w:tcBorders>
            <w:vAlign w:val="bottom"/>
          </w:tcPr>
          <w:p w:rsidR="0080586C" w:rsidRPr="008375F7" w:rsidRDefault="0080586C" w:rsidP="004C421F">
            <w:pPr>
              <w:rPr>
                <w:rFonts w:ascii="Times New Roman" w:hAnsi="Times New Roman"/>
                <w:sz w:val="20"/>
                <w:lang w:val="en-GB" w:eastAsia="en-GB"/>
              </w:rPr>
            </w:pPr>
            <w:r w:rsidRPr="00E471BC">
              <w:rPr>
                <w:rFonts w:ascii="Times New Roman" w:hAnsi="Times New Roman"/>
                <w:sz w:val="20"/>
                <w:lang w:val="en-GB" w:eastAsia="en-GB"/>
              </w:rPr>
              <w:t>2</w:t>
            </w:r>
            <w:r w:rsidR="00EA1AE6" w:rsidRPr="00F60EB0">
              <w:rPr>
                <w:rFonts w:ascii="Times New Roman" w:hAnsi="Times New Roman"/>
                <w:sz w:val="20"/>
                <w:lang w:val="en-GB" w:eastAsia="en-GB"/>
              </w:rPr>
              <w:t xml:space="preserve"> </w:t>
            </w:r>
            <w:r w:rsidR="00A01356" w:rsidRPr="008375F7">
              <w:rPr>
                <w:rFonts w:ascii="Times New Roman" w:hAnsi="Times New Roman"/>
                <w:sz w:val="20"/>
                <w:lang w:val="en-GB" w:eastAsia="en-GB"/>
              </w:rPr>
              <w:t>559 914</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86C" w:rsidRPr="008375F7" w:rsidRDefault="00A01356" w:rsidP="004C421F">
            <w:pPr>
              <w:rPr>
                <w:rFonts w:ascii="Times New Roman" w:hAnsi="Times New Roman"/>
                <w:sz w:val="20"/>
                <w:lang w:val="en-GB" w:eastAsia="en-GB"/>
              </w:rPr>
            </w:pPr>
            <w:r w:rsidRPr="008375F7">
              <w:rPr>
                <w:rFonts w:ascii="Times New Roman" w:hAnsi="Times New Roman"/>
                <w:sz w:val="20"/>
                <w:lang w:val="en-GB" w:eastAsia="en-GB"/>
              </w:rPr>
              <w:t>2</w:t>
            </w:r>
            <w:r w:rsidR="00EA1AE6" w:rsidRPr="008375F7">
              <w:rPr>
                <w:rFonts w:ascii="Times New Roman" w:hAnsi="Times New Roman"/>
                <w:sz w:val="20"/>
                <w:lang w:val="en-GB" w:eastAsia="en-GB"/>
              </w:rPr>
              <w:t xml:space="preserve"> </w:t>
            </w:r>
            <w:r w:rsidRPr="008375F7">
              <w:rPr>
                <w:rFonts w:ascii="Times New Roman" w:hAnsi="Times New Roman"/>
                <w:sz w:val="20"/>
                <w:lang w:val="en-GB" w:eastAsia="en-GB"/>
              </w:rPr>
              <w:t>382 330</w:t>
            </w:r>
          </w:p>
        </w:tc>
        <w:tc>
          <w:tcPr>
            <w:tcW w:w="590" w:type="pct"/>
            <w:tcBorders>
              <w:top w:val="nil"/>
              <w:left w:val="nil"/>
              <w:bottom w:val="single" w:sz="4" w:space="0" w:color="auto"/>
              <w:right w:val="single" w:sz="4" w:space="0" w:color="auto"/>
            </w:tcBorders>
            <w:shd w:val="clear" w:color="auto" w:fill="auto"/>
            <w:noWrap/>
            <w:vAlign w:val="bottom"/>
            <w:hideMark/>
          </w:tcPr>
          <w:p w:rsidR="0080586C" w:rsidRPr="008375F7" w:rsidRDefault="00A01356" w:rsidP="004C421F">
            <w:pPr>
              <w:rPr>
                <w:rFonts w:ascii="Times New Roman" w:hAnsi="Times New Roman"/>
                <w:sz w:val="20"/>
                <w:lang w:val="en-GB" w:eastAsia="en-GB"/>
              </w:rPr>
            </w:pPr>
            <w:r w:rsidRPr="008375F7">
              <w:rPr>
                <w:rFonts w:ascii="Times New Roman" w:hAnsi="Times New Roman"/>
                <w:sz w:val="20"/>
                <w:lang w:val="en-GB" w:eastAsia="en-GB"/>
              </w:rPr>
              <w:t>2</w:t>
            </w:r>
            <w:r w:rsidR="00EA1AE6" w:rsidRPr="008375F7">
              <w:rPr>
                <w:rFonts w:ascii="Times New Roman" w:hAnsi="Times New Roman"/>
                <w:sz w:val="20"/>
                <w:lang w:val="en-GB" w:eastAsia="en-GB"/>
              </w:rPr>
              <w:t xml:space="preserve"> </w:t>
            </w:r>
            <w:r w:rsidR="00E43268">
              <w:rPr>
                <w:rFonts w:ascii="Times New Roman" w:hAnsi="Times New Roman"/>
                <w:sz w:val="20"/>
                <w:lang w:val="en-GB" w:eastAsia="en-GB"/>
              </w:rPr>
              <w:t>544 226</w:t>
            </w:r>
          </w:p>
        </w:tc>
        <w:tc>
          <w:tcPr>
            <w:tcW w:w="589" w:type="pct"/>
            <w:tcBorders>
              <w:top w:val="nil"/>
              <w:left w:val="nil"/>
              <w:bottom w:val="single" w:sz="4" w:space="0" w:color="auto"/>
              <w:right w:val="single" w:sz="4" w:space="0" w:color="auto"/>
            </w:tcBorders>
            <w:shd w:val="clear" w:color="auto" w:fill="auto"/>
            <w:noWrap/>
            <w:vAlign w:val="bottom"/>
            <w:hideMark/>
          </w:tcPr>
          <w:p w:rsidR="0080586C" w:rsidRPr="008375F7" w:rsidRDefault="00A01356" w:rsidP="004C421F">
            <w:pPr>
              <w:rPr>
                <w:rFonts w:ascii="Times New Roman" w:hAnsi="Times New Roman"/>
                <w:sz w:val="20"/>
                <w:lang w:val="en-GB" w:eastAsia="en-GB"/>
              </w:rPr>
            </w:pPr>
            <w:r w:rsidRPr="008375F7">
              <w:rPr>
                <w:rFonts w:ascii="Times New Roman" w:hAnsi="Times New Roman"/>
                <w:sz w:val="20"/>
                <w:lang w:val="en-GB" w:eastAsia="en-GB"/>
              </w:rPr>
              <w:t>2</w:t>
            </w:r>
            <w:r w:rsidR="00EA1AE6" w:rsidRPr="008375F7">
              <w:rPr>
                <w:rFonts w:ascii="Times New Roman" w:hAnsi="Times New Roman"/>
                <w:sz w:val="20"/>
                <w:lang w:val="en-GB" w:eastAsia="en-GB"/>
              </w:rPr>
              <w:t xml:space="preserve"> </w:t>
            </w:r>
            <w:r w:rsidRPr="008375F7">
              <w:rPr>
                <w:rFonts w:ascii="Times New Roman" w:hAnsi="Times New Roman"/>
                <w:sz w:val="20"/>
                <w:lang w:val="en-GB" w:eastAsia="en-GB"/>
              </w:rPr>
              <w:t>749 963</w:t>
            </w:r>
          </w:p>
        </w:tc>
        <w:tc>
          <w:tcPr>
            <w:tcW w:w="589" w:type="pct"/>
            <w:tcBorders>
              <w:top w:val="nil"/>
              <w:left w:val="nil"/>
              <w:bottom w:val="single" w:sz="4" w:space="0" w:color="auto"/>
              <w:right w:val="single" w:sz="4" w:space="0" w:color="auto"/>
            </w:tcBorders>
            <w:shd w:val="clear" w:color="auto" w:fill="auto"/>
            <w:noWrap/>
            <w:vAlign w:val="bottom"/>
            <w:hideMark/>
          </w:tcPr>
          <w:p w:rsidR="0080586C" w:rsidRPr="008375F7" w:rsidRDefault="00A01356" w:rsidP="004C421F">
            <w:pPr>
              <w:rPr>
                <w:rFonts w:ascii="Times New Roman" w:hAnsi="Times New Roman"/>
                <w:sz w:val="20"/>
                <w:lang w:val="en-GB" w:eastAsia="en-GB"/>
              </w:rPr>
            </w:pPr>
            <w:r w:rsidRPr="008375F7">
              <w:rPr>
                <w:rFonts w:ascii="Times New Roman" w:hAnsi="Times New Roman"/>
                <w:sz w:val="20"/>
                <w:lang w:val="en-GB" w:eastAsia="en-GB"/>
              </w:rPr>
              <w:t>2</w:t>
            </w:r>
            <w:r w:rsidR="00EA1AE6" w:rsidRPr="008375F7">
              <w:rPr>
                <w:rFonts w:ascii="Times New Roman" w:hAnsi="Times New Roman"/>
                <w:sz w:val="20"/>
                <w:lang w:val="en-GB" w:eastAsia="en-GB"/>
              </w:rPr>
              <w:t xml:space="preserve"> </w:t>
            </w:r>
            <w:r w:rsidRPr="008375F7">
              <w:rPr>
                <w:rFonts w:ascii="Times New Roman" w:hAnsi="Times New Roman"/>
                <w:sz w:val="20"/>
                <w:lang w:val="en-GB" w:eastAsia="en-GB"/>
              </w:rPr>
              <w:t>906 814</w:t>
            </w:r>
          </w:p>
        </w:tc>
      </w:tr>
      <w:tr w:rsidR="0080586C" w:rsidRPr="008375F7" w:rsidTr="001964CB">
        <w:trPr>
          <w:trHeight w:val="255"/>
        </w:trPr>
        <w:tc>
          <w:tcPr>
            <w:tcW w:w="2053" w:type="pct"/>
            <w:tcBorders>
              <w:top w:val="nil"/>
              <w:left w:val="single" w:sz="4" w:space="0" w:color="auto"/>
              <w:bottom w:val="single" w:sz="4" w:space="0" w:color="auto"/>
              <w:right w:val="single" w:sz="4" w:space="0" w:color="auto"/>
            </w:tcBorders>
            <w:shd w:val="clear" w:color="auto" w:fill="auto"/>
            <w:noWrap/>
            <w:vAlign w:val="bottom"/>
            <w:hideMark/>
          </w:tcPr>
          <w:p w:rsidR="0080586C" w:rsidRPr="00417ECA" w:rsidRDefault="0080586C" w:rsidP="004C421F">
            <w:pPr>
              <w:rPr>
                <w:rFonts w:ascii="Times New Roman" w:hAnsi="Times New Roman"/>
                <w:sz w:val="20"/>
                <w:lang w:val="en-GB" w:eastAsia="en-GB"/>
              </w:rPr>
            </w:pPr>
            <w:r w:rsidRPr="008375F7">
              <w:rPr>
                <w:rFonts w:ascii="Times New Roman" w:hAnsi="Times New Roman"/>
                <w:sz w:val="20"/>
                <w:lang w:val="en-GB" w:eastAsia="en-GB"/>
              </w:rPr>
              <w:t> </w:t>
            </w:r>
          </w:p>
        </w:tc>
        <w:tc>
          <w:tcPr>
            <w:tcW w:w="590" w:type="pct"/>
            <w:tcBorders>
              <w:top w:val="single" w:sz="4" w:space="0" w:color="auto"/>
              <w:left w:val="nil"/>
              <w:bottom w:val="single" w:sz="4" w:space="0" w:color="auto"/>
              <w:right w:val="single" w:sz="4" w:space="0" w:color="auto"/>
            </w:tcBorders>
            <w:vAlign w:val="bottom"/>
          </w:tcPr>
          <w:p w:rsidR="0080586C" w:rsidRPr="00E471BC" w:rsidRDefault="0080586C" w:rsidP="004C421F">
            <w:pPr>
              <w:rPr>
                <w:rFonts w:ascii="Times New Roman" w:hAnsi="Times New Roman"/>
                <w:sz w:val="20"/>
                <w:lang w:val="en-GB" w:eastAsia="en-GB"/>
              </w:rPr>
            </w:pPr>
            <w:r w:rsidRPr="00E471BC">
              <w:rPr>
                <w:rFonts w:ascii="Times New Roman" w:hAnsi="Times New Roman"/>
                <w:sz w:val="20"/>
                <w:lang w:val="en-GB" w:eastAsia="en-GB"/>
              </w:rPr>
              <w:t> </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86C" w:rsidRPr="00F60EB0" w:rsidRDefault="0080586C" w:rsidP="004C421F">
            <w:pPr>
              <w:rPr>
                <w:rFonts w:ascii="Times New Roman" w:hAnsi="Times New Roman"/>
                <w:sz w:val="20"/>
                <w:lang w:val="en-GB" w:eastAsia="en-GB"/>
              </w:rPr>
            </w:pPr>
            <w:r w:rsidRPr="00F60EB0">
              <w:rPr>
                <w:rFonts w:ascii="Times New Roman" w:hAnsi="Times New Roman"/>
                <w:sz w:val="20"/>
                <w:lang w:val="en-GB"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rsidR="0080586C" w:rsidRPr="008375F7" w:rsidRDefault="0080586C" w:rsidP="004C421F">
            <w:pPr>
              <w:rPr>
                <w:rFonts w:ascii="Times New Roman" w:hAnsi="Times New Roman"/>
                <w:sz w:val="20"/>
                <w:lang w:val="en-GB" w:eastAsia="en-GB"/>
              </w:rPr>
            </w:pPr>
            <w:r w:rsidRPr="008375F7">
              <w:rPr>
                <w:rFonts w:ascii="Times New Roman" w:hAnsi="Times New Roman"/>
                <w:sz w:val="20"/>
                <w:lang w:val="en-GB" w:eastAsia="en-GB"/>
              </w:rPr>
              <w:t> </w:t>
            </w:r>
          </w:p>
        </w:tc>
        <w:tc>
          <w:tcPr>
            <w:tcW w:w="589" w:type="pct"/>
            <w:tcBorders>
              <w:top w:val="nil"/>
              <w:left w:val="nil"/>
              <w:bottom w:val="single" w:sz="4" w:space="0" w:color="auto"/>
              <w:right w:val="single" w:sz="4" w:space="0" w:color="auto"/>
            </w:tcBorders>
            <w:shd w:val="clear" w:color="auto" w:fill="auto"/>
            <w:noWrap/>
            <w:vAlign w:val="bottom"/>
            <w:hideMark/>
          </w:tcPr>
          <w:p w:rsidR="0080586C" w:rsidRPr="008375F7" w:rsidRDefault="0080586C" w:rsidP="004C421F">
            <w:pPr>
              <w:rPr>
                <w:rFonts w:ascii="Times New Roman" w:hAnsi="Times New Roman"/>
                <w:sz w:val="20"/>
                <w:lang w:val="en-GB" w:eastAsia="en-GB"/>
              </w:rPr>
            </w:pPr>
            <w:r w:rsidRPr="008375F7">
              <w:rPr>
                <w:rFonts w:ascii="Times New Roman" w:hAnsi="Times New Roman"/>
                <w:sz w:val="20"/>
                <w:lang w:val="en-GB" w:eastAsia="en-GB"/>
              </w:rPr>
              <w:t> </w:t>
            </w:r>
          </w:p>
        </w:tc>
        <w:tc>
          <w:tcPr>
            <w:tcW w:w="589" w:type="pct"/>
            <w:tcBorders>
              <w:top w:val="nil"/>
              <w:left w:val="nil"/>
              <w:bottom w:val="single" w:sz="4" w:space="0" w:color="auto"/>
              <w:right w:val="single" w:sz="4" w:space="0" w:color="auto"/>
            </w:tcBorders>
            <w:shd w:val="clear" w:color="auto" w:fill="auto"/>
            <w:noWrap/>
            <w:vAlign w:val="bottom"/>
            <w:hideMark/>
          </w:tcPr>
          <w:p w:rsidR="0080586C" w:rsidRPr="008375F7" w:rsidRDefault="0080586C" w:rsidP="004C421F">
            <w:pPr>
              <w:rPr>
                <w:rFonts w:ascii="Times New Roman" w:hAnsi="Times New Roman"/>
                <w:sz w:val="20"/>
                <w:lang w:val="en-GB" w:eastAsia="en-GB"/>
              </w:rPr>
            </w:pPr>
            <w:r w:rsidRPr="008375F7">
              <w:rPr>
                <w:rFonts w:ascii="Times New Roman" w:hAnsi="Times New Roman"/>
                <w:sz w:val="20"/>
                <w:lang w:val="en-GB" w:eastAsia="en-GB"/>
              </w:rPr>
              <w:t> </w:t>
            </w:r>
          </w:p>
        </w:tc>
      </w:tr>
      <w:tr w:rsidR="0080586C" w:rsidRPr="008375F7" w:rsidTr="001964CB">
        <w:trPr>
          <w:trHeight w:val="255"/>
        </w:trPr>
        <w:tc>
          <w:tcPr>
            <w:tcW w:w="2053" w:type="pct"/>
            <w:tcBorders>
              <w:top w:val="nil"/>
              <w:left w:val="single" w:sz="4" w:space="0" w:color="auto"/>
              <w:bottom w:val="single" w:sz="4" w:space="0" w:color="auto"/>
              <w:right w:val="single" w:sz="4" w:space="0" w:color="auto"/>
            </w:tcBorders>
            <w:shd w:val="clear" w:color="auto" w:fill="auto"/>
            <w:noWrap/>
            <w:vAlign w:val="bottom"/>
            <w:hideMark/>
          </w:tcPr>
          <w:p w:rsidR="0080586C" w:rsidRPr="00417ECA" w:rsidRDefault="0080586C" w:rsidP="004C421F">
            <w:pPr>
              <w:rPr>
                <w:rFonts w:ascii="Times New Roman" w:hAnsi="Times New Roman"/>
                <w:sz w:val="20"/>
                <w:lang w:val="en-GB" w:eastAsia="en-GB"/>
              </w:rPr>
            </w:pPr>
            <w:r w:rsidRPr="008375F7">
              <w:rPr>
                <w:rFonts w:ascii="Times New Roman" w:hAnsi="Times New Roman"/>
                <w:sz w:val="20"/>
                <w:lang w:val="en-GB" w:eastAsia="en-GB"/>
              </w:rPr>
              <w:t>Annual growth rate</w:t>
            </w:r>
          </w:p>
        </w:tc>
        <w:tc>
          <w:tcPr>
            <w:tcW w:w="590" w:type="pct"/>
            <w:tcBorders>
              <w:top w:val="single" w:sz="4" w:space="0" w:color="auto"/>
              <w:left w:val="nil"/>
              <w:bottom w:val="single" w:sz="4" w:space="0" w:color="auto"/>
              <w:right w:val="single" w:sz="4" w:space="0" w:color="auto"/>
            </w:tcBorders>
            <w:vAlign w:val="bottom"/>
          </w:tcPr>
          <w:p w:rsidR="0080586C" w:rsidRPr="00F60EB0" w:rsidRDefault="00A01356" w:rsidP="004C421F">
            <w:pPr>
              <w:rPr>
                <w:rFonts w:ascii="Times New Roman" w:hAnsi="Times New Roman"/>
                <w:sz w:val="20"/>
                <w:lang w:val="en-GB" w:eastAsia="en-GB"/>
              </w:rPr>
            </w:pPr>
            <w:r w:rsidRPr="00E471BC">
              <w:rPr>
                <w:rFonts w:ascii="Times New Roman" w:hAnsi="Times New Roman"/>
                <w:sz w:val="20"/>
                <w:lang w:val="en-GB" w:eastAsia="en-GB"/>
              </w:rPr>
              <w:t>0.1</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86C" w:rsidRPr="008375F7" w:rsidRDefault="00A01356" w:rsidP="00DF3DA2">
            <w:pPr>
              <w:rPr>
                <w:rFonts w:ascii="Times New Roman" w:hAnsi="Times New Roman"/>
                <w:sz w:val="20"/>
                <w:lang w:val="en-GB" w:eastAsia="en-GB"/>
              </w:rPr>
            </w:pPr>
            <w:r w:rsidRPr="008375F7">
              <w:rPr>
                <w:rFonts w:ascii="Times New Roman" w:hAnsi="Times New Roman"/>
                <w:sz w:val="20"/>
                <w:lang w:val="en-GB" w:eastAsia="en-GB"/>
              </w:rPr>
              <w:t>-1</w:t>
            </w:r>
            <w:r w:rsidR="00DF3DA2" w:rsidRPr="008375F7">
              <w:rPr>
                <w:rFonts w:ascii="Times New Roman" w:hAnsi="Times New Roman"/>
                <w:sz w:val="20"/>
                <w:lang w:val="en-GB" w:eastAsia="en-GB"/>
              </w:rPr>
              <w:t>.</w:t>
            </w:r>
            <w:r w:rsidRPr="008375F7">
              <w:rPr>
                <w:rFonts w:ascii="Times New Roman" w:hAnsi="Times New Roman"/>
                <w:sz w:val="20"/>
                <w:lang w:val="en-GB" w:eastAsia="en-GB"/>
              </w:rPr>
              <w:t>6</w:t>
            </w:r>
          </w:p>
        </w:tc>
        <w:tc>
          <w:tcPr>
            <w:tcW w:w="590" w:type="pct"/>
            <w:tcBorders>
              <w:top w:val="nil"/>
              <w:left w:val="nil"/>
              <w:bottom w:val="single" w:sz="4" w:space="0" w:color="auto"/>
              <w:right w:val="single" w:sz="4" w:space="0" w:color="auto"/>
            </w:tcBorders>
            <w:shd w:val="clear" w:color="auto" w:fill="auto"/>
            <w:noWrap/>
            <w:vAlign w:val="bottom"/>
            <w:hideMark/>
          </w:tcPr>
          <w:p w:rsidR="0080586C" w:rsidRPr="008375F7" w:rsidRDefault="00A01356" w:rsidP="004C421F">
            <w:pPr>
              <w:rPr>
                <w:rFonts w:ascii="Times New Roman" w:hAnsi="Times New Roman"/>
                <w:sz w:val="20"/>
                <w:lang w:val="en-GB" w:eastAsia="en-GB"/>
              </w:rPr>
            </w:pPr>
            <w:r w:rsidRPr="008375F7">
              <w:rPr>
                <w:rFonts w:ascii="Times New Roman" w:hAnsi="Times New Roman"/>
                <w:sz w:val="20"/>
                <w:lang w:val="en-GB" w:eastAsia="en-GB"/>
              </w:rPr>
              <w:t>0</w:t>
            </w:r>
            <w:r w:rsidR="00DF3DA2" w:rsidRPr="008375F7">
              <w:rPr>
                <w:rFonts w:ascii="Times New Roman" w:hAnsi="Times New Roman"/>
                <w:sz w:val="20"/>
                <w:lang w:val="en-GB" w:eastAsia="en-GB"/>
              </w:rPr>
              <w:t>.</w:t>
            </w:r>
            <w:r w:rsidRPr="008375F7">
              <w:rPr>
                <w:rFonts w:ascii="Times New Roman" w:hAnsi="Times New Roman"/>
                <w:sz w:val="20"/>
                <w:lang w:val="en-GB" w:eastAsia="en-GB"/>
              </w:rPr>
              <w:t>5</w:t>
            </w:r>
          </w:p>
        </w:tc>
        <w:tc>
          <w:tcPr>
            <w:tcW w:w="589" w:type="pct"/>
            <w:tcBorders>
              <w:top w:val="nil"/>
              <w:left w:val="nil"/>
              <w:bottom w:val="single" w:sz="4" w:space="0" w:color="auto"/>
              <w:right w:val="single" w:sz="4" w:space="0" w:color="auto"/>
            </w:tcBorders>
            <w:shd w:val="clear" w:color="auto" w:fill="auto"/>
            <w:noWrap/>
            <w:vAlign w:val="bottom"/>
            <w:hideMark/>
          </w:tcPr>
          <w:p w:rsidR="0080586C" w:rsidRPr="008375F7" w:rsidRDefault="00A01356" w:rsidP="004C421F">
            <w:pPr>
              <w:rPr>
                <w:rFonts w:ascii="Times New Roman" w:hAnsi="Times New Roman"/>
                <w:sz w:val="20"/>
                <w:lang w:val="en-GB" w:eastAsia="en-GB"/>
              </w:rPr>
            </w:pPr>
            <w:r w:rsidRPr="008375F7">
              <w:rPr>
                <w:rFonts w:ascii="Times New Roman" w:hAnsi="Times New Roman"/>
                <w:sz w:val="20"/>
                <w:lang w:val="en-GB" w:eastAsia="en-GB"/>
              </w:rPr>
              <w:t>1</w:t>
            </w:r>
            <w:r w:rsidR="00DF3DA2" w:rsidRPr="008375F7">
              <w:rPr>
                <w:rFonts w:ascii="Times New Roman" w:hAnsi="Times New Roman"/>
                <w:sz w:val="20"/>
                <w:lang w:val="en-GB" w:eastAsia="en-GB"/>
              </w:rPr>
              <w:t>.</w:t>
            </w:r>
            <w:r w:rsidRPr="008375F7">
              <w:rPr>
                <w:rFonts w:ascii="Times New Roman" w:hAnsi="Times New Roman"/>
                <w:sz w:val="20"/>
                <w:lang w:val="en-GB" w:eastAsia="en-GB"/>
              </w:rPr>
              <w:t>2</w:t>
            </w:r>
          </w:p>
        </w:tc>
        <w:tc>
          <w:tcPr>
            <w:tcW w:w="589" w:type="pct"/>
            <w:tcBorders>
              <w:top w:val="nil"/>
              <w:left w:val="nil"/>
              <w:bottom w:val="single" w:sz="4" w:space="0" w:color="auto"/>
              <w:right w:val="single" w:sz="4" w:space="0" w:color="auto"/>
            </w:tcBorders>
            <w:shd w:val="clear" w:color="auto" w:fill="auto"/>
            <w:noWrap/>
            <w:vAlign w:val="bottom"/>
            <w:hideMark/>
          </w:tcPr>
          <w:p w:rsidR="0080586C" w:rsidRPr="008375F7" w:rsidRDefault="0080586C" w:rsidP="004C421F">
            <w:pPr>
              <w:rPr>
                <w:rFonts w:ascii="Times New Roman" w:hAnsi="Times New Roman"/>
                <w:sz w:val="20"/>
                <w:lang w:val="en-GB" w:eastAsia="en-GB"/>
              </w:rPr>
            </w:pPr>
            <w:r w:rsidRPr="008375F7">
              <w:rPr>
                <w:rFonts w:ascii="Times New Roman" w:hAnsi="Times New Roman"/>
                <w:sz w:val="20"/>
                <w:lang w:val="en-GB" w:eastAsia="en-GB"/>
              </w:rPr>
              <w:t>3.1</w:t>
            </w:r>
          </w:p>
        </w:tc>
      </w:tr>
      <w:tr w:rsidR="0080586C" w:rsidRPr="008375F7" w:rsidTr="001964CB">
        <w:trPr>
          <w:trHeight w:val="255"/>
        </w:trPr>
        <w:tc>
          <w:tcPr>
            <w:tcW w:w="2053" w:type="pct"/>
            <w:tcBorders>
              <w:top w:val="nil"/>
              <w:left w:val="single" w:sz="4" w:space="0" w:color="auto"/>
              <w:bottom w:val="single" w:sz="4" w:space="0" w:color="auto"/>
              <w:right w:val="single" w:sz="4" w:space="0" w:color="auto"/>
            </w:tcBorders>
            <w:shd w:val="clear" w:color="auto" w:fill="auto"/>
            <w:noWrap/>
            <w:vAlign w:val="bottom"/>
            <w:hideMark/>
          </w:tcPr>
          <w:p w:rsidR="0080586C" w:rsidRPr="00417ECA" w:rsidRDefault="0080586C" w:rsidP="004C421F">
            <w:pPr>
              <w:rPr>
                <w:rFonts w:ascii="Times New Roman" w:hAnsi="Times New Roman"/>
                <w:sz w:val="20"/>
                <w:lang w:val="en-GB" w:eastAsia="en-GB"/>
              </w:rPr>
            </w:pPr>
            <w:r w:rsidRPr="008375F7">
              <w:rPr>
                <w:rFonts w:ascii="Times New Roman" w:hAnsi="Times New Roman"/>
                <w:sz w:val="20"/>
                <w:lang w:val="en-GB" w:eastAsia="en-GB"/>
              </w:rPr>
              <w:t> </w:t>
            </w:r>
          </w:p>
        </w:tc>
        <w:tc>
          <w:tcPr>
            <w:tcW w:w="590" w:type="pct"/>
            <w:tcBorders>
              <w:top w:val="single" w:sz="4" w:space="0" w:color="auto"/>
              <w:left w:val="nil"/>
              <w:bottom w:val="single" w:sz="4" w:space="0" w:color="auto"/>
              <w:right w:val="single" w:sz="4" w:space="0" w:color="auto"/>
            </w:tcBorders>
            <w:vAlign w:val="bottom"/>
          </w:tcPr>
          <w:p w:rsidR="0080586C" w:rsidRPr="00E471BC" w:rsidRDefault="0080586C" w:rsidP="004C421F">
            <w:pPr>
              <w:rPr>
                <w:rFonts w:ascii="Times New Roman" w:hAnsi="Times New Roman"/>
                <w:sz w:val="20"/>
                <w:lang w:val="en-GB" w:eastAsia="en-GB"/>
              </w:rPr>
            </w:pPr>
            <w:r w:rsidRPr="00E471BC">
              <w:rPr>
                <w:rFonts w:ascii="Times New Roman" w:hAnsi="Times New Roman"/>
                <w:sz w:val="20"/>
                <w:lang w:val="en-GB" w:eastAsia="en-GB"/>
              </w:rPr>
              <w:t> </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86C" w:rsidRPr="00F60EB0" w:rsidRDefault="0080586C" w:rsidP="004C421F">
            <w:pPr>
              <w:rPr>
                <w:rFonts w:ascii="Times New Roman" w:hAnsi="Times New Roman"/>
                <w:sz w:val="20"/>
                <w:lang w:val="en-GB" w:eastAsia="en-GB"/>
              </w:rPr>
            </w:pPr>
            <w:r w:rsidRPr="00F60EB0">
              <w:rPr>
                <w:rFonts w:ascii="Times New Roman" w:hAnsi="Times New Roman"/>
                <w:sz w:val="20"/>
                <w:lang w:val="en-GB"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rsidR="0080586C" w:rsidRPr="008375F7" w:rsidRDefault="0080586C" w:rsidP="004C421F">
            <w:pPr>
              <w:rPr>
                <w:rFonts w:ascii="Times New Roman" w:hAnsi="Times New Roman"/>
                <w:sz w:val="20"/>
                <w:lang w:val="en-GB" w:eastAsia="en-GB"/>
              </w:rPr>
            </w:pPr>
            <w:r w:rsidRPr="008375F7">
              <w:rPr>
                <w:rFonts w:ascii="Times New Roman" w:hAnsi="Times New Roman"/>
                <w:sz w:val="20"/>
                <w:lang w:val="en-GB" w:eastAsia="en-GB"/>
              </w:rPr>
              <w:t> </w:t>
            </w:r>
          </w:p>
        </w:tc>
        <w:tc>
          <w:tcPr>
            <w:tcW w:w="589" w:type="pct"/>
            <w:tcBorders>
              <w:top w:val="nil"/>
              <w:left w:val="nil"/>
              <w:bottom w:val="single" w:sz="4" w:space="0" w:color="auto"/>
              <w:right w:val="single" w:sz="4" w:space="0" w:color="auto"/>
            </w:tcBorders>
            <w:shd w:val="clear" w:color="auto" w:fill="auto"/>
            <w:noWrap/>
            <w:vAlign w:val="bottom"/>
            <w:hideMark/>
          </w:tcPr>
          <w:p w:rsidR="0080586C" w:rsidRPr="008375F7" w:rsidRDefault="0080586C" w:rsidP="004C421F">
            <w:pPr>
              <w:rPr>
                <w:rFonts w:ascii="Times New Roman" w:hAnsi="Times New Roman"/>
                <w:sz w:val="20"/>
                <w:lang w:val="en-GB" w:eastAsia="en-GB"/>
              </w:rPr>
            </w:pPr>
            <w:r w:rsidRPr="008375F7">
              <w:rPr>
                <w:rFonts w:ascii="Times New Roman" w:hAnsi="Times New Roman"/>
                <w:sz w:val="20"/>
                <w:lang w:val="en-GB" w:eastAsia="en-GB"/>
              </w:rPr>
              <w:t> </w:t>
            </w:r>
          </w:p>
        </w:tc>
        <w:tc>
          <w:tcPr>
            <w:tcW w:w="589" w:type="pct"/>
            <w:tcBorders>
              <w:top w:val="nil"/>
              <w:left w:val="nil"/>
              <w:bottom w:val="single" w:sz="4" w:space="0" w:color="auto"/>
              <w:right w:val="single" w:sz="4" w:space="0" w:color="auto"/>
            </w:tcBorders>
            <w:shd w:val="clear" w:color="auto" w:fill="auto"/>
            <w:noWrap/>
            <w:vAlign w:val="bottom"/>
            <w:hideMark/>
          </w:tcPr>
          <w:p w:rsidR="0080586C" w:rsidRPr="008375F7" w:rsidRDefault="0080586C" w:rsidP="004C421F">
            <w:pPr>
              <w:rPr>
                <w:rFonts w:ascii="Times New Roman" w:hAnsi="Times New Roman"/>
                <w:sz w:val="20"/>
                <w:lang w:val="en-GB" w:eastAsia="en-GB"/>
              </w:rPr>
            </w:pPr>
            <w:r w:rsidRPr="008375F7">
              <w:rPr>
                <w:rFonts w:ascii="Times New Roman" w:hAnsi="Times New Roman"/>
                <w:sz w:val="20"/>
                <w:lang w:val="en-GB" w:eastAsia="en-GB"/>
              </w:rPr>
              <w:t> </w:t>
            </w:r>
          </w:p>
        </w:tc>
      </w:tr>
      <w:tr w:rsidR="0080586C" w:rsidRPr="008375F7" w:rsidTr="001964CB">
        <w:trPr>
          <w:trHeight w:val="255"/>
        </w:trPr>
        <w:tc>
          <w:tcPr>
            <w:tcW w:w="2053" w:type="pct"/>
            <w:tcBorders>
              <w:top w:val="nil"/>
              <w:left w:val="single" w:sz="4" w:space="0" w:color="auto"/>
              <w:bottom w:val="single" w:sz="4" w:space="0" w:color="auto"/>
              <w:right w:val="single" w:sz="4" w:space="0" w:color="auto"/>
            </w:tcBorders>
            <w:shd w:val="clear" w:color="auto" w:fill="auto"/>
            <w:noWrap/>
            <w:vAlign w:val="bottom"/>
            <w:hideMark/>
          </w:tcPr>
          <w:p w:rsidR="0080586C" w:rsidRPr="00417ECA" w:rsidRDefault="0080586C" w:rsidP="004C421F">
            <w:pPr>
              <w:rPr>
                <w:rFonts w:ascii="Times New Roman" w:hAnsi="Times New Roman"/>
                <w:sz w:val="20"/>
                <w:lang w:val="en-GB" w:eastAsia="en-GB"/>
              </w:rPr>
            </w:pPr>
            <w:r w:rsidRPr="008375F7">
              <w:rPr>
                <w:rFonts w:ascii="Times New Roman" w:hAnsi="Times New Roman"/>
                <w:sz w:val="20"/>
                <w:lang w:val="en-GB" w:eastAsia="en-GB"/>
              </w:rPr>
              <w:t>Gross national income (GNI) NOK million</w:t>
            </w:r>
          </w:p>
        </w:tc>
        <w:tc>
          <w:tcPr>
            <w:tcW w:w="590" w:type="pct"/>
            <w:tcBorders>
              <w:top w:val="single" w:sz="4" w:space="0" w:color="auto"/>
              <w:left w:val="nil"/>
              <w:bottom w:val="single" w:sz="4" w:space="0" w:color="auto"/>
              <w:right w:val="single" w:sz="4" w:space="0" w:color="auto"/>
            </w:tcBorders>
            <w:vAlign w:val="bottom"/>
          </w:tcPr>
          <w:p w:rsidR="0080586C" w:rsidRPr="008375F7" w:rsidRDefault="0080586C" w:rsidP="00EA1AE6">
            <w:pPr>
              <w:rPr>
                <w:rFonts w:ascii="Times New Roman" w:hAnsi="Times New Roman"/>
                <w:sz w:val="20"/>
                <w:lang w:val="en-GB" w:eastAsia="en-GB"/>
              </w:rPr>
            </w:pPr>
            <w:r w:rsidRPr="00E471BC">
              <w:rPr>
                <w:rFonts w:ascii="Times New Roman" w:hAnsi="Times New Roman"/>
                <w:sz w:val="20"/>
                <w:lang w:val="en-GB" w:eastAsia="en-GB"/>
              </w:rPr>
              <w:t>2 5</w:t>
            </w:r>
            <w:r w:rsidR="00EA1AE6" w:rsidRPr="00F60EB0">
              <w:rPr>
                <w:rFonts w:ascii="Times New Roman" w:hAnsi="Times New Roman"/>
                <w:sz w:val="20"/>
                <w:lang w:val="en-GB" w:eastAsia="en-GB"/>
              </w:rPr>
              <w:t xml:space="preserve">48 </w:t>
            </w:r>
            <w:r w:rsidR="00EA1AE6" w:rsidRPr="008375F7">
              <w:rPr>
                <w:rFonts w:ascii="Times New Roman" w:hAnsi="Times New Roman"/>
                <w:sz w:val="20"/>
                <w:lang w:val="en-GB" w:eastAsia="en-GB"/>
              </w:rPr>
              <w:t>101</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86C" w:rsidRPr="008375F7" w:rsidRDefault="00EA1AE6" w:rsidP="00EA1AE6">
            <w:pPr>
              <w:rPr>
                <w:rFonts w:ascii="Times New Roman" w:hAnsi="Times New Roman"/>
                <w:sz w:val="20"/>
                <w:lang w:val="en-GB" w:eastAsia="en-GB"/>
              </w:rPr>
            </w:pPr>
            <w:r w:rsidRPr="008375F7">
              <w:rPr>
                <w:rFonts w:ascii="Times New Roman" w:hAnsi="Times New Roman"/>
                <w:sz w:val="20"/>
                <w:lang w:val="en-GB" w:eastAsia="en-GB"/>
              </w:rPr>
              <w:t>2 395 797</w:t>
            </w:r>
          </w:p>
        </w:tc>
        <w:tc>
          <w:tcPr>
            <w:tcW w:w="590" w:type="pct"/>
            <w:tcBorders>
              <w:top w:val="nil"/>
              <w:left w:val="nil"/>
              <w:bottom w:val="single" w:sz="4" w:space="0" w:color="auto"/>
              <w:right w:val="single" w:sz="4" w:space="0" w:color="auto"/>
            </w:tcBorders>
            <w:shd w:val="clear" w:color="auto" w:fill="auto"/>
            <w:noWrap/>
            <w:vAlign w:val="bottom"/>
            <w:hideMark/>
          </w:tcPr>
          <w:p w:rsidR="0080586C" w:rsidRPr="008375F7" w:rsidRDefault="00EA1AE6" w:rsidP="004C421F">
            <w:pPr>
              <w:rPr>
                <w:rFonts w:ascii="Times New Roman" w:hAnsi="Times New Roman"/>
                <w:sz w:val="20"/>
                <w:lang w:val="en-GB" w:eastAsia="en-GB"/>
              </w:rPr>
            </w:pPr>
            <w:r w:rsidRPr="008375F7">
              <w:rPr>
                <w:rFonts w:ascii="Times New Roman" w:hAnsi="Times New Roman"/>
                <w:sz w:val="20"/>
                <w:lang w:val="en-GB" w:eastAsia="en-GB"/>
              </w:rPr>
              <w:t>2 574 222</w:t>
            </w:r>
          </w:p>
        </w:tc>
        <w:tc>
          <w:tcPr>
            <w:tcW w:w="589" w:type="pct"/>
            <w:tcBorders>
              <w:top w:val="nil"/>
              <w:left w:val="nil"/>
              <w:bottom w:val="single" w:sz="4" w:space="0" w:color="auto"/>
              <w:right w:val="single" w:sz="4" w:space="0" w:color="auto"/>
            </w:tcBorders>
            <w:shd w:val="clear" w:color="auto" w:fill="auto"/>
            <w:noWrap/>
            <w:vAlign w:val="bottom"/>
            <w:hideMark/>
          </w:tcPr>
          <w:p w:rsidR="0080586C" w:rsidRPr="008375F7" w:rsidRDefault="00EA1AE6" w:rsidP="004C421F">
            <w:pPr>
              <w:rPr>
                <w:rFonts w:ascii="Times New Roman" w:hAnsi="Times New Roman"/>
                <w:sz w:val="20"/>
                <w:lang w:val="en-GB" w:eastAsia="en-GB"/>
              </w:rPr>
            </w:pPr>
            <w:r w:rsidRPr="008375F7">
              <w:rPr>
                <w:rFonts w:ascii="Times New Roman" w:hAnsi="Times New Roman"/>
                <w:sz w:val="20"/>
                <w:lang w:val="en-GB" w:eastAsia="en-GB"/>
              </w:rPr>
              <w:t>2 765 346</w:t>
            </w:r>
          </w:p>
        </w:tc>
        <w:tc>
          <w:tcPr>
            <w:tcW w:w="589" w:type="pct"/>
            <w:tcBorders>
              <w:top w:val="nil"/>
              <w:left w:val="nil"/>
              <w:bottom w:val="single" w:sz="4" w:space="0" w:color="auto"/>
              <w:right w:val="single" w:sz="4" w:space="0" w:color="auto"/>
            </w:tcBorders>
            <w:shd w:val="clear" w:color="auto" w:fill="auto"/>
            <w:noWrap/>
            <w:vAlign w:val="bottom"/>
            <w:hideMark/>
          </w:tcPr>
          <w:p w:rsidR="0080586C" w:rsidRPr="008375F7" w:rsidRDefault="00EA1AE6" w:rsidP="004C421F">
            <w:pPr>
              <w:rPr>
                <w:rFonts w:ascii="Times New Roman" w:hAnsi="Times New Roman"/>
                <w:sz w:val="20"/>
                <w:lang w:val="en-GB" w:eastAsia="en-GB"/>
              </w:rPr>
            </w:pPr>
            <w:r w:rsidRPr="008375F7">
              <w:rPr>
                <w:rFonts w:ascii="Times New Roman" w:hAnsi="Times New Roman"/>
                <w:sz w:val="20"/>
                <w:lang w:val="en-GB" w:eastAsia="en-GB"/>
              </w:rPr>
              <w:t>2 964 207</w:t>
            </w:r>
          </w:p>
        </w:tc>
      </w:tr>
      <w:tr w:rsidR="0080586C" w:rsidRPr="008375F7" w:rsidTr="001964CB">
        <w:trPr>
          <w:trHeight w:val="255"/>
        </w:trPr>
        <w:tc>
          <w:tcPr>
            <w:tcW w:w="2053" w:type="pct"/>
            <w:tcBorders>
              <w:top w:val="nil"/>
              <w:left w:val="single" w:sz="4" w:space="0" w:color="auto"/>
              <w:bottom w:val="single" w:sz="4" w:space="0" w:color="auto"/>
              <w:right w:val="single" w:sz="4" w:space="0" w:color="auto"/>
            </w:tcBorders>
            <w:shd w:val="clear" w:color="auto" w:fill="auto"/>
            <w:noWrap/>
            <w:vAlign w:val="bottom"/>
            <w:hideMark/>
          </w:tcPr>
          <w:p w:rsidR="0080586C" w:rsidRPr="00417ECA" w:rsidRDefault="0080586C" w:rsidP="004C421F">
            <w:pPr>
              <w:rPr>
                <w:rFonts w:ascii="Times New Roman" w:hAnsi="Times New Roman"/>
                <w:sz w:val="20"/>
                <w:lang w:val="en-GB" w:eastAsia="en-GB"/>
              </w:rPr>
            </w:pPr>
            <w:r w:rsidRPr="008375F7">
              <w:rPr>
                <w:rFonts w:ascii="Times New Roman" w:hAnsi="Times New Roman"/>
                <w:sz w:val="20"/>
                <w:lang w:val="en-GB" w:eastAsia="en-GB"/>
              </w:rPr>
              <w:t> </w:t>
            </w:r>
          </w:p>
        </w:tc>
        <w:tc>
          <w:tcPr>
            <w:tcW w:w="590" w:type="pct"/>
            <w:tcBorders>
              <w:top w:val="single" w:sz="4" w:space="0" w:color="auto"/>
              <w:left w:val="nil"/>
              <w:bottom w:val="single" w:sz="4" w:space="0" w:color="auto"/>
              <w:right w:val="single" w:sz="4" w:space="0" w:color="auto"/>
            </w:tcBorders>
            <w:vAlign w:val="bottom"/>
          </w:tcPr>
          <w:p w:rsidR="0080586C" w:rsidRPr="00E471BC" w:rsidRDefault="0080586C" w:rsidP="004C421F">
            <w:pPr>
              <w:rPr>
                <w:rFonts w:ascii="Times New Roman" w:hAnsi="Times New Roman"/>
                <w:sz w:val="20"/>
                <w:lang w:val="en-GB" w:eastAsia="en-GB"/>
              </w:rPr>
            </w:pPr>
            <w:r w:rsidRPr="00E471BC">
              <w:rPr>
                <w:rFonts w:ascii="Times New Roman" w:hAnsi="Times New Roman"/>
                <w:sz w:val="20"/>
                <w:lang w:val="en-GB" w:eastAsia="en-GB"/>
              </w:rPr>
              <w:t> </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86C" w:rsidRPr="00F60EB0" w:rsidRDefault="0080586C" w:rsidP="004C421F">
            <w:pPr>
              <w:rPr>
                <w:rFonts w:ascii="Times New Roman" w:hAnsi="Times New Roman"/>
                <w:sz w:val="20"/>
                <w:lang w:val="en-GB" w:eastAsia="en-GB"/>
              </w:rPr>
            </w:pPr>
            <w:r w:rsidRPr="00F60EB0">
              <w:rPr>
                <w:rFonts w:ascii="Times New Roman" w:hAnsi="Times New Roman"/>
                <w:sz w:val="20"/>
                <w:lang w:val="en-GB"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rsidR="0080586C" w:rsidRPr="008375F7" w:rsidRDefault="0080586C" w:rsidP="004C421F">
            <w:pPr>
              <w:rPr>
                <w:rFonts w:ascii="Times New Roman" w:hAnsi="Times New Roman"/>
                <w:sz w:val="20"/>
                <w:lang w:val="en-GB" w:eastAsia="en-GB"/>
              </w:rPr>
            </w:pPr>
            <w:r w:rsidRPr="008375F7">
              <w:rPr>
                <w:rFonts w:ascii="Times New Roman" w:hAnsi="Times New Roman"/>
                <w:sz w:val="20"/>
                <w:lang w:val="en-GB" w:eastAsia="en-GB"/>
              </w:rPr>
              <w:t> </w:t>
            </w:r>
          </w:p>
        </w:tc>
        <w:tc>
          <w:tcPr>
            <w:tcW w:w="589" w:type="pct"/>
            <w:tcBorders>
              <w:top w:val="nil"/>
              <w:left w:val="nil"/>
              <w:bottom w:val="single" w:sz="4" w:space="0" w:color="auto"/>
              <w:right w:val="single" w:sz="4" w:space="0" w:color="auto"/>
            </w:tcBorders>
            <w:shd w:val="clear" w:color="auto" w:fill="auto"/>
            <w:noWrap/>
            <w:vAlign w:val="bottom"/>
            <w:hideMark/>
          </w:tcPr>
          <w:p w:rsidR="0080586C" w:rsidRPr="008375F7" w:rsidRDefault="0080586C" w:rsidP="004C421F">
            <w:pPr>
              <w:rPr>
                <w:rFonts w:ascii="Times New Roman" w:hAnsi="Times New Roman"/>
                <w:sz w:val="20"/>
                <w:lang w:val="en-GB" w:eastAsia="en-GB"/>
              </w:rPr>
            </w:pPr>
            <w:r w:rsidRPr="008375F7">
              <w:rPr>
                <w:rFonts w:ascii="Times New Roman" w:hAnsi="Times New Roman"/>
                <w:sz w:val="20"/>
                <w:lang w:val="en-GB" w:eastAsia="en-GB"/>
              </w:rPr>
              <w:t> </w:t>
            </w:r>
          </w:p>
        </w:tc>
        <w:tc>
          <w:tcPr>
            <w:tcW w:w="589" w:type="pct"/>
            <w:tcBorders>
              <w:top w:val="nil"/>
              <w:left w:val="nil"/>
              <w:bottom w:val="single" w:sz="4" w:space="0" w:color="auto"/>
              <w:right w:val="single" w:sz="4" w:space="0" w:color="auto"/>
            </w:tcBorders>
            <w:shd w:val="clear" w:color="auto" w:fill="auto"/>
            <w:noWrap/>
            <w:vAlign w:val="bottom"/>
            <w:hideMark/>
          </w:tcPr>
          <w:p w:rsidR="0080586C" w:rsidRPr="008375F7" w:rsidRDefault="0080586C" w:rsidP="004C421F">
            <w:pPr>
              <w:rPr>
                <w:rFonts w:ascii="Times New Roman" w:hAnsi="Times New Roman"/>
                <w:sz w:val="20"/>
                <w:lang w:val="en-GB" w:eastAsia="en-GB"/>
              </w:rPr>
            </w:pPr>
            <w:r w:rsidRPr="008375F7">
              <w:rPr>
                <w:rFonts w:ascii="Times New Roman" w:hAnsi="Times New Roman"/>
                <w:sz w:val="20"/>
                <w:lang w:val="en-GB" w:eastAsia="en-GB"/>
              </w:rPr>
              <w:t> </w:t>
            </w:r>
          </w:p>
        </w:tc>
      </w:tr>
      <w:tr w:rsidR="0080586C" w:rsidRPr="008375F7" w:rsidTr="001964CB">
        <w:trPr>
          <w:trHeight w:val="255"/>
        </w:trPr>
        <w:tc>
          <w:tcPr>
            <w:tcW w:w="2053" w:type="pct"/>
            <w:tcBorders>
              <w:top w:val="nil"/>
              <w:left w:val="single" w:sz="4" w:space="0" w:color="auto"/>
              <w:bottom w:val="single" w:sz="4" w:space="0" w:color="auto"/>
              <w:right w:val="single" w:sz="4" w:space="0" w:color="auto"/>
            </w:tcBorders>
            <w:shd w:val="clear" w:color="auto" w:fill="auto"/>
            <w:noWrap/>
            <w:vAlign w:val="bottom"/>
            <w:hideMark/>
          </w:tcPr>
          <w:p w:rsidR="0080586C" w:rsidRPr="00417ECA" w:rsidRDefault="0080586C" w:rsidP="004C421F">
            <w:pPr>
              <w:rPr>
                <w:rFonts w:ascii="Times New Roman" w:hAnsi="Times New Roman"/>
                <w:sz w:val="20"/>
                <w:lang w:val="en-GB" w:eastAsia="en-GB"/>
              </w:rPr>
            </w:pPr>
            <w:r w:rsidRPr="008375F7">
              <w:rPr>
                <w:rFonts w:ascii="Times New Roman" w:hAnsi="Times New Roman"/>
                <w:sz w:val="20"/>
                <w:lang w:val="en-GB" w:eastAsia="en-GB"/>
              </w:rPr>
              <w:t xml:space="preserve"> NOK per capita GDP</w:t>
            </w:r>
          </w:p>
        </w:tc>
        <w:tc>
          <w:tcPr>
            <w:tcW w:w="590" w:type="pct"/>
            <w:tcBorders>
              <w:top w:val="single" w:sz="4" w:space="0" w:color="auto"/>
              <w:left w:val="nil"/>
              <w:bottom w:val="single" w:sz="4" w:space="0" w:color="auto"/>
              <w:right w:val="single" w:sz="4" w:space="0" w:color="auto"/>
            </w:tcBorders>
            <w:vAlign w:val="bottom"/>
          </w:tcPr>
          <w:p w:rsidR="0080586C" w:rsidRPr="00F60EB0" w:rsidRDefault="00EA1AE6" w:rsidP="004C421F">
            <w:pPr>
              <w:rPr>
                <w:rFonts w:ascii="Times New Roman" w:hAnsi="Times New Roman"/>
                <w:sz w:val="20"/>
                <w:lang w:val="en-GB" w:eastAsia="en-GB"/>
              </w:rPr>
            </w:pPr>
            <w:r w:rsidRPr="00E471BC">
              <w:rPr>
                <w:rFonts w:ascii="Times New Roman" w:hAnsi="Times New Roman"/>
                <w:sz w:val="20"/>
                <w:lang w:val="en-GB" w:eastAsia="en-GB"/>
              </w:rPr>
              <w:t>536 735</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86C" w:rsidRPr="008375F7" w:rsidRDefault="00EA1AE6" w:rsidP="004C421F">
            <w:pPr>
              <w:rPr>
                <w:rFonts w:ascii="Times New Roman" w:hAnsi="Times New Roman"/>
                <w:sz w:val="20"/>
                <w:lang w:val="en-GB" w:eastAsia="en-GB"/>
              </w:rPr>
            </w:pPr>
            <w:r w:rsidRPr="008375F7">
              <w:rPr>
                <w:rFonts w:ascii="Times New Roman" w:hAnsi="Times New Roman"/>
                <w:sz w:val="20"/>
                <w:lang w:val="en-GB" w:eastAsia="en-GB"/>
              </w:rPr>
              <w:t>493 513</w:t>
            </w:r>
          </w:p>
        </w:tc>
        <w:tc>
          <w:tcPr>
            <w:tcW w:w="590" w:type="pct"/>
            <w:tcBorders>
              <w:top w:val="nil"/>
              <w:left w:val="nil"/>
              <w:bottom w:val="single" w:sz="4" w:space="0" w:color="auto"/>
              <w:right w:val="single" w:sz="4" w:space="0" w:color="auto"/>
            </w:tcBorders>
            <w:shd w:val="clear" w:color="auto" w:fill="auto"/>
            <w:noWrap/>
            <w:vAlign w:val="bottom"/>
            <w:hideMark/>
          </w:tcPr>
          <w:p w:rsidR="0080586C" w:rsidRPr="008375F7" w:rsidRDefault="00EA1AE6" w:rsidP="004C421F">
            <w:pPr>
              <w:rPr>
                <w:rFonts w:ascii="Times New Roman" w:hAnsi="Times New Roman"/>
                <w:sz w:val="20"/>
                <w:lang w:val="en-GB" w:eastAsia="en-GB"/>
              </w:rPr>
            </w:pPr>
            <w:r w:rsidRPr="008375F7">
              <w:rPr>
                <w:rFonts w:ascii="Times New Roman" w:hAnsi="Times New Roman"/>
                <w:sz w:val="20"/>
                <w:lang w:val="en-GB" w:eastAsia="en-GB"/>
              </w:rPr>
              <w:t>520 379</w:t>
            </w:r>
          </w:p>
        </w:tc>
        <w:tc>
          <w:tcPr>
            <w:tcW w:w="589" w:type="pct"/>
            <w:tcBorders>
              <w:top w:val="nil"/>
              <w:left w:val="nil"/>
              <w:bottom w:val="single" w:sz="4" w:space="0" w:color="auto"/>
              <w:right w:val="single" w:sz="4" w:space="0" w:color="auto"/>
            </w:tcBorders>
            <w:shd w:val="clear" w:color="auto" w:fill="auto"/>
            <w:noWrap/>
            <w:vAlign w:val="bottom"/>
            <w:hideMark/>
          </w:tcPr>
          <w:p w:rsidR="0080586C" w:rsidRPr="008375F7" w:rsidRDefault="00EA1AE6" w:rsidP="004C421F">
            <w:pPr>
              <w:rPr>
                <w:rFonts w:ascii="Times New Roman" w:hAnsi="Times New Roman"/>
                <w:sz w:val="20"/>
                <w:lang w:val="en-GB" w:eastAsia="en-GB"/>
              </w:rPr>
            </w:pPr>
            <w:r w:rsidRPr="008375F7">
              <w:rPr>
                <w:rFonts w:ascii="Times New Roman" w:hAnsi="Times New Roman"/>
                <w:sz w:val="20"/>
                <w:lang w:val="en-GB" w:eastAsia="en-GB"/>
              </w:rPr>
              <w:t>555 202</w:t>
            </w:r>
          </w:p>
        </w:tc>
        <w:tc>
          <w:tcPr>
            <w:tcW w:w="589" w:type="pct"/>
            <w:tcBorders>
              <w:top w:val="nil"/>
              <w:left w:val="nil"/>
              <w:bottom w:val="single" w:sz="4" w:space="0" w:color="auto"/>
              <w:right w:val="single" w:sz="4" w:space="0" w:color="auto"/>
            </w:tcBorders>
            <w:shd w:val="clear" w:color="auto" w:fill="auto"/>
            <w:noWrap/>
            <w:vAlign w:val="bottom"/>
            <w:hideMark/>
          </w:tcPr>
          <w:p w:rsidR="0080586C" w:rsidRPr="008375F7" w:rsidRDefault="001964CB" w:rsidP="001964CB">
            <w:pPr>
              <w:jc w:val="center"/>
              <w:rPr>
                <w:rFonts w:ascii="Times New Roman" w:hAnsi="Times New Roman"/>
                <w:sz w:val="20"/>
                <w:lang w:val="en-GB" w:eastAsia="en-GB"/>
              </w:rPr>
            </w:pPr>
            <w:r w:rsidRPr="008375F7">
              <w:rPr>
                <w:rFonts w:ascii="Times New Roman" w:hAnsi="Times New Roman"/>
                <w:sz w:val="20"/>
                <w:lang w:val="en-GB" w:eastAsia="en-GB"/>
              </w:rPr>
              <w:t>-</w:t>
            </w:r>
          </w:p>
        </w:tc>
      </w:tr>
      <w:tr w:rsidR="0080586C" w:rsidRPr="008375F7" w:rsidTr="001964CB">
        <w:trPr>
          <w:trHeight w:val="255"/>
        </w:trPr>
        <w:tc>
          <w:tcPr>
            <w:tcW w:w="2053" w:type="pct"/>
            <w:tcBorders>
              <w:top w:val="nil"/>
              <w:left w:val="single" w:sz="4" w:space="0" w:color="auto"/>
              <w:bottom w:val="single" w:sz="4" w:space="0" w:color="auto"/>
              <w:right w:val="single" w:sz="4" w:space="0" w:color="auto"/>
            </w:tcBorders>
            <w:shd w:val="clear" w:color="auto" w:fill="auto"/>
            <w:noWrap/>
            <w:vAlign w:val="bottom"/>
            <w:hideMark/>
          </w:tcPr>
          <w:p w:rsidR="0080586C" w:rsidRPr="00417ECA" w:rsidRDefault="0080586C" w:rsidP="004C421F">
            <w:pPr>
              <w:rPr>
                <w:rFonts w:ascii="Times New Roman" w:hAnsi="Times New Roman"/>
                <w:sz w:val="20"/>
                <w:lang w:val="en-GB" w:eastAsia="en-GB"/>
              </w:rPr>
            </w:pPr>
            <w:r w:rsidRPr="008375F7">
              <w:rPr>
                <w:rFonts w:ascii="Times New Roman" w:hAnsi="Times New Roman"/>
                <w:sz w:val="20"/>
                <w:lang w:val="en-GB" w:eastAsia="en-GB"/>
              </w:rPr>
              <w:t> </w:t>
            </w:r>
          </w:p>
        </w:tc>
        <w:tc>
          <w:tcPr>
            <w:tcW w:w="590" w:type="pct"/>
            <w:tcBorders>
              <w:top w:val="single" w:sz="4" w:space="0" w:color="auto"/>
              <w:left w:val="nil"/>
              <w:bottom w:val="single" w:sz="4" w:space="0" w:color="auto"/>
              <w:right w:val="single" w:sz="4" w:space="0" w:color="auto"/>
            </w:tcBorders>
            <w:vAlign w:val="bottom"/>
          </w:tcPr>
          <w:p w:rsidR="0080586C" w:rsidRPr="00E471BC" w:rsidRDefault="0080586C" w:rsidP="004C421F">
            <w:pPr>
              <w:rPr>
                <w:rFonts w:ascii="Times New Roman" w:hAnsi="Times New Roman"/>
                <w:sz w:val="20"/>
                <w:lang w:val="en-GB" w:eastAsia="en-GB"/>
              </w:rPr>
            </w:pPr>
            <w:r w:rsidRPr="00E471BC">
              <w:rPr>
                <w:rFonts w:ascii="Times New Roman" w:hAnsi="Times New Roman"/>
                <w:sz w:val="20"/>
                <w:lang w:val="en-GB" w:eastAsia="en-GB"/>
              </w:rPr>
              <w:t> </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86C" w:rsidRPr="00F60EB0" w:rsidRDefault="0080586C" w:rsidP="004C421F">
            <w:pPr>
              <w:rPr>
                <w:rFonts w:ascii="Times New Roman" w:hAnsi="Times New Roman"/>
                <w:sz w:val="20"/>
                <w:lang w:val="en-GB" w:eastAsia="en-GB"/>
              </w:rPr>
            </w:pPr>
            <w:r w:rsidRPr="00F60EB0">
              <w:rPr>
                <w:rFonts w:ascii="Times New Roman" w:hAnsi="Times New Roman"/>
                <w:sz w:val="20"/>
                <w:lang w:val="en-GB"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rsidR="0080586C" w:rsidRPr="008375F7" w:rsidRDefault="0080586C" w:rsidP="004C421F">
            <w:pPr>
              <w:rPr>
                <w:rFonts w:ascii="Times New Roman" w:hAnsi="Times New Roman"/>
                <w:sz w:val="20"/>
                <w:lang w:val="en-GB" w:eastAsia="en-GB"/>
              </w:rPr>
            </w:pPr>
            <w:r w:rsidRPr="008375F7">
              <w:rPr>
                <w:rFonts w:ascii="Times New Roman" w:hAnsi="Times New Roman"/>
                <w:sz w:val="20"/>
                <w:lang w:val="en-GB" w:eastAsia="en-GB"/>
              </w:rPr>
              <w:t> </w:t>
            </w:r>
          </w:p>
        </w:tc>
        <w:tc>
          <w:tcPr>
            <w:tcW w:w="589" w:type="pct"/>
            <w:tcBorders>
              <w:top w:val="nil"/>
              <w:left w:val="nil"/>
              <w:bottom w:val="single" w:sz="4" w:space="0" w:color="auto"/>
              <w:right w:val="single" w:sz="4" w:space="0" w:color="auto"/>
            </w:tcBorders>
            <w:shd w:val="clear" w:color="auto" w:fill="auto"/>
            <w:noWrap/>
            <w:vAlign w:val="bottom"/>
            <w:hideMark/>
          </w:tcPr>
          <w:p w:rsidR="0080586C" w:rsidRPr="008375F7" w:rsidRDefault="0080586C" w:rsidP="004C421F">
            <w:pPr>
              <w:rPr>
                <w:rFonts w:ascii="Times New Roman" w:hAnsi="Times New Roman"/>
                <w:sz w:val="20"/>
                <w:lang w:val="en-GB" w:eastAsia="en-GB"/>
              </w:rPr>
            </w:pPr>
            <w:r w:rsidRPr="008375F7">
              <w:rPr>
                <w:rFonts w:ascii="Times New Roman" w:hAnsi="Times New Roman"/>
                <w:sz w:val="20"/>
                <w:lang w:val="en-GB" w:eastAsia="en-GB"/>
              </w:rPr>
              <w:t> </w:t>
            </w:r>
          </w:p>
        </w:tc>
        <w:tc>
          <w:tcPr>
            <w:tcW w:w="589" w:type="pct"/>
            <w:tcBorders>
              <w:top w:val="nil"/>
              <w:left w:val="nil"/>
              <w:bottom w:val="single" w:sz="4" w:space="0" w:color="auto"/>
              <w:right w:val="single" w:sz="4" w:space="0" w:color="auto"/>
            </w:tcBorders>
            <w:shd w:val="clear" w:color="auto" w:fill="auto"/>
            <w:noWrap/>
            <w:vAlign w:val="bottom"/>
            <w:hideMark/>
          </w:tcPr>
          <w:p w:rsidR="0080586C" w:rsidRPr="008375F7" w:rsidRDefault="0080586C" w:rsidP="001964CB">
            <w:pPr>
              <w:jc w:val="center"/>
              <w:rPr>
                <w:rFonts w:ascii="Times New Roman" w:hAnsi="Times New Roman"/>
                <w:sz w:val="20"/>
                <w:lang w:val="en-GB" w:eastAsia="en-GB"/>
              </w:rPr>
            </w:pPr>
          </w:p>
        </w:tc>
      </w:tr>
      <w:tr w:rsidR="0080586C" w:rsidRPr="008375F7" w:rsidTr="001964CB">
        <w:trPr>
          <w:trHeight w:val="255"/>
        </w:trPr>
        <w:tc>
          <w:tcPr>
            <w:tcW w:w="2053" w:type="pct"/>
            <w:tcBorders>
              <w:top w:val="nil"/>
              <w:left w:val="single" w:sz="4" w:space="0" w:color="auto"/>
              <w:bottom w:val="single" w:sz="4" w:space="0" w:color="auto"/>
              <w:right w:val="single" w:sz="4" w:space="0" w:color="auto"/>
            </w:tcBorders>
            <w:shd w:val="clear" w:color="auto" w:fill="auto"/>
            <w:noWrap/>
            <w:vAlign w:val="bottom"/>
            <w:hideMark/>
          </w:tcPr>
          <w:p w:rsidR="0080586C" w:rsidRPr="00417ECA" w:rsidRDefault="0080586C" w:rsidP="004C421F">
            <w:pPr>
              <w:rPr>
                <w:rFonts w:ascii="Times New Roman" w:hAnsi="Times New Roman"/>
                <w:sz w:val="20"/>
                <w:lang w:val="en-GB" w:eastAsia="en-GB"/>
              </w:rPr>
            </w:pPr>
            <w:r w:rsidRPr="008375F7">
              <w:rPr>
                <w:rFonts w:ascii="Times New Roman" w:hAnsi="Times New Roman"/>
                <w:sz w:val="20"/>
                <w:lang w:val="en-GB" w:eastAsia="en-GB"/>
              </w:rPr>
              <w:t>NOK per capita GNI</w:t>
            </w:r>
          </w:p>
        </w:tc>
        <w:tc>
          <w:tcPr>
            <w:tcW w:w="590" w:type="pct"/>
            <w:tcBorders>
              <w:top w:val="single" w:sz="4" w:space="0" w:color="auto"/>
              <w:left w:val="nil"/>
              <w:bottom w:val="single" w:sz="4" w:space="0" w:color="auto"/>
              <w:right w:val="single" w:sz="4" w:space="0" w:color="auto"/>
            </w:tcBorders>
            <w:vAlign w:val="bottom"/>
          </w:tcPr>
          <w:p w:rsidR="0080586C" w:rsidRPr="00F60EB0" w:rsidRDefault="00EA1AE6" w:rsidP="004C421F">
            <w:pPr>
              <w:rPr>
                <w:rFonts w:ascii="Times New Roman" w:hAnsi="Times New Roman"/>
                <w:sz w:val="20"/>
                <w:lang w:val="en-GB" w:eastAsia="en-GB"/>
              </w:rPr>
            </w:pPr>
            <w:r w:rsidRPr="00E471BC">
              <w:rPr>
                <w:rFonts w:ascii="Times New Roman" w:hAnsi="Times New Roman"/>
                <w:sz w:val="20"/>
                <w:lang w:val="en-GB" w:eastAsia="en-GB"/>
              </w:rPr>
              <w:t>534 258</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86C" w:rsidRPr="008375F7" w:rsidRDefault="00EA1AE6" w:rsidP="004C421F">
            <w:pPr>
              <w:rPr>
                <w:rFonts w:ascii="Times New Roman" w:hAnsi="Times New Roman"/>
                <w:sz w:val="20"/>
                <w:lang w:val="en-GB" w:eastAsia="en-GB"/>
              </w:rPr>
            </w:pPr>
            <w:r w:rsidRPr="008375F7">
              <w:rPr>
                <w:rFonts w:ascii="Times New Roman" w:hAnsi="Times New Roman"/>
                <w:sz w:val="20"/>
                <w:lang w:val="en-GB" w:eastAsia="en-GB"/>
              </w:rPr>
              <w:t>496 303</w:t>
            </w:r>
          </w:p>
        </w:tc>
        <w:tc>
          <w:tcPr>
            <w:tcW w:w="590" w:type="pct"/>
            <w:tcBorders>
              <w:top w:val="nil"/>
              <w:left w:val="nil"/>
              <w:bottom w:val="single" w:sz="4" w:space="0" w:color="auto"/>
              <w:right w:val="single" w:sz="4" w:space="0" w:color="auto"/>
            </w:tcBorders>
            <w:shd w:val="clear" w:color="auto" w:fill="auto"/>
            <w:noWrap/>
            <w:vAlign w:val="bottom"/>
            <w:hideMark/>
          </w:tcPr>
          <w:p w:rsidR="0080586C" w:rsidRPr="008375F7" w:rsidRDefault="00EA1AE6" w:rsidP="004C421F">
            <w:pPr>
              <w:rPr>
                <w:rFonts w:ascii="Times New Roman" w:hAnsi="Times New Roman"/>
                <w:sz w:val="20"/>
                <w:lang w:val="en-GB" w:eastAsia="en-GB"/>
              </w:rPr>
            </w:pPr>
            <w:r w:rsidRPr="008375F7">
              <w:rPr>
                <w:rFonts w:ascii="Times New Roman" w:hAnsi="Times New Roman"/>
                <w:sz w:val="20"/>
                <w:lang w:val="en-GB" w:eastAsia="en-GB"/>
              </w:rPr>
              <w:t>526 506</w:t>
            </w:r>
          </w:p>
        </w:tc>
        <w:tc>
          <w:tcPr>
            <w:tcW w:w="589" w:type="pct"/>
            <w:tcBorders>
              <w:top w:val="nil"/>
              <w:left w:val="nil"/>
              <w:bottom w:val="single" w:sz="4" w:space="0" w:color="auto"/>
              <w:right w:val="single" w:sz="4" w:space="0" w:color="auto"/>
            </w:tcBorders>
            <w:shd w:val="clear" w:color="auto" w:fill="auto"/>
            <w:noWrap/>
            <w:vAlign w:val="bottom"/>
            <w:hideMark/>
          </w:tcPr>
          <w:p w:rsidR="0080586C" w:rsidRPr="008375F7" w:rsidRDefault="006917B7" w:rsidP="004C421F">
            <w:pPr>
              <w:rPr>
                <w:rFonts w:ascii="Times New Roman" w:hAnsi="Times New Roman"/>
                <w:sz w:val="20"/>
                <w:lang w:val="en-GB" w:eastAsia="en-GB"/>
              </w:rPr>
            </w:pPr>
            <w:r w:rsidRPr="008375F7">
              <w:rPr>
                <w:rFonts w:ascii="Times New Roman" w:hAnsi="Times New Roman"/>
                <w:sz w:val="20"/>
                <w:lang w:val="en-GB" w:eastAsia="en-GB"/>
              </w:rPr>
              <w:t>558 308</w:t>
            </w:r>
          </w:p>
        </w:tc>
        <w:tc>
          <w:tcPr>
            <w:tcW w:w="589" w:type="pct"/>
            <w:tcBorders>
              <w:top w:val="nil"/>
              <w:left w:val="nil"/>
              <w:bottom w:val="single" w:sz="4" w:space="0" w:color="auto"/>
              <w:right w:val="single" w:sz="4" w:space="0" w:color="auto"/>
            </w:tcBorders>
            <w:shd w:val="clear" w:color="auto" w:fill="auto"/>
            <w:noWrap/>
            <w:vAlign w:val="bottom"/>
            <w:hideMark/>
          </w:tcPr>
          <w:p w:rsidR="0080586C" w:rsidRPr="008375F7" w:rsidRDefault="001964CB" w:rsidP="001964CB">
            <w:pPr>
              <w:jc w:val="center"/>
              <w:rPr>
                <w:rFonts w:ascii="Times New Roman" w:hAnsi="Times New Roman"/>
                <w:sz w:val="20"/>
                <w:lang w:val="en-GB" w:eastAsia="en-GB"/>
              </w:rPr>
            </w:pPr>
            <w:r w:rsidRPr="008375F7">
              <w:rPr>
                <w:rFonts w:ascii="Times New Roman" w:hAnsi="Times New Roman"/>
                <w:sz w:val="20"/>
                <w:lang w:val="en-GB" w:eastAsia="en-GB"/>
              </w:rPr>
              <w:t>-</w:t>
            </w:r>
          </w:p>
        </w:tc>
      </w:tr>
    </w:tbl>
    <w:p w:rsidR="00CD7D5E" w:rsidRPr="008375F7" w:rsidRDefault="00CD7D5E" w:rsidP="004C421F">
      <w:pPr>
        <w:spacing w:line="360" w:lineRule="auto"/>
        <w:rPr>
          <w:rFonts w:ascii="Times New Roman" w:hAnsi="Times New Roman"/>
          <w:lang w:val="en-GB"/>
        </w:rPr>
      </w:pPr>
    </w:p>
    <w:p w:rsidR="00CD7D5E" w:rsidRPr="00E471BC" w:rsidRDefault="00CD7D5E" w:rsidP="00873FB9">
      <w:pPr>
        <w:pStyle w:val="Brdtekst"/>
        <w:numPr>
          <w:ilvl w:val="0"/>
          <w:numId w:val="3"/>
        </w:numPr>
        <w:spacing w:after="0" w:line="360" w:lineRule="auto"/>
        <w:rPr>
          <w:lang w:val="en-GB"/>
        </w:rPr>
      </w:pPr>
      <w:r w:rsidRPr="00417ECA">
        <w:rPr>
          <w:lang w:val="en-GB"/>
        </w:rPr>
        <w:t>Since 1970, annual economic growth has averaged 3.4</w:t>
      </w:r>
      <w:r w:rsidR="004238E0" w:rsidRPr="00551C25">
        <w:rPr>
          <w:lang w:val="en-GB"/>
        </w:rPr>
        <w:t>%</w:t>
      </w:r>
      <w:r w:rsidR="001B2470" w:rsidRPr="00551C25">
        <w:rPr>
          <w:lang w:val="en-GB"/>
        </w:rPr>
        <w:t xml:space="preserve"> i</w:t>
      </w:r>
      <w:r w:rsidR="00A755E0" w:rsidRPr="00551C25">
        <w:rPr>
          <w:color w:val="000000"/>
          <w:lang w:val="en-GB"/>
        </w:rPr>
        <w:t>n the total economy an</w:t>
      </w:r>
      <w:r w:rsidR="00A755E0" w:rsidRPr="00E471BC">
        <w:rPr>
          <w:color w:val="000000"/>
          <w:lang w:val="en-GB"/>
        </w:rPr>
        <w:t xml:space="preserve">d 2.8% in the mainland economy. Norway experienced strong economic growth from 2003 to 2007. </w:t>
      </w:r>
      <w:r w:rsidR="00DF3DA2" w:rsidRPr="00F60EB0">
        <w:rPr>
          <w:color w:val="000000"/>
          <w:lang w:val="en-GB"/>
        </w:rPr>
        <w:t xml:space="preserve">Growth declined </w:t>
      </w:r>
      <w:r w:rsidR="00DF3DA2" w:rsidRPr="008375F7">
        <w:rPr>
          <w:color w:val="000000"/>
          <w:lang w:val="en-GB"/>
        </w:rPr>
        <w:t>d</w:t>
      </w:r>
      <w:r w:rsidR="00A755E0" w:rsidRPr="008375F7">
        <w:rPr>
          <w:color w:val="000000"/>
          <w:lang w:val="en-GB"/>
        </w:rPr>
        <w:t>uring the financial crisis and</w:t>
      </w:r>
      <w:r w:rsidR="00A769A5">
        <w:rPr>
          <w:color w:val="000000"/>
          <w:lang w:val="en-GB"/>
        </w:rPr>
        <w:t xml:space="preserve"> in</w:t>
      </w:r>
      <w:r w:rsidR="00A755E0" w:rsidRPr="008375F7">
        <w:rPr>
          <w:color w:val="000000"/>
          <w:lang w:val="en-GB"/>
        </w:rPr>
        <w:t xml:space="preserve"> the </w:t>
      </w:r>
      <w:r w:rsidR="00DF3DA2" w:rsidRPr="008375F7">
        <w:rPr>
          <w:color w:val="000000"/>
          <w:lang w:val="en-GB"/>
        </w:rPr>
        <w:t xml:space="preserve">following </w:t>
      </w:r>
      <w:r w:rsidR="00A755E0" w:rsidRPr="008375F7">
        <w:rPr>
          <w:color w:val="000000"/>
          <w:lang w:val="en-GB"/>
        </w:rPr>
        <w:t xml:space="preserve">year, but the impact of the crisis was </w:t>
      </w:r>
      <w:r w:rsidR="00BC3F78">
        <w:rPr>
          <w:color w:val="000000"/>
          <w:lang w:val="en-GB"/>
        </w:rPr>
        <w:t>less</w:t>
      </w:r>
      <w:r w:rsidR="00A755E0" w:rsidRPr="008375F7">
        <w:rPr>
          <w:color w:val="000000"/>
          <w:lang w:val="en-GB"/>
        </w:rPr>
        <w:t xml:space="preserve"> severe in Norway </w:t>
      </w:r>
      <w:r w:rsidR="00BC3F78">
        <w:rPr>
          <w:color w:val="000000"/>
          <w:lang w:val="en-GB"/>
        </w:rPr>
        <w:t>than</w:t>
      </w:r>
      <w:r w:rsidR="00A755E0" w:rsidRPr="008375F7">
        <w:rPr>
          <w:color w:val="000000"/>
          <w:lang w:val="en-GB"/>
        </w:rPr>
        <w:t xml:space="preserve"> in most other countries. During the last three years economic activity has i</w:t>
      </w:r>
      <w:r w:rsidR="00BC3F78">
        <w:rPr>
          <w:color w:val="000000"/>
          <w:lang w:val="en-GB"/>
        </w:rPr>
        <w:t>ncreased</w:t>
      </w:r>
      <w:r w:rsidR="00A755E0" w:rsidRPr="008375F7">
        <w:rPr>
          <w:color w:val="000000"/>
          <w:lang w:val="en-GB"/>
        </w:rPr>
        <w:t xml:space="preserve"> and growth in mainland GDP reached 3.4% in 2012, driven</w:t>
      </w:r>
      <w:r w:rsidR="00753E7D">
        <w:rPr>
          <w:color w:val="000000"/>
          <w:lang w:val="en-GB"/>
        </w:rPr>
        <w:t xml:space="preserve"> mainly</w:t>
      </w:r>
      <w:r w:rsidR="00A755E0" w:rsidRPr="008375F7">
        <w:rPr>
          <w:color w:val="000000"/>
          <w:lang w:val="en-GB"/>
        </w:rPr>
        <w:t xml:space="preserve"> by petroleum investments, housing investments and private consumption. Growth in mainland GDP </w:t>
      </w:r>
      <w:r w:rsidR="004B5547" w:rsidRPr="00417ECA">
        <w:rPr>
          <w:color w:val="000000"/>
          <w:lang w:val="en-GB"/>
        </w:rPr>
        <w:t xml:space="preserve">slowed </w:t>
      </w:r>
      <w:r w:rsidR="00A755E0" w:rsidRPr="00551C25">
        <w:rPr>
          <w:color w:val="000000"/>
          <w:lang w:val="en-GB"/>
        </w:rPr>
        <w:t>somewhat towards the end of 2012 and</w:t>
      </w:r>
      <w:r w:rsidR="00BC3F78">
        <w:rPr>
          <w:color w:val="000000"/>
          <w:lang w:val="en-GB"/>
        </w:rPr>
        <w:t xml:space="preserve"> in</w:t>
      </w:r>
      <w:r w:rsidR="00A755E0" w:rsidRPr="00551C25">
        <w:rPr>
          <w:color w:val="000000"/>
          <w:lang w:val="en-GB"/>
        </w:rPr>
        <w:t xml:space="preserve"> the first half of 2013. In the </w:t>
      </w:r>
      <w:r w:rsidR="00753E7D">
        <w:rPr>
          <w:color w:val="000000"/>
          <w:lang w:val="en-GB"/>
        </w:rPr>
        <w:lastRenderedPageBreak/>
        <w:t>n</w:t>
      </w:r>
      <w:r w:rsidR="00A755E0" w:rsidRPr="00551C25">
        <w:rPr>
          <w:color w:val="000000"/>
          <w:lang w:val="en-GB"/>
        </w:rPr>
        <w:t>ational budget for 2014 GDP for Mainland Norway is projected to increase by 2.2% this year and 2.7% next year</w:t>
      </w:r>
      <w:r w:rsidRPr="00E471BC">
        <w:rPr>
          <w:lang w:val="en-GB"/>
        </w:rPr>
        <w:t xml:space="preserve">. </w:t>
      </w:r>
    </w:p>
    <w:p w:rsidR="006E2FD1" w:rsidRPr="00F60EB0" w:rsidRDefault="006E2FD1" w:rsidP="004C421F">
      <w:pPr>
        <w:pStyle w:val="Brdtekst"/>
        <w:spacing w:after="0" w:line="360" w:lineRule="auto"/>
        <w:rPr>
          <w:lang w:val="en-GB"/>
        </w:rPr>
      </w:pPr>
    </w:p>
    <w:p w:rsidR="00D470C6" w:rsidRPr="008375F7" w:rsidRDefault="00713FC9" w:rsidP="00DF633E">
      <w:pPr>
        <w:pStyle w:val="Brdtekst"/>
        <w:numPr>
          <w:ilvl w:val="0"/>
          <w:numId w:val="3"/>
        </w:numPr>
        <w:spacing w:after="0" w:line="360" w:lineRule="auto"/>
        <w:rPr>
          <w:lang w:val="en-GB"/>
        </w:rPr>
      </w:pPr>
      <w:r w:rsidRPr="008375F7">
        <w:rPr>
          <w:lang w:val="en-GB"/>
        </w:rPr>
        <w:t xml:space="preserve">Public </w:t>
      </w:r>
      <w:r w:rsidR="00A61A64" w:rsidRPr="008375F7">
        <w:rPr>
          <w:lang w:val="en-GB"/>
        </w:rPr>
        <w:t>administration</w:t>
      </w:r>
      <w:r w:rsidRPr="008375F7">
        <w:rPr>
          <w:lang w:val="en-GB"/>
        </w:rPr>
        <w:t>.</w:t>
      </w:r>
      <w:r w:rsidR="00D470C6" w:rsidRPr="008375F7">
        <w:rPr>
          <w:lang w:val="en-GB"/>
        </w:rPr>
        <w:t xml:space="preserve"> </w:t>
      </w:r>
      <w:r w:rsidR="006E0BFB" w:rsidRPr="008375F7">
        <w:rPr>
          <w:lang w:val="en-GB"/>
        </w:rPr>
        <w:t>Expenditures</w:t>
      </w:r>
      <w:r w:rsidR="001964CB" w:rsidRPr="008375F7">
        <w:rPr>
          <w:lang w:val="en-GB"/>
        </w:rPr>
        <w:t>.</w:t>
      </w:r>
      <w:r w:rsidR="00156D9F" w:rsidRPr="008375F7">
        <w:rPr>
          <w:lang w:val="en-GB"/>
        </w:rPr>
        <w:t xml:space="preserve"> </w:t>
      </w:r>
    </w:p>
    <w:tbl>
      <w:tblPr>
        <w:tblW w:w="5019" w:type="pct"/>
        <w:tblLayout w:type="fixed"/>
        <w:tblLook w:val="04A0"/>
      </w:tblPr>
      <w:tblGrid>
        <w:gridCol w:w="1523"/>
        <w:gridCol w:w="992"/>
        <w:gridCol w:w="567"/>
        <w:gridCol w:w="992"/>
        <w:gridCol w:w="567"/>
        <w:gridCol w:w="994"/>
        <w:gridCol w:w="571"/>
        <w:gridCol w:w="994"/>
        <w:gridCol w:w="569"/>
        <w:gridCol w:w="988"/>
        <w:gridCol w:w="565"/>
      </w:tblGrid>
      <w:tr w:rsidR="005B5A96" w:rsidRPr="008375F7" w:rsidTr="005B5A96">
        <w:trPr>
          <w:trHeight w:val="255"/>
        </w:trPr>
        <w:tc>
          <w:tcPr>
            <w:tcW w:w="8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A96" w:rsidRPr="008375F7" w:rsidRDefault="005B5A96" w:rsidP="004C421F">
            <w:pPr>
              <w:rPr>
                <w:rFonts w:ascii="Times New Roman" w:hAnsi="Times New Roman"/>
                <w:sz w:val="18"/>
                <w:szCs w:val="18"/>
                <w:lang w:val="en-GB" w:eastAsia="en-GB"/>
              </w:rPr>
            </w:pPr>
            <w:r w:rsidRPr="008375F7">
              <w:rPr>
                <w:rFonts w:ascii="Times New Roman" w:hAnsi="Times New Roman"/>
                <w:sz w:val="18"/>
                <w:szCs w:val="18"/>
                <w:lang w:val="en-GB" w:eastAsia="en-GB"/>
              </w:rPr>
              <w:t> </w:t>
            </w:r>
          </w:p>
        </w:tc>
        <w:tc>
          <w:tcPr>
            <w:tcW w:w="836" w:type="pct"/>
            <w:gridSpan w:val="2"/>
            <w:tcBorders>
              <w:top w:val="single" w:sz="4" w:space="0" w:color="auto"/>
              <w:left w:val="nil"/>
              <w:bottom w:val="single" w:sz="4" w:space="0" w:color="auto"/>
              <w:right w:val="single" w:sz="4" w:space="0" w:color="auto"/>
            </w:tcBorders>
            <w:shd w:val="clear" w:color="auto" w:fill="auto"/>
            <w:noWrap/>
            <w:vAlign w:val="bottom"/>
            <w:hideMark/>
          </w:tcPr>
          <w:p w:rsidR="005B5A96" w:rsidRPr="00F864BA" w:rsidRDefault="005B5A96" w:rsidP="00F864BA">
            <w:pPr>
              <w:jc w:val="center"/>
              <w:rPr>
                <w:rFonts w:ascii="Times New Roman" w:hAnsi="Times New Roman"/>
                <w:b/>
                <w:bCs/>
                <w:sz w:val="20"/>
                <w:szCs w:val="18"/>
                <w:lang w:val="en-GB" w:eastAsia="en-GB"/>
              </w:rPr>
            </w:pPr>
            <w:r w:rsidRPr="00F864BA">
              <w:rPr>
                <w:rFonts w:ascii="Times New Roman" w:hAnsi="Times New Roman"/>
                <w:b/>
                <w:bCs/>
                <w:sz w:val="20"/>
                <w:szCs w:val="18"/>
                <w:lang w:val="en-GB" w:eastAsia="en-GB"/>
              </w:rPr>
              <w:t>2008</w:t>
            </w:r>
          </w:p>
        </w:tc>
        <w:tc>
          <w:tcPr>
            <w:tcW w:w="836" w:type="pct"/>
            <w:gridSpan w:val="2"/>
            <w:tcBorders>
              <w:top w:val="single" w:sz="4" w:space="0" w:color="auto"/>
              <w:left w:val="nil"/>
              <w:bottom w:val="single" w:sz="4" w:space="0" w:color="auto"/>
              <w:right w:val="single" w:sz="4" w:space="0" w:color="auto"/>
            </w:tcBorders>
            <w:shd w:val="clear" w:color="auto" w:fill="auto"/>
            <w:noWrap/>
            <w:vAlign w:val="bottom"/>
            <w:hideMark/>
          </w:tcPr>
          <w:p w:rsidR="005B5A96" w:rsidRPr="00F864BA" w:rsidRDefault="005B5A96" w:rsidP="00F864BA">
            <w:pPr>
              <w:jc w:val="center"/>
              <w:rPr>
                <w:rFonts w:ascii="Times New Roman" w:hAnsi="Times New Roman"/>
                <w:b/>
                <w:bCs/>
                <w:sz w:val="20"/>
                <w:szCs w:val="18"/>
                <w:lang w:val="en-GB" w:eastAsia="en-GB"/>
              </w:rPr>
            </w:pPr>
            <w:r w:rsidRPr="00F864BA">
              <w:rPr>
                <w:rFonts w:ascii="Times New Roman" w:hAnsi="Times New Roman"/>
                <w:b/>
                <w:bCs/>
                <w:sz w:val="20"/>
                <w:szCs w:val="18"/>
                <w:lang w:val="en-GB" w:eastAsia="en-GB"/>
              </w:rPr>
              <w:t>2009</w:t>
            </w:r>
          </w:p>
        </w:tc>
        <w:tc>
          <w:tcPr>
            <w:tcW w:w="839" w:type="pct"/>
            <w:gridSpan w:val="2"/>
            <w:tcBorders>
              <w:top w:val="single" w:sz="4" w:space="0" w:color="auto"/>
              <w:left w:val="nil"/>
              <w:bottom w:val="single" w:sz="4" w:space="0" w:color="auto"/>
              <w:right w:val="single" w:sz="4" w:space="0" w:color="auto"/>
            </w:tcBorders>
            <w:shd w:val="clear" w:color="auto" w:fill="auto"/>
            <w:noWrap/>
            <w:vAlign w:val="bottom"/>
            <w:hideMark/>
          </w:tcPr>
          <w:p w:rsidR="005B5A96" w:rsidRPr="00F864BA" w:rsidRDefault="005B5A96" w:rsidP="00F864BA">
            <w:pPr>
              <w:jc w:val="center"/>
              <w:rPr>
                <w:rFonts w:ascii="Times New Roman" w:hAnsi="Times New Roman"/>
                <w:b/>
                <w:bCs/>
                <w:sz w:val="20"/>
                <w:szCs w:val="18"/>
                <w:lang w:val="en-GB" w:eastAsia="en-GB"/>
              </w:rPr>
            </w:pPr>
            <w:r w:rsidRPr="00F864BA">
              <w:rPr>
                <w:rFonts w:ascii="Times New Roman" w:hAnsi="Times New Roman"/>
                <w:b/>
                <w:bCs/>
                <w:sz w:val="20"/>
                <w:szCs w:val="18"/>
                <w:lang w:val="en-GB" w:eastAsia="en-GB"/>
              </w:rPr>
              <w:t>2010</w:t>
            </w:r>
          </w:p>
        </w:tc>
        <w:tc>
          <w:tcPr>
            <w:tcW w:w="838" w:type="pct"/>
            <w:gridSpan w:val="2"/>
            <w:tcBorders>
              <w:top w:val="single" w:sz="4" w:space="0" w:color="auto"/>
              <w:left w:val="nil"/>
              <w:bottom w:val="single" w:sz="4" w:space="0" w:color="auto"/>
              <w:right w:val="single" w:sz="4" w:space="0" w:color="auto"/>
            </w:tcBorders>
            <w:shd w:val="clear" w:color="auto" w:fill="auto"/>
            <w:noWrap/>
            <w:vAlign w:val="bottom"/>
            <w:hideMark/>
          </w:tcPr>
          <w:p w:rsidR="005B5A96" w:rsidRPr="00F864BA" w:rsidRDefault="005B5A96" w:rsidP="00F864BA">
            <w:pPr>
              <w:jc w:val="center"/>
              <w:rPr>
                <w:rFonts w:ascii="Times New Roman" w:hAnsi="Times New Roman"/>
                <w:b/>
                <w:bCs/>
                <w:sz w:val="20"/>
                <w:szCs w:val="18"/>
                <w:lang w:val="en-GB" w:eastAsia="en-GB"/>
              </w:rPr>
            </w:pPr>
            <w:r w:rsidRPr="00F864BA">
              <w:rPr>
                <w:rFonts w:ascii="Times New Roman" w:hAnsi="Times New Roman"/>
                <w:b/>
                <w:bCs/>
                <w:sz w:val="20"/>
                <w:szCs w:val="18"/>
                <w:lang w:val="en-GB" w:eastAsia="en-GB"/>
              </w:rPr>
              <w:t>2011</w:t>
            </w:r>
          </w:p>
        </w:tc>
        <w:tc>
          <w:tcPr>
            <w:tcW w:w="833" w:type="pct"/>
            <w:gridSpan w:val="2"/>
            <w:tcBorders>
              <w:top w:val="single" w:sz="4" w:space="0" w:color="auto"/>
              <w:left w:val="nil"/>
              <w:bottom w:val="single" w:sz="4" w:space="0" w:color="auto"/>
              <w:right w:val="single" w:sz="4" w:space="0" w:color="auto"/>
            </w:tcBorders>
            <w:shd w:val="clear" w:color="auto" w:fill="auto"/>
            <w:noWrap/>
            <w:vAlign w:val="bottom"/>
            <w:hideMark/>
          </w:tcPr>
          <w:p w:rsidR="005B5A96" w:rsidRPr="00F864BA" w:rsidRDefault="005B5A96" w:rsidP="00F864BA">
            <w:pPr>
              <w:jc w:val="center"/>
              <w:rPr>
                <w:rFonts w:ascii="Times New Roman" w:hAnsi="Times New Roman"/>
                <w:b/>
                <w:bCs/>
                <w:sz w:val="20"/>
                <w:szCs w:val="18"/>
                <w:lang w:val="en-GB" w:eastAsia="en-GB"/>
              </w:rPr>
            </w:pPr>
            <w:r w:rsidRPr="00F864BA">
              <w:rPr>
                <w:rFonts w:ascii="Times New Roman" w:hAnsi="Times New Roman"/>
                <w:b/>
                <w:bCs/>
                <w:sz w:val="20"/>
                <w:szCs w:val="18"/>
                <w:lang w:val="en-GB" w:eastAsia="en-GB"/>
              </w:rPr>
              <w:t>2012</w:t>
            </w:r>
          </w:p>
        </w:tc>
      </w:tr>
      <w:tr w:rsidR="001153F2" w:rsidRPr="008375F7" w:rsidTr="006E606E">
        <w:trPr>
          <w:trHeight w:val="25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D470C6" w:rsidRPr="00417ECA" w:rsidRDefault="00D470C6" w:rsidP="004C421F">
            <w:pPr>
              <w:rPr>
                <w:rFonts w:ascii="Times New Roman" w:hAnsi="Times New Roman"/>
                <w:sz w:val="18"/>
                <w:szCs w:val="18"/>
                <w:lang w:val="en-GB" w:eastAsia="en-GB"/>
              </w:rPr>
            </w:pPr>
            <w:r w:rsidRPr="008375F7">
              <w:rPr>
                <w:rFonts w:ascii="Times New Roman" w:hAnsi="Times New Roman"/>
                <w:sz w:val="18"/>
                <w:szCs w:val="18"/>
                <w:lang w:val="en-GB" w:eastAsia="en-GB"/>
              </w:rPr>
              <w:t> </w:t>
            </w:r>
          </w:p>
        </w:tc>
        <w:tc>
          <w:tcPr>
            <w:tcW w:w="532" w:type="pct"/>
            <w:tcBorders>
              <w:top w:val="nil"/>
              <w:left w:val="nil"/>
              <w:bottom w:val="single" w:sz="4" w:space="0" w:color="auto"/>
              <w:right w:val="single" w:sz="4" w:space="0" w:color="auto"/>
            </w:tcBorders>
            <w:shd w:val="clear" w:color="auto" w:fill="auto"/>
            <w:noWrap/>
            <w:vAlign w:val="bottom"/>
            <w:hideMark/>
          </w:tcPr>
          <w:p w:rsidR="00D470C6" w:rsidRPr="008375F7" w:rsidRDefault="00D470C6" w:rsidP="004C421F">
            <w:pPr>
              <w:rPr>
                <w:rFonts w:ascii="Times New Roman" w:hAnsi="Times New Roman"/>
                <w:b/>
                <w:bCs/>
                <w:sz w:val="18"/>
                <w:szCs w:val="18"/>
                <w:lang w:val="en-GB" w:eastAsia="en-GB"/>
              </w:rPr>
            </w:pPr>
            <w:r w:rsidRPr="00E471BC">
              <w:rPr>
                <w:rFonts w:ascii="Times New Roman" w:hAnsi="Times New Roman"/>
                <w:b/>
                <w:bCs/>
                <w:sz w:val="18"/>
                <w:szCs w:val="18"/>
                <w:lang w:val="en-GB" w:eastAsia="en-GB"/>
              </w:rPr>
              <w:t xml:space="preserve">(mill. </w:t>
            </w:r>
            <w:r w:rsidR="009C395C" w:rsidRPr="00F60EB0">
              <w:rPr>
                <w:rFonts w:ascii="Times New Roman" w:hAnsi="Times New Roman"/>
                <w:b/>
                <w:bCs/>
                <w:sz w:val="18"/>
                <w:szCs w:val="18"/>
                <w:lang w:val="en-GB" w:eastAsia="en-GB"/>
              </w:rPr>
              <w:t>NOK</w:t>
            </w:r>
            <w:r w:rsidRPr="008375F7">
              <w:rPr>
                <w:rFonts w:ascii="Times New Roman" w:hAnsi="Times New Roman"/>
                <w:b/>
                <w:bCs/>
                <w:sz w:val="18"/>
                <w:szCs w:val="18"/>
                <w:lang w:val="en-GB" w:eastAsia="en-GB"/>
              </w:rPr>
              <w:t>)</w:t>
            </w:r>
          </w:p>
        </w:tc>
        <w:tc>
          <w:tcPr>
            <w:tcW w:w="304" w:type="pct"/>
            <w:tcBorders>
              <w:top w:val="nil"/>
              <w:left w:val="nil"/>
              <w:bottom w:val="single" w:sz="4" w:space="0" w:color="auto"/>
              <w:right w:val="single" w:sz="4" w:space="0" w:color="auto"/>
            </w:tcBorders>
            <w:shd w:val="clear" w:color="auto" w:fill="auto"/>
            <w:noWrap/>
            <w:vAlign w:val="bottom"/>
            <w:hideMark/>
          </w:tcPr>
          <w:p w:rsidR="00D470C6" w:rsidRPr="008375F7" w:rsidRDefault="00D470C6" w:rsidP="004C421F">
            <w:pPr>
              <w:rPr>
                <w:rFonts w:ascii="Times New Roman" w:hAnsi="Times New Roman"/>
                <w:b/>
                <w:bCs/>
                <w:sz w:val="18"/>
                <w:szCs w:val="18"/>
                <w:lang w:val="en-GB" w:eastAsia="en-GB"/>
              </w:rPr>
            </w:pPr>
            <w:r w:rsidRPr="008375F7">
              <w:rPr>
                <w:rFonts w:ascii="Times New Roman" w:hAnsi="Times New Roman"/>
                <w:b/>
                <w:bCs/>
                <w:sz w:val="18"/>
                <w:szCs w:val="18"/>
                <w:lang w:val="en-GB" w:eastAsia="en-GB"/>
              </w:rPr>
              <w:t>Per</w:t>
            </w:r>
            <w:r w:rsidR="007024E1" w:rsidRPr="008375F7">
              <w:rPr>
                <w:rFonts w:ascii="Times New Roman" w:hAnsi="Times New Roman"/>
                <w:b/>
                <w:bCs/>
                <w:sz w:val="18"/>
                <w:szCs w:val="18"/>
                <w:lang w:val="en-GB" w:eastAsia="en-GB"/>
              </w:rPr>
              <w:t xml:space="preserve"> </w:t>
            </w:r>
            <w:r w:rsidRPr="008375F7">
              <w:rPr>
                <w:rFonts w:ascii="Times New Roman" w:hAnsi="Times New Roman"/>
                <w:b/>
                <w:bCs/>
                <w:sz w:val="18"/>
                <w:szCs w:val="18"/>
                <w:lang w:val="en-GB" w:eastAsia="en-GB"/>
              </w:rPr>
              <w:t>cent</w:t>
            </w:r>
          </w:p>
        </w:tc>
        <w:tc>
          <w:tcPr>
            <w:tcW w:w="532" w:type="pct"/>
            <w:tcBorders>
              <w:top w:val="nil"/>
              <w:left w:val="nil"/>
              <w:bottom w:val="single" w:sz="4" w:space="0" w:color="auto"/>
              <w:right w:val="single" w:sz="4" w:space="0" w:color="auto"/>
            </w:tcBorders>
            <w:shd w:val="clear" w:color="auto" w:fill="auto"/>
            <w:noWrap/>
            <w:vAlign w:val="bottom"/>
            <w:hideMark/>
          </w:tcPr>
          <w:p w:rsidR="00D470C6" w:rsidRPr="008375F7" w:rsidRDefault="009C395C" w:rsidP="004C421F">
            <w:pPr>
              <w:rPr>
                <w:rFonts w:ascii="Times New Roman" w:hAnsi="Times New Roman"/>
                <w:b/>
                <w:bCs/>
                <w:sz w:val="18"/>
                <w:szCs w:val="18"/>
                <w:lang w:val="en-GB" w:eastAsia="en-GB"/>
              </w:rPr>
            </w:pPr>
            <w:r w:rsidRPr="008375F7">
              <w:rPr>
                <w:rFonts w:ascii="Times New Roman" w:hAnsi="Times New Roman"/>
                <w:b/>
                <w:bCs/>
                <w:sz w:val="18"/>
                <w:szCs w:val="18"/>
                <w:lang w:val="en-GB" w:eastAsia="en-GB"/>
              </w:rPr>
              <w:t>(mill. NOK</w:t>
            </w:r>
            <w:r w:rsidR="00D470C6" w:rsidRPr="008375F7">
              <w:rPr>
                <w:rFonts w:ascii="Times New Roman" w:hAnsi="Times New Roman"/>
                <w:b/>
                <w:bCs/>
                <w:sz w:val="18"/>
                <w:szCs w:val="18"/>
                <w:lang w:val="en-GB" w:eastAsia="en-GB"/>
              </w:rPr>
              <w:t>)</w:t>
            </w:r>
          </w:p>
        </w:tc>
        <w:tc>
          <w:tcPr>
            <w:tcW w:w="304" w:type="pct"/>
            <w:tcBorders>
              <w:top w:val="nil"/>
              <w:left w:val="nil"/>
              <w:bottom w:val="single" w:sz="4" w:space="0" w:color="auto"/>
              <w:right w:val="single" w:sz="4" w:space="0" w:color="auto"/>
            </w:tcBorders>
            <w:shd w:val="clear" w:color="auto" w:fill="auto"/>
            <w:noWrap/>
            <w:vAlign w:val="bottom"/>
            <w:hideMark/>
          </w:tcPr>
          <w:p w:rsidR="00D470C6" w:rsidRPr="008375F7" w:rsidRDefault="00D470C6" w:rsidP="004C421F">
            <w:pPr>
              <w:rPr>
                <w:rFonts w:ascii="Times New Roman" w:hAnsi="Times New Roman"/>
                <w:b/>
                <w:bCs/>
                <w:sz w:val="18"/>
                <w:szCs w:val="18"/>
                <w:lang w:val="en-GB" w:eastAsia="en-GB"/>
              </w:rPr>
            </w:pPr>
            <w:r w:rsidRPr="008375F7">
              <w:rPr>
                <w:rFonts w:ascii="Times New Roman" w:hAnsi="Times New Roman"/>
                <w:b/>
                <w:bCs/>
                <w:sz w:val="18"/>
                <w:szCs w:val="18"/>
                <w:lang w:val="en-GB" w:eastAsia="en-GB"/>
              </w:rPr>
              <w:t>Per</w:t>
            </w:r>
            <w:r w:rsidR="00E76226" w:rsidRPr="008375F7">
              <w:rPr>
                <w:rFonts w:ascii="Times New Roman" w:hAnsi="Times New Roman"/>
                <w:b/>
                <w:bCs/>
                <w:sz w:val="18"/>
                <w:szCs w:val="18"/>
                <w:lang w:val="en-GB" w:eastAsia="en-GB"/>
              </w:rPr>
              <w:t xml:space="preserve"> </w:t>
            </w:r>
            <w:r w:rsidRPr="008375F7">
              <w:rPr>
                <w:rFonts w:ascii="Times New Roman" w:hAnsi="Times New Roman"/>
                <w:b/>
                <w:bCs/>
                <w:sz w:val="18"/>
                <w:szCs w:val="18"/>
                <w:lang w:val="en-GB" w:eastAsia="en-GB"/>
              </w:rPr>
              <w:t>cent</w:t>
            </w:r>
          </w:p>
        </w:tc>
        <w:tc>
          <w:tcPr>
            <w:tcW w:w="533" w:type="pct"/>
            <w:tcBorders>
              <w:top w:val="nil"/>
              <w:left w:val="nil"/>
              <w:bottom w:val="single" w:sz="4" w:space="0" w:color="auto"/>
              <w:right w:val="single" w:sz="4" w:space="0" w:color="auto"/>
            </w:tcBorders>
            <w:shd w:val="clear" w:color="auto" w:fill="auto"/>
            <w:noWrap/>
            <w:vAlign w:val="bottom"/>
            <w:hideMark/>
          </w:tcPr>
          <w:p w:rsidR="00D470C6" w:rsidRPr="008375F7" w:rsidRDefault="00D470C6" w:rsidP="004C421F">
            <w:pPr>
              <w:rPr>
                <w:rFonts w:ascii="Times New Roman" w:hAnsi="Times New Roman"/>
                <w:b/>
                <w:bCs/>
                <w:sz w:val="18"/>
                <w:szCs w:val="18"/>
                <w:lang w:val="en-GB" w:eastAsia="en-GB"/>
              </w:rPr>
            </w:pPr>
            <w:r w:rsidRPr="008375F7">
              <w:rPr>
                <w:rFonts w:ascii="Times New Roman" w:hAnsi="Times New Roman"/>
                <w:b/>
                <w:bCs/>
                <w:sz w:val="18"/>
                <w:szCs w:val="18"/>
                <w:lang w:val="en-GB" w:eastAsia="en-GB"/>
              </w:rPr>
              <w:t>(mill. NOK)</w:t>
            </w:r>
          </w:p>
        </w:tc>
        <w:tc>
          <w:tcPr>
            <w:tcW w:w="306" w:type="pct"/>
            <w:tcBorders>
              <w:top w:val="nil"/>
              <w:left w:val="nil"/>
              <w:bottom w:val="single" w:sz="4" w:space="0" w:color="auto"/>
              <w:right w:val="single" w:sz="4" w:space="0" w:color="auto"/>
            </w:tcBorders>
            <w:shd w:val="clear" w:color="auto" w:fill="auto"/>
            <w:noWrap/>
            <w:vAlign w:val="bottom"/>
            <w:hideMark/>
          </w:tcPr>
          <w:p w:rsidR="00D470C6" w:rsidRPr="008375F7" w:rsidRDefault="00D470C6" w:rsidP="004C421F">
            <w:pPr>
              <w:rPr>
                <w:rFonts w:ascii="Times New Roman" w:hAnsi="Times New Roman"/>
                <w:b/>
                <w:bCs/>
                <w:sz w:val="18"/>
                <w:szCs w:val="18"/>
                <w:lang w:val="en-GB" w:eastAsia="en-GB"/>
              </w:rPr>
            </w:pPr>
            <w:r w:rsidRPr="008375F7">
              <w:rPr>
                <w:rFonts w:ascii="Times New Roman" w:hAnsi="Times New Roman"/>
                <w:b/>
                <w:bCs/>
                <w:sz w:val="18"/>
                <w:szCs w:val="18"/>
                <w:lang w:val="en-GB" w:eastAsia="en-GB"/>
              </w:rPr>
              <w:t>Per</w:t>
            </w:r>
            <w:r w:rsidR="007024E1" w:rsidRPr="008375F7">
              <w:rPr>
                <w:rFonts w:ascii="Times New Roman" w:hAnsi="Times New Roman"/>
                <w:b/>
                <w:bCs/>
                <w:sz w:val="18"/>
                <w:szCs w:val="18"/>
                <w:lang w:val="en-GB" w:eastAsia="en-GB"/>
              </w:rPr>
              <w:t xml:space="preserve"> </w:t>
            </w:r>
            <w:r w:rsidRPr="008375F7">
              <w:rPr>
                <w:rFonts w:ascii="Times New Roman" w:hAnsi="Times New Roman"/>
                <w:b/>
                <w:bCs/>
                <w:sz w:val="18"/>
                <w:szCs w:val="18"/>
                <w:lang w:val="en-GB" w:eastAsia="en-GB"/>
              </w:rPr>
              <w:t>cent</w:t>
            </w:r>
          </w:p>
        </w:tc>
        <w:tc>
          <w:tcPr>
            <w:tcW w:w="533" w:type="pct"/>
            <w:tcBorders>
              <w:top w:val="nil"/>
              <w:left w:val="nil"/>
              <w:bottom w:val="single" w:sz="4" w:space="0" w:color="auto"/>
              <w:right w:val="single" w:sz="4" w:space="0" w:color="auto"/>
            </w:tcBorders>
            <w:shd w:val="clear" w:color="auto" w:fill="auto"/>
            <w:noWrap/>
            <w:vAlign w:val="bottom"/>
            <w:hideMark/>
          </w:tcPr>
          <w:p w:rsidR="00D470C6" w:rsidRPr="008375F7" w:rsidRDefault="00D470C6" w:rsidP="004C421F">
            <w:pPr>
              <w:rPr>
                <w:rFonts w:ascii="Times New Roman" w:hAnsi="Times New Roman"/>
                <w:b/>
                <w:bCs/>
                <w:sz w:val="18"/>
                <w:szCs w:val="18"/>
                <w:lang w:val="en-GB" w:eastAsia="en-GB"/>
              </w:rPr>
            </w:pPr>
            <w:r w:rsidRPr="008375F7">
              <w:rPr>
                <w:rFonts w:ascii="Times New Roman" w:hAnsi="Times New Roman"/>
                <w:b/>
                <w:bCs/>
                <w:sz w:val="18"/>
                <w:szCs w:val="18"/>
                <w:lang w:val="en-GB" w:eastAsia="en-GB"/>
              </w:rPr>
              <w:t>(mill. NOK)</w:t>
            </w:r>
          </w:p>
        </w:tc>
        <w:tc>
          <w:tcPr>
            <w:tcW w:w="305" w:type="pct"/>
            <w:tcBorders>
              <w:top w:val="nil"/>
              <w:left w:val="nil"/>
              <w:bottom w:val="single" w:sz="4" w:space="0" w:color="auto"/>
              <w:right w:val="single" w:sz="4" w:space="0" w:color="auto"/>
            </w:tcBorders>
            <w:shd w:val="clear" w:color="auto" w:fill="auto"/>
            <w:noWrap/>
            <w:vAlign w:val="bottom"/>
            <w:hideMark/>
          </w:tcPr>
          <w:p w:rsidR="00D470C6" w:rsidRPr="008375F7" w:rsidRDefault="00D470C6" w:rsidP="004C421F">
            <w:pPr>
              <w:rPr>
                <w:rFonts w:ascii="Times New Roman" w:hAnsi="Times New Roman"/>
                <w:b/>
                <w:bCs/>
                <w:sz w:val="18"/>
                <w:szCs w:val="18"/>
                <w:lang w:val="en-GB" w:eastAsia="en-GB"/>
              </w:rPr>
            </w:pPr>
            <w:r w:rsidRPr="008375F7">
              <w:rPr>
                <w:rFonts w:ascii="Times New Roman" w:hAnsi="Times New Roman"/>
                <w:b/>
                <w:bCs/>
                <w:sz w:val="18"/>
                <w:szCs w:val="18"/>
                <w:lang w:val="en-GB" w:eastAsia="en-GB"/>
              </w:rPr>
              <w:t>Per</w:t>
            </w:r>
            <w:r w:rsidR="007024E1" w:rsidRPr="008375F7">
              <w:rPr>
                <w:rFonts w:ascii="Times New Roman" w:hAnsi="Times New Roman"/>
                <w:b/>
                <w:bCs/>
                <w:sz w:val="18"/>
                <w:szCs w:val="18"/>
                <w:lang w:val="en-GB" w:eastAsia="en-GB"/>
              </w:rPr>
              <w:t xml:space="preserve"> </w:t>
            </w:r>
            <w:r w:rsidRPr="008375F7">
              <w:rPr>
                <w:rFonts w:ascii="Times New Roman" w:hAnsi="Times New Roman"/>
                <w:b/>
                <w:bCs/>
                <w:sz w:val="18"/>
                <w:szCs w:val="18"/>
                <w:lang w:val="en-GB" w:eastAsia="en-GB"/>
              </w:rPr>
              <w:t>cent</w:t>
            </w:r>
          </w:p>
        </w:tc>
        <w:tc>
          <w:tcPr>
            <w:tcW w:w="530" w:type="pct"/>
            <w:tcBorders>
              <w:top w:val="nil"/>
              <w:left w:val="nil"/>
              <w:bottom w:val="single" w:sz="4" w:space="0" w:color="auto"/>
              <w:right w:val="single" w:sz="4" w:space="0" w:color="auto"/>
            </w:tcBorders>
            <w:shd w:val="clear" w:color="auto" w:fill="auto"/>
            <w:noWrap/>
            <w:vAlign w:val="bottom"/>
            <w:hideMark/>
          </w:tcPr>
          <w:p w:rsidR="00D470C6" w:rsidRPr="008375F7" w:rsidRDefault="00D470C6" w:rsidP="004C421F">
            <w:pPr>
              <w:rPr>
                <w:rFonts w:ascii="Times New Roman" w:hAnsi="Times New Roman"/>
                <w:b/>
                <w:bCs/>
                <w:sz w:val="18"/>
                <w:szCs w:val="18"/>
                <w:lang w:val="en-GB" w:eastAsia="en-GB"/>
              </w:rPr>
            </w:pPr>
            <w:r w:rsidRPr="008375F7">
              <w:rPr>
                <w:rFonts w:ascii="Times New Roman" w:hAnsi="Times New Roman"/>
                <w:b/>
                <w:bCs/>
                <w:sz w:val="18"/>
                <w:szCs w:val="18"/>
                <w:lang w:val="en-GB" w:eastAsia="en-GB"/>
              </w:rPr>
              <w:t>(mill. NOK)</w:t>
            </w:r>
          </w:p>
        </w:tc>
        <w:tc>
          <w:tcPr>
            <w:tcW w:w="303" w:type="pct"/>
            <w:tcBorders>
              <w:top w:val="nil"/>
              <w:left w:val="nil"/>
              <w:bottom w:val="single" w:sz="4" w:space="0" w:color="auto"/>
              <w:right w:val="single" w:sz="4" w:space="0" w:color="auto"/>
            </w:tcBorders>
            <w:shd w:val="clear" w:color="auto" w:fill="auto"/>
            <w:noWrap/>
            <w:vAlign w:val="bottom"/>
            <w:hideMark/>
          </w:tcPr>
          <w:p w:rsidR="00D470C6" w:rsidRPr="008375F7" w:rsidRDefault="00D470C6" w:rsidP="004C421F">
            <w:pPr>
              <w:rPr>
                <w:rFonts w:ascii="Times New Roman" w:hAnsi="Times New Roman"/>
                <w:b/>
                <w:bCs/>
                <w:sz w:val="18"/>
                <w:szCs w:val="18"/>
                <w:lang w:val="en-GB" w:eastAsia="en-GB"/>
              </w:rPr>
            </w:pPr>
            <w:r w:rsidRPr="008375F7">
              <w:rPr>
                <w:rFonts w:ascii="Times New Roman" w:hAnsi="Times New Roman"/>
                <w:b/>
                <w:bCs/>
                <w:sz w:val="18"/>
                <w:szCs w:val="18"/>
                <w:lang w:val="en-GB" w:eastAsia="en-GB"/>
              </w:rPr>
              <w:t>Per</w:t>
            </w:r>
            <w:r w:rsidR="007024E1" w:rsidRPr="008375F7">
              <w:rPr>
                <w:rFonts w:ascii="Times New Roman" w:hAnsi="Times New Roman"/>
                <w:b/>
                <w:bCs/>
                <w:sz w:val="18"/>
                <w:szCs w:val="18"/>
                <w:lang w:val="en-GB" w:eastAsia="en-GB"/>
              </w:rPr>
              <w:t xml:space="preserve"> </w:t>
            </w:r>
            <w:r w:rsidRPr="008375F7">
              <w:rPr>
                <w:rFonts w:ascii="Times New Roman" w:hAnsi="Times New Roman"/>
                <w:b/>
                <w:bCs/>
                <w:sz w:val="18"/>
                <w:szCs w:val="18"/>
                <w:lang w:val="en-GB" w:eastAsia="en-GB"/>
              </w:rPr>
              <w:t>cent</w:t>
            </w:r>
          </w:p>
        </w:tc>
      </w:tr>
      <w:tr w:rsidR="001153F2" w:rsidRPr="008375F7" w:rsidTr="00330F69">
        <w:trPr>
          <w:trHeight w:val="255"/>
        </w:trPr>
        <w:tc>
          <w:tcPr>
            <w:tcW w:w="817" w:type="pct"/>
            <w:tcBorders>
              <w:top w:val="nil"/>
              <w:left w:val="single" w:sz="4" w:space="0" w:color="auto"/>
              <w:bottom w:val="single" w:sz="4" w:space="0" w:color="auto"/>
              <w:right w:val="single" w:sz="4" w:space="0" w:color="auto"/>
            </w:tcBorders>
            <w:shd w:val="clear" w:color="auto" w:fill="auto"/>
            <w:noWrap/>
            <w:hideMark/>
          </w:tcPr>
          <w:p w:rsidR="006917B7" w:rsidRPr="00417ECA" w:rsidRDefault="006917B7" w:rsidP="00330F69">
            <w:pPr>
              <w:rPr>
                <w:rFonts w:ascii="Times New Roman" w:hAnsi="Times New Roman"/>
                <w:b/>
                <w:bCs/>
                <w:sz w:val="18"/>
                <w:szCs w:val="18"/>
                <w:lang w:val="en-GB" w:eastAsia="en-GB"/>
              </w:rPr>
            </w:pPr>
            <w:r w:rsidRPr="008375F7">
              <w:rPr>
                <w:rFonts w:ascii="Times New Roman" w:hAnsi="Times New Roman"/>
                <w:b/>
                <w:bCs/>
                <w:sz w:val="18"/>
                <w:szCs w:val="18"/>
                <w:lang w:val="en-GB" w:eastAsia="en-GB"/>
              </w:rPr>
              <w:t>COF06 Housing and Community</w:t>
            </w:r>
          </w:p>
        </w:tc>
        <w:tc>
          <w:tcPr>
            <w:tcW w:w="532"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E471BC">
              <w:rPr>
                <w:rFonts w:ascii="Times New Roman" w:eastAsia="Arial" w:hAnsi="Times New Roman"/>
                <w:color w:val="000000"/>
                <w:sz w:val="18"/>
                <w:szCs w:val="18"/>
                <w:lang w:val="en-GB"/>
              </w:rPr>
              <w:t>15</w:t>
            </w:r>
            <w:r w:rsidR="004B5547" w:rsidRPr="00F60EB0">
              <w:rPr>
                <w:rFonts w:ascii="Times New Roman" w:eastAsia="Arial" w:hAnsi="Times New Roman"/>
                <w:color w:val="000000"/>
                <w:sz w:val="18"/>
                <w:szCs w:val="18"/>
                <w:lang w:val="en-GB"/>
              </w:rPr>
              <w:t> </w:t>
            </w:r>
            <w:r w:rsidRPr="008375F7">
              <w:rPr>
                <w:rFonts w:ascii="Times New Roman" w:eastAsia="Arial" w:hAnsi="Times New Roman"/>
                <w:color w:val="000000"/>
                <w:sz w:val="18"/>
                <w:szCs w:val="18"/>
                <w:lang w:val="en-GB"/>
              </w:rPr>
              <w:t>545</w:t>
            </w:r>
          </w:p>
        </w:tc>
        <w:tc>
          <w:tcPr>
            <w:tcW w:w="304"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1.5</w:t>
            </w:r>
          </w:p>
        </w:tc>
        <w:tc>
          <w:tcPr>
            <w:tcW w:w="532"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16</w:t>
            </w:r>
            <w:r w:rsidR="004B5547" w:rsidRPr="008375F7">
              <w:rPr>
                <w:rFonts w:ascii="Times New Roman" w:eastAsia="Arial" w:hAnsi="Times New Roman"/>
                <w:color w:val="000000"/>
                <w:sz w:val="18"/>
                <w:szCs w:val="18"/>
                <w:lang w:val="en-GB"/>
              </w:rPr>
              <w:t> </w:t>
            </w:r>
            <w:r w:rsidRPr="008375F7">
              <w:rPr>
                <w:rFonts w:ascii="Times New Roman" w:eastAsia="Arial" w:hAnsi="Times New Roman"/>
                <w:color w:val="000000"/>
                <w:sz w:val="18"/>
                <w:szCs w:val="18"/>
                <w:lang w:val="en-GB"/>
              </w:rPr>
              <w:t>548</w:t>
            </w:r>
          </w:p>
        </w:tc>
        <w:tc>
          <w:tcPr>
            <w:tcW w:w="304"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1.5</w:t>
            </w:r>
          </w:p>
        </w:tc>
        <w:tc>
          <w:tcPr>
            <w:tcW w:w="533"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17</w:t>
            </w:r>
            <w:r w:rsidR="004B5547" w:rsidRPr="008375F7">
              <w:rPr>
                <w:rFonts w:ascii="Times New Roman" w:eastAsia="Arial" w:hAnsi="Times New Roman"/>
                <w:color w:val="000000"/>
                <w:sz w:val="18"/>
                <w:szCs w:val="18"/>
                <w:lang w:val="en-GB"/>
              </w:rPr>
              <w:t> </w:t>
            </w:r>
            <w:r w:rsidRPr="008375F7">
              <w:rPr>
                <w:rFonts w:ascii="Times New Roman" w:eastAsia="Arial" w:hAnsi="Times New Roman"/>
                <w:color w:val="000000"/>
                <w:sz w:val="18"/>
                <w:szCs w:val="18"/>
                <w:lang w:val="en-GB"/>
              </w:rPr>
              <w:t>635</w:t>
            </w:r>
          </w:p>
        </w:tc>
        <w:tc>
          <w:tcPr>
            <w:tcW w:w="306"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1.5</w:t>
            </w:r>
          </w:p>
        </w:tc>
        <w:tc>
          <w:tcPr>
            <w:tcW w:w="533"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18</w:t>
            </w:r>
            <w:r w:rsidR="004B5547" w:rsidRPr="008375F7">
              <w:rPr>
                <w:rFonts w:ascii="Times New Roman" w:eastAsia="Arial" w:hAnsi="Times New Roman"/>
                <w:color w:val="000000"/>
                <w:sz w:val="18"/>
                <w:szCs w:val="18"/>
                <w:lang w:val="en-GB"/>
              </w:rPr>
              <w:t> </w:t>
            </w:r>
            <w:r w:rsidRPr="008375F7">
              <w:rPr>
                <w:rFonts w:ascii="Times New Roman" w:eastAsia="Arial" w:hAnsi="Times New Roman"/>
                <w:color w:val="000000"/>
                <w:sz w:val="18"/>
                <w:szCs w:val="18"/>
                <w:lang w:val="en-GB"/>
              </w:rPr>
              <w:t>379</w:t>
            </w:r>
          </w:p>
        </w:tc>
        <w:tc>
          <w:tcPr>
            <w:tcW w:w="305"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1.5</w:t>
            </w:r>
          </w:p>
        </w:tc>
        <w:tc>
          <w:tcPr>
            <w:tcW w:w="530"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19</w:t>
            </w:r>
            <w:r w:rsidR="004B5547" w:rsidRPr="008375F7">
              <w:rPr>
                <w:rFonts w:ascii="Times New Roman" w:eastAsia="Arial" w:hAnsi="Times New Roman"/>
                <w:color w:val="000000"/>
                <w:sz w:val="18"/>
                <w:szCs w:val="18"/>
                <w:lang w:val="en-GB"/>
              </w:rPr>
              <w:t> </w:t>
            </w:r>
            <w:r w:rsidRPr="008375F7">
              <w:rPr>
                <w:rFonts w:ascii="Times New Roman" w:eastAsia="Arial" w:hAnsi="Times New Roman"/>
                <w:color w:val="000000"/>
                <w:sz w:val="18"/>
                <w:szCs w:val="18"/>
                <w:lang w:val="en-GB"/>
              </w:rPr>
              <w:t>029</w:t>
            </w:r>
          </w:p>
        </w:tc>
        <w:tc>
          <w:tcPr>
            <w:tcW w:w="303"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1.5</w:t>
            </w:r>
          </w:p>
        </w:tc>
      </w:tr>
      <w:tr w:rsidR="001153F2" w:rsidRPr="008375F7" w:rsidTr="00330F69">
        <w:trPr>
          <w:trHeight w:val="255"/>
        </w:trPr>
        <w:tc>
          <w:tcPr>
            <w:tcW w:w="817" w:type="pct"/>
            <w:tcBorders>
              <w:top w:val="nil"/>
              <w:left w:val="single" w:sz="4" w:space="0" w:color="auto"/>
              <w:bottom w:val="single" w:sz="4" w:space="0" w:color="auto"/>
              <w:right w:val="single" w:sz="4" w:space="0" w:color="auto"/>
            </w:tcBorders>
            <w:shd w:val="clear" w:color="auto" w:fill="auto"/>
            <w:noWrap/>
            <w:hideMark/>
          </w:tcPr>
          <w:p w:rsidR="006917B7" w:rsidRPr="00417ECA" w:rsidRDefault="006917B7" w:rsidP="00330F69">
            <w:pPr>
              <w:rPr>
                <w:rFonts w:ascii="Times New Roman" w:hAnsi="Times New Roman"/>
                <w:b/>
                <w:bCs/>
                <w:sz w:val="18"/>
                <w:szCs w:val="18"/>
                <w:lang w:val="en-GB" w:eastAsia="en-GB"/>
              </w:rPr>
            </w:pPr>
            <w:r w:rsidRPr="008375F7">
              <w:rPr>
                <w:rFonts w:ascii="Times New Roman" w:hAnsi="Times New Roman"/>
                <w:b/>
                <w:bCs/>
                <w:sz w:val="18"/>
                <w:szCs w:val="18"/>
                <w:lang w:val="en-GB" w:eastAsia="en-GB"/>
              </w:rPr>
              <w:t>COF07 Health</w:t>
            </w:r>
          </w:p>
        </w:tc>
        <w:tc>
          <w:tcPr>
            <w:tcW w:w="532" w:type="pct"/>
            <w:tcBorders>
              <w:top w:val="nil"/>
              <w:left w:val="nil"/>
              <w:bottom w:val="single" w:sz="4" w:space="0" w:color="auto"/>
              <w:right w:val="single" w:sz="4" w:space="0" w:color="auto"/>
            </w:tcBorders>
            <w:shd w:val="clear" w:color="auto" w:fill="auto"/>
            <w:noWrap/>
            <w:hideMark/>
          </w:tcPr>
          <w:p w:rsidR="006917B7" w:rsidRPr="008375F7" w:rsidRDefault="006917B7" w:rsidP="00C7197F">
            <w:pPr>
              <w:rPr>
                <w:rFonts w:ascii="Times New Roman" w:eastAsia="Arial" w:hAnsi="Times New Roman"/>
                <w:color w:val="000000"/>
                <w:sz w:val="18"/>
                <w:szCs w:val="18"/>
                <w:lang w:val="en-GB"/>
              </w:rPr>
            </w:pPr>
            <w:r w:rsidRPr="00E471BC">
              <w:rPr>
                <w:rFonts w:ascii="Times New Roman" w:eastAsia="Arial" w:hAnsi="Times New Roman"/>
                <w:color w:val="000000"/>
                <w:sz w:val="18"/>
                <w:szCs w:val="18"/>
                <w:lang w:val="en-GB"/>
              </w:rPr>
              <w:t>169</w:t>
            </w:r>
            <w:r w:rsidR="004B5547" w:rsidRPr="00F60EB0">
              <w:rPr>
                <w:rFonts w:ascii="Times New Roman" w:eastAsia="Arial" w:hAnsi="Times New Roman"/>
                <w:color w:val="000000"/>
                <w:sz w:val="18"/>
                <w:szCs w:val="18"/>
                <w:lang w:val="en-GB"/>
              </w:rPr>
              <w:t> </w:t>
            </w:r>
            <w:r w:rsidRPr="008375F7">
              <w:rPr>
                <w:rFonts w:ascii="Times New Roman" w:eastAsia="Arial" w:hAnsi="Times New Roman"/>
                <w:color w:val="000000"/>
                <w:sz w:val="18"/>
                <w:szCs w:val="18"/>
                <w:lang w:val="en-GB"/>
              </w:rPr>
              <w:t>356</w:t>
            </w:r>
          </w:p>
        </w:tc>
        <w:tc>
          <w:tcPr>
            <w:tcW w:w="304"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16.7</w:t>
            </w:r>
          </w:p>
        </w:tc>
        <w:tc>
          <w:tcPr>
            <w:tcW w:w="532" w:type="pct"/>
            <w:tcBorders>
              <w:top w:val="nil"/>
              <w:left w:val="nil"/>
              <w:bottom w:val="single" w:sz="4" w:space="0" w:color="auto"/>
              <w:right w:val="single" w:sz="4" w:space="0" w:color="auto"/>
            </w:tcBorders>
            <w:shd w:val="clear" w:color="auto" w:fill="auto"/>
            <w:noWrap/>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179</w:t>
            </w:r>
            <w:r w:rsidR="004B5547" w:rsidRPr="008375F7">
              <w:rPr>
                <w:rFonts w:ascii="Times New Roman" w:eastAsia="Arial" w:hAnsi="Times New Roman"/>
                <w:color w:val="000000"/>
                <w:sz w:val="18"/>
                <w:szCs w:val="18"/>
                <w:lang w:val="en-GB"/>
              </w:rPr>
              <w:t> </w:t>
            </w:r>
            <w:r w:rsidRPr="008375F7">
              <w:rPr>
                <w:rFonts w:ascii="Times New Roman" w:eastAsia="Arial" w:hAnsi="Times New Roman"/>
                <w:color w:val="000000"/>
                <w:sz w:val="18"/>
                <w:szCs w:val="18"/>
                <w:lang w:val="en-GB"/>
              </w:rPr>
              <w:t>034</w:t>
            </w:r>
          </w:p>
        </w:tc>
        <w:tc>
          <w:tcPr>
            <w:tcW w:w="304"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16.4</w:t>
            </w:r>
          </w:p>
        </w:tc>
        <w:tc>
          <w:tcPr>
            <w:tcW w:w="533" w:type="pct"/>
            <w:tcBorders>
              <w:top w:val="nil"/>
              <w:left w:val="nil"/>
              <w:bottom w:val="single" w:sz="4" w:space="0" w:color="auto"/>
              <w:right w:val="single" w:sz="4" w:space="0" w:color="auto"/>
            </w:tcBorders>
            <w:shd w:val="clear" w:color="auto" w:fill="auto"/>
            <w:noWrap/>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187</w:t>
            </w:r>
            <w:r w:rsidR="004B5547" w:rsidRPr="008375F7">
              <w:rPr>
                <w:rFonts w:ascii="Times New Roman" w:eastAsia="Arial" w:hAnsi="Times New Roman"/>
                <w:color w:val="000000"/>
                <w:sz w:val="18"/>
                <w:szCs w:val="18"/>
                <w:lang w:val="en-GB"/>
              </w:rPr>
              <w:t> </w:t>
            </w:r>
            <w:r w:rsidRPr="008375F7">
              <w:rPr>
                <w:rFonts w:ascii="Times New Roman" w:eastAsia="Arial" w:hAnsi="Times New Roman"/>
                <w:color w:val="000000"/>
                <w:sz w:val="18"/>
                <w:szCs w:val="18"/>
                <w:lang w:val="en-GB"/>
              </w:rPr>
              <w:t>638</w:t>
            </w:r>
          </w:p>
        </w:tc>
        <w:tc>
          <w:tcPr>
            <w:tcW w:w="306"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16.4</w:t>
            </w:r>
          </w:p>
        </w:tc>
        <w:tc>
          <w:tcPr>
            <w:tcW w:w="533" w:type="pct"/>
            <w:tcBorders>
              <w:top w:val="nil"/>
              <w:left w:val="nil"/>
              <w:bottom w:val="single" w:sz="4" w:space="0" w:color="auto"/>
              <w:right w:val="single" w:sz="4" w:space="0" w:color="auto"/>
            </w:tcBorders>
            <w:shd w:val="clear" w:color="auto" w:fill="auto"/>
            <w:noWrap/>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198</w:t>
            </w:r>
            <w:r w:rsidR="004B5547" w:rsidRPr="008375F7">
              <w:rPr>
                <w:rFonts w:ascii="Times New Roman" w:eastAsia="Arial" w:hAnsi="Times New Roman"/>
                <w:color w:val="000000"/>
                <w:sz w:val="18"/>
                <w:szCs w:val="18"/>
                <w:lang w:val="en-GB"/>
              </w:rPr>
              <w:t> </w:t>
            </w:r>
            <w:r w:rsidRPr="008375F7">
              <w:rPr>
                <w:rFonts w:ascii="Times New Roman" w:eastAsia="Arial" w:hAnsi="Times New Roman"/>
                <w:color w:val="000000"/>
                <w:sz w:val="18"/>
                <w:szCs w:val="18"/>
                <w:lang w:val="en-GB"/>
              </w:rPr>
              <w:t>195</w:t>
            </w:r>
          </w:p>
        </w:tc>
        <w:tc>
          <w:tcPr>
            <w:tcW w:w="305"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16.5</w:t>
            </w:r>
          </w:p>
        </w:tc>
        <w:tc>
          <w:tcPr>
            <w:tcW w:w="530" w:type="pct"/>
            <w:tcBorders>
              <w:top w:val="nil"/>
              <w:left w:val="nil"/>
              <w:bottom w:val="single" w:sz="4" w:space="0" w:color="auto"/>
              <w:right w:val="single" w:sz="4" w:space="0" w:color="auto"/>
            </w:tcBorders>
            <w:shd w:val="clear" w:color="auto" w:fill="auto"/>
            <w:noWrap/>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210</w:t>
            </w:r>
            <w:r w:rsidR="004B5547" w:rsidRPr="008375F7">
              <w:rPr>
                <w:rFonts w:ascii="Times New Roman" w:eastAsia="Arial" w:hAnsi="Times New Roman"/>
                <w:color w:val="000000"/>
                <w:sz w:val="18"/>
                <w:szCs w:val="18"/>
                <w:lang w:val="en-GB"/>
              </w:rPr>
              <w:t> </w:t>
            </w:r>
            <w:r w:rsidRPr="008375F7">
              <w:rPr>
                <w:rFonts w:ascii="Times New Roman" w:eastAsia="Arial" w:hAnsi="Times New Roman"/>
                <w:color w:val="000000"/>
                <w:sz w:val="18"/>
                <w:szCs w:val="18"/>
                <w:lang w:val="en-GB"/>
              </w:rPr>
              <w:t>436</w:t>
            </w:r>
          </w:p>
        </w:tc>
        <w:tc>
          <w:tcPr>
            <w:tcW w:w="303"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16.8</w:t>
            </w:r>
          </w:p>
        </w:tc>
      </w:tr>
      <w:tr w:rsidR="001153F2" w:rsidRPr="008375F7" w:rsidTr="00330F69">
        <w:trPr>
          <w:trHeight w:val="255"/>
        </w:trPr>
        <w:tc>
          <w:tcPr>
            <w:tcW w:w="817" w:type="pct"/>
            <w:tcBorders>
              <w:top w:val="nil"/>
              <w:left w:val="single" w:sz="4" w:space="0" w:color="auto"/>
              <w:bottom w:val="single" w:sz="4" w:space="0" w:color="auto"/>
              <w:right w:val="single" w:sz="4" w:space="0" w:color="auto"/>
            </w:tcBorders>
            <w:shd w:val="clear" w:color="auto" w:fill="auto"/>
            <w:noWrap/>
            <w:hideMark/>
          </w:tcPr>
          <w:p w:rsidR="006917B7" w:rsidRPr="00417ECA" w:rsidRDefault="006917B7" w:rsidP="00330F69">
            <w:pPr>
              <w:rPr>
                <w:rFonts w:ascii="Times New Roman" w:hAnsi="Times New Roman"/>
                <w:b/>
                <w:bCs/>
                <w:sz w:val="18"/>
                <w:szCs w:val="18"/>
                <w:lang w:val="en-GB" w:eastAsia="en-GB"/>
              </w:rPr>
            </w:pPr>
            <w:r w:rsidRPr="008375F7">
              <w:rPr>
                <w:rFonts w:ascii="Times New Roman" w:hAnsi="Times New Roman"/>
                <w:b/>
                <w:bCs/>
                <w:sz w:val="18"/>
                <w:szCs w:val="18"/>
                <w:lang w:val="en-GB" w:eastAsia="en-GB"/>
              </w:rPr>
              <w:t>COF09 Education</w:t>
            </w:r>
          </w:p>
        </w:tc>
        <w:tc>
          <w:tcPr>
            <w:tcW w:w="532" w:type="pct"/>
            <w:tcBorders>
              <w:top w:val="nil"/>
              <w:left w:val="nil"/>
              <w:bottom w:val="single" w:sz="4" w:space="0" w:color="auto"/>
              <w:right w:val="single" w:sz="4" w:space="0" w:color="auto"/>
            </w:tcBorders>
            <w:shd w:val="clear" w:color="auto" w:fill="auto"/>
            <w:noWrap/>
            <w:hideMark/>
          </w:tcPr>
          <w:p w:rsidR="006917B7" w:rsidRPr="008375F7" w:rsidRDefault="00A15D74" w:rsidP="00C7197F">
            <w:pPr>
              <w:rPr>
                <w:rFonts w:ascii="Times New Roman" w:eastAsia="Arial" w:hAnsi="Times New Roman"/>
                <w:color w:val="000000"/>
                <w:sz w:val="18"/>
                <w:szCs w:val="18"/>
                <w:lang w:val="en-GB"/>
              </w:rPr>
            </w:pPr>
            <w:r>
              <w:rPr>
                <w:rFonts w:ascii="Times New Roman" w:eastAsia="Arial" w:hAnsi="Times New Roman"/>
                <w:color w:val="000000"/>
                <w:sz w:val="18"/>
                <w:szCs w:val="18"/>
                <w:lang w:val="en-GB"/>
              </w:rPr>
              <w:t xml:space="preserve">   </w:t>
            </w:r>
            <w:r w:rsidR="0014139C">
              <w:rPr>
                <w:rFonts w:ascii="Times New Roman" w:eastAsia="Arial" w:hAnsi="Times New Roman"/>
                <w:color w:val="000000"/>
                <w:sz w:val="18"/>
                <w:szCs w:val="18"/>
                <w:lang w:val="en-GB"/>
              </w:rPr>
              <w:t xml:space="preserve">  </w:t>
            </w:r>
            <w:r w:rsidR="006917B7" w:rsidRPr="00E471BC">
              <w:rPr>
                <w:rFonts w:ascii="Times New Roman" w:eastAsia="Arial" w:hAnsi="Times New Roman"/>
                <w:color w:val="000000"/>
                <w:sz w:val="18"/>
                <w:szCs w:val="18"/>
                <w:lang w:val="en-GB"/>
              </w:rPr>
              <w:t>132</w:t>
            </w:r>
            <w:r w:rsidR="004B5547" w:rsidRPr="00F60EB0">
              <w:rPr>
                <w:rFonts w:ascii="Times New Roman" w:eastAsia="Arial" w:hAnsi="Times New Roman"/>
                <w:color w:val="000000"/>
                <w:sz w:val="18"/>
                <w:szCs w:val="18"/>
                <w:lang w:val="en-GB"/>
              </w:rPr>
              <w:t> </w:t>
            </w:r>
            <w:r w:rsidR="006917B7" w:rsidRPr="008375F7">
              <w:rPr>
                <w:rFonts w:ascii="Times New Roman" w:eastAsia="Arial" w:hAnsi="Times New Roman"/>
                <w:color w:val="000000"/>
                <w:sz w:val="18"/>
                <w:szCs w:val="18"/>
                <w:lang w:val="en-GB"/>
              </w:rPr>
              <w:t>400</w:t>
            </w:r>
          </w:p>
        </w:tc>
        <w:tc>
          <w:tcPr>
            <w:tcW w:w="304"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13.0</w:t>
            </w:r>
          </w:p>
        </w:tc>
        <w:tc>
          <w:tcPr>
            <w:tcW w:w="532" w:type="pct"/>
            <w:tcBorders>
              <w:top w:val="nil"/>
              <w:left w:val="nil"/>
              <w:bottom w:val="single" w:sz="4" w:space="0" w:color="auto"/>
              <w:right w:val="single" w:sz="4" w:space="0" w:color="auto"/>
            </w:tcBorders>
            <w:shd w:val="clear" w:color="auto" w:fill="auto"/>
            <w:noWrap/>
            <w:hideMark/>
          </w:tcPr>
          <w:p w:rsidR="006917B7" w:rsidRPr="008375F7" w:rsidRDefault="00A15D74" w:rsidP="00C7197F">
            <w:pPr>
              <w:rPr>
                <w:rFonts w:ascii="Times New Roman" w:eastAsia="Arial" w:hAnsi="Times New Roman"/>
                <w:color w:val="000000"/>
                <w:sz w:val="18"/>
                <w:szCs w:val="18"/>
                <w:lang w:val="en-GB"/>
              </w:rPr>
            </w:pPr>
            <w:r>
              <w:rPr>
                <w:rFonts w:ascii="Times New Roman" w:eastAsia="Arial" w:hAnsi="Times New Roman"/>
                <w:color w:val="000000"/>
                <w:sz w:val="18"/>
                <w:szCs w:val="18"/>
                <w:lang w:val="en-GB"/>
              </w:rPr>
              <w:t xml:space="preserve">   </w:t>
            </w:r>
            <w:r w:rsidR="0014139C">
              <w:rPr>
                <w:rFonts w:ascii="Times New Roman" w:eastAsia="Arial" w:hAnsi="Times New Roman"/>
                <w:color w:val="000000"/>
                <w:sz w:val="18"/>
                <w:szCs w:val="18"/>
                <w:lang w:val="en-GB"/>
              </w:rPr>
              <w:t xml:space="preserve">  </w:t>
            </w:r>
            <w:r w:rsidR="006917B7" w:rsidRPr="008375F7">
              <w:rPr>
                <w:rFonts w:ascii="Times New Roman" w:eastAsia="Arial" w:hAnsi="Times New Roman"/>
                <w:color w:val="000000"/>
                <w:sz w:val="18"/>
                <w:szCs w:val="18"/>
                <w:lang w:val="en-GB"/>
              </w:rPr>
              <w:t>142</w:t>
            </w:r>
            <w:r w:rsidR="004B5547" w:rsidRPr="008375F7">
              <w:rPr>
                <w:rFonts w:ascii="Times New Roman" w:eastAsia="Arial" w:hAnsi="Times New Roman"/>
                <w:color w:val="000000"/>
                <w:sz w:val="18"/>
                <w:szCs w:val="18"/>
                <w:lang w:val="en-GB"/>
              </w:rPr>
              <w:t> </w:t>
            </w:r>
            <w:r w:rsidR="006917B7" w:rsidRPr="008375F7">
              <w:rPr>
                <w:rFonts w:ascii="Times New Roman" w:eastAsia="Arial" w:hAnsi="Times New Roman"/>
                <w:color w:val="000000"/>
                <w:sz w:val="18"/>
                <w:szCs w:val="18"/>
                <w:lang w:val="en-GB"/>
              </w:rPr>
              <w:t>677</w:t>
            </w:r>
          </w:p>
        </w:tc>
        <w:tc>
          <w:tcPr>
            <w:tcW w:w="304"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13.0</w:t>
            </w:r>
          </w:p>
        </w:tc>
        <w:tc>
          <w:tcPr>
            <w:tcW w:w="533" w:type="pct"/>
            <w:tcBorders>
              <w:top w:val="nil"/>
              <w:left w:val="nil"/>
              <w:bottom w:val="single" w:sz="4" w:space="0" w:color="auto"/>
              <w:right w:val="single" w:sz="4" w:space="0" w:color="auto"/>
            </w:tcBorders>
            <w:shd w:val="clear" w:color="auto" w:fill="auto"/>
            <w:noWrap/>
            <w:hideMark/>
          </w:tcPr>
          <w:p w:rsidR="006917B7" w:rsidRPr="008375F7" w:rsidRDefault="00A15D74" w:rsidP="00C7197F">
            <w:pPr>
              <w:rPr>
                <w:rFonts w:ascii="Times New Roman" w:eastAsia="Arial" w:hAnsi="Times New Roman"/>
                <w:color w:val="000000"/>
                <w:sz w:val="18"/>
                <w:szCs w:val="18"/>
                <w:lang w:val="en-GB"/>
              </w:rPr>
            </w:pPr>
            <w:r>
              <w:rPr>
                <w:rFonts w:ascii="Times New Roman" w:eastAsia="Arial" w:hAnsi="Times New Roman"/>
                <w:color w:val="000000"/>
                <w:sz w:val="18"/>
                <w:szCs w:val="18"/>
                <w:lang w:val="en-GB"/>
              </w:rPr>
              <w:t xml:space="preserve"> </w:t>
            </w:r>
            <w:r w:rsidR="0014139C">
              <w:rPr>
                <w:rFonts w:ascii="Times New Roman" w:eastAsia="Arial" w:hAnsi="Times New Roman"/>
                <w:color w:val="000000"/>
                <w:sz w:val="18"/>
                <w:szCs w:val="18"/>
                <w:lang w:val="en-GB"/>
              </w:rPr>
              <w:t xml:space="preserve">   </w:t>
            </w:r>
            <w:r>
              <w:rPr>
                <w:rFonts w:ascii="Times New Roman" w:eastAsia="Arial" w:hAnsi="Times New Roman"/>
                <w:color w:val="000000"/>
                <w:sz w:val="18"/>
                <w:szCs w:val="18"/>
                <w:lang w:val="en-GB"/>
              </w:rPr>
              <w:t xml:space="preserve"> </w:t>
            </w:r>
            <w:r w:rsidR="006917B7" w:rsidRPr="008375F7">
              <w:rPr>
                <w:rFonts w:ascii="Times New Roman" w:eastAsia="Arial" w:hAnsi="Times New Roman"/>
                <w:color w:val="000000"/>
                <w:sz w:val="18"/>
                <w:szCs w:val="18"/>
                <w:lang w:val="en-GB"/>
              </w:rPr>
              <w:t>148</w:t>
            </w:r>
            <w:r w:rsidR="004B5547" w:rsidRPr="008375F7">
              <w:rPr>
                <w:rFonts w:ascii="Times New Roman" w:eastAsia="Arial" w:hAnsi="Times New Roman"/>
                <w:color w:val="000000"/>
                <w:sz w:val="18"/>
                <w:szCs w:val="18"/>
                <w:lang w:val="en-GB"/>
              </w:rPr>
              <w:t> </w:t>
            </w:r>
            <w:r w:rsidR="006917B7" w:rsidRPr="008375F7">
              <w:rPr>
                <w:rFonts w:ascii="Times New Roman" w:eastAsia="Arial" w:hAnsi="Times New Roman"/>
                <w:color w:val="000000"/>
                <w:sz w:val="18"/>
                <w:szCs w:val="18"/>
                <w:lang w:val="en-GB"/>
              </w:rPr>
              <w:t>344</w:t>
            </w:r>
          </w:p>
        </w:tc>
        <w:tc>
          <w:tcPr>
            <w:tcW w:w="306"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13.0</w:t>
            </w:r>
          </w:p>
        </w:tc>
        <w:tc>
          <w:tcPr>
            <w:tcW w:w="533" w:type="pct"/>
            <w:tcBorders>
              <w:top w:val="nil"/>
              <w:left w:val="nil"/>
              <w:bottom w:val="single" w:sz="4" w:space="0" w:color="auto"/>
              <w:right w:val="single" w:sz="4" w:space="0" w:color="auto"/>
            </w:tcBorders>
            <w:shd w:val="clear" w:color="auto" w:fill="auto"/>
            <w:noWrap/>
            <w:hideMark/>
          </w:tcPr>
          <w:p w:rsidR="006917B7" w:rsidRPr="008375F7" w:rsidRDefault="00A15D74" w:rsidP="00C7197F">
            <w:pPr>
              <w:rPr>
                <w:rFonts w:ascii="Times New Roman" w:eastAsia="Arial" w:hAnsi="Times New Roman"/>
                <w:color w:val="000000"/>
                <w:sz w:val="18"/>
                <w:szCs w:val="18"/>
                <w:lang w:val="en-GB"/>
              </w:rPr>
            </w:pPr>
            <w:r>
              <w:rPr>
                <w:rFonts w:ascii="Times New Roman" w:eastAsia="Arial" w:hAnsi="Times New Roman"/>
                <w:color w:val="000000"/>
                <w:sz w:val="18"/>
                <w:szCs w:val="18"/>
                <w:lang w:val="en-GB"/>
              </w:rPr>
              <w:t xml:space="preserve">  </w:t>
            </w:r>
            <w:r w:rsidR="0014139C">
              <w:rPr>
                <w:rFonts w:ascii="Times New Roman" w:eastAsia="Arial" w:hAnsi="Times New Roman"/>
                <w:color w:val="000000"/>
                <w:sz w:val="18"/>
                <w:szCs w:val="18"/>
                <w:lang w:val="en-GB"/>
              </w:rPr>
              <w:t xml:space="preserve">   </w:t>
            </w:r>
            <w:r w:rsidR="006917B7" w:rsidRPr="008375F7">
              <w:rPr>
                <w:rFonts w:ascii="Times New Roman" w:eastAsia="Arial" w:hAnsi="Times New Roman"/>
                <w:color w:val="000000"/>
                <w:sz w:val="18"/>
                <w:szCs w:val="18"/>
                <w:lang w:val="en-GB"/>
              </w:rPr>
              <w:t>151</w:t>
            </w:r>
            <w:r w:rsidR="004B5547" w:rsidRPr="008375F7">
              <w:rPr>
                <w:rFonts w:ascii="Times New Roman" w:eastAsia="Arial" w:hAnsi="Times New Roman"/>
                <w:color w:val="000000"/>
                <w:sz w:val="18"/>
                <w:szCs w:val="18"/>
                <w:lang w:val="en-GB"/>
              </w:rPr>
              <w:t> </w:t>
            </w:r>
            <w:r w:rsidR="006917B7" w:rsidRPr="008375F7">
              <w:rPr>
                <w:rFonts w:ascii="Times New Roman" w:eastAsia="Arial" w:hAnsi="Times New Roman"/>
                <w:color w:val="000000"/>
                <w:sz w:val="18"/>
                <w:szCs w:val="18"/>
                <w:lang w:val="en-GB"/>
              </w:rPr>
              <w:t>694</w:t>
            </w:r>
          </w:p>
        </w:tc>
        <w:tc>
          <w:tcPr>
            <w:tcW w:w="305"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12.6</w:t>
            </w:r>
          </w:p>
        </w:tc>
        <w:tc>
          <w:tcPr>
            <w:tcW w:w="530" w:type="pct"/>
            <w:tcBorders>
              <w:top w:val="nil"/>
              <w:left w:val="nil"/>
              <w:bottom w:val="single" w:sz="4" w:space="0" w:color="auto"/>
              <w:right w:val="single" w:sz="4" w:space="0" w:color="auto"/>
            </w:tcBorders>
            <w:shd w:val="clear" w:color="auto" w:fill="auto"/>
            <w:noWrap/>
            <w:hideMark/>
          </w:tcPr>
          <w:p w:rsidR="006917B7" w:rsidRPr="008375F7" w:rsidRDefault="00A15D74" w:rsidP="00C7197F">
            <w:pPr>
              <w:rPr>
                <w:rFonts w:ascii="Times New Roman" w:eastAsia="Arial" w:hAnsi="Times New Roman"/>
                <w:color w:val="000000"/>
                <w:sz w:val="18"/>
                <w:szCs w:val="18"/>
                <w:lang w:val="en-GB"/>
              </w:rPr>
            </w:pPr>
            <w:r>
              <w:rPr>
                <w:rFonts w:ascii="Times New Roman" w:eastAsia="Arial" w:hAnsi="Times New Roman"/>
                <w:color w:val="000000"/>
                <w:sz w:val="18"/>
                <w:szCs w:val="18"/>
                <w:lang w:val="en-GB"/>
              </w:rPr>
              <w:t xml:space="preserve"> </w:t>
            </w:r>
            <w:r w:rsidR="0014139C">
              <w:rPr>
                <w:rFonts w:ascii="Times New Roman" w:eastAsia="Arial" w:hAnsi="Times New Roman"/>
                <w:color w:val="000000"/>
                <w:sz w:val="18"/>
                <w:szCs w:val="18"/>
                <w:lang w:val="en-GB"/>
              </w:rPr>
              <w:t xml:space="preserve">   </w:t>
            </w:r>
            <w:r>
              <w:rPr>
                <w:rFonts w:ascii="Times New Roman" w:eastAsia="Arial" w:hAnsi="Times New Roman"/>
                <w:color w:val="000000"/>
                <w:sz w:val="18"/>
                <w:szCs w:val="18"/>
                <w:lang w:val="en-GB"/>
              </w:rPr>
              <w:t xml:space="preserve"> </w:t>
            </w:r>
            <w:r w:rsidR="006917B7" w:rsidRPr="008375F7">
              <w:rPr>
                <w:rFonts w:ascii="Times New Roman" w:eastAsia="Arial" w:hAnsi="Times New Roman"/>
                <w:color w:val="000000"/>
                <w:sz w:val="18"/>
                <w:szCs w:val="18"/>
                <w:lang w:val="en-GB"/>
              </w:rPr>
              <w:t>157</w:t>
            </w:r>
            <w:r w:rsidR="004B5547" w:rsidRPr="008375F7">
              <w:rPr>
                <w:rFonts w:ascii="Times New Roman" w:eastAsia="Arial" w:hAnsi="Times New Roman"/>
                <w:color w:val="000000"/>
                <w:sz w:val="18"/>
                <w:szCs w:val="18"/>
                <w:lang w:val="en-GB"/>
              </w:rPr>
              <w:t> </w:t>
            </w:r>
            <w:r w:rsidR="006917B7" w:rsidRPr="008375F7">
              <w:rPr>
                <w:rFonts w:ascii="Times New Roman" w:eastAsia="Arial" w:hAnsi="Times New Roman"/>
                <w:color w:val="000000"/>
                <w:sz w:val="18"/>
                <w:szCs w:val="18"/>
                <w:lang w:val="en-GB"/>
              </w:rPr>
              <w:t>628</w:t>
            </w:r>
          </w:p>
        </w:tc>
        <w:tc>
          <w:tcPr>
            <w:tcW w:w="303"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12.6</w:t>
            </w:r>
          </w:p>
        </w:tc>
      </w:tr>
      <w:tr w:rsidR="001153F2" w:rsidRPr="008375F7" w:rsidTr="00330F69">
        <w:trPr>
          <w:trHeight w:val="255"/>
        </w:trPr>
        <w:tc>
          <w:tcPr>
            <w:tcW w:w="817" w:type="pct"/>
            <w:tcBorders>
              <w:top w:val="nil"/>
              <w:left w:val="single" w:sz="4" w:space="0" w:color="auto"/>
              <w:bottom w:val="single" w:sz="4" w:space="0" w:color="auto"/>
              <w:right w:val="single" w:sz="4" w:space="0" w:color="auto"/>
            </w:tcBorders>
            <w:shd w:val="clear" w:color="auto" w:fill="auto"/>
            <w:noWrap/>
            <w:hideMark/>
          </w:tcPr>
          <w:p w:rsidR="006917B7" w:rsidRPr="00417ECA" w:rsidRDefault="006917B7" w:rsidP="00330F69">
            <w:pPr>
              <w:rPr>
                <w:rFonts w:ascii="Times New Roman" w:hAnsi="Times New Roman"/>
                <w:b/>
                <w:bCs/>
                <w:sz w:val="18"/>
                <w:szCs w:val="18"/>
                <w:lang w:val="en-GB" w:eastAsia="en-GB"/>
              </w:rPr>
            </w:pPr>
            <w:r w:rsidRPr="008375F7">
              <w:rPr>
                <w:rFonts w:ascii="Times New Roman" w:hAnsi="Times New Roman"/>
                <w:b/>
                <w:bCs/>
                <w:sz w:val="18"/>
                <w:szCs w:val="18"/>
                <w:lang w:val="en-GB" w:eastAsia="en-GB"/>
              </w:rPr>
              <w:t>COF10 Social services</w:t>
            </w:r>
          </w:p>
        </w:tc>
        <w:tc>
          <w:tcPr>
            <w:tcW w:w="532" w:type="pct"/>
            <w:tcBorders>
              <w:top w:val="nil"/>
              <w:left w:val="nil"/>
              <w:bottom w:val="single" w:sz="4" w:space="0" w:color="auto"/>
              <w:right w:val="single" w:sz="4" w:space="0" w:color="auto"/>
            </w:tcBorders>
            <w:shd w:val="clear" w:color="auto" w:fill="auto"/>
            <w:noWrap/>
            <w:hideMark/>
          </w:tcPr>
          <w:p w:rsidR="006917B7" w:rsidRPr="008375F7" w:rsidRDefault="00A15D74" w:rsidP="00C7197F">
            <w:pPr>
              <w:rPr>
                <w:rFonts w:ascii="Times New Roman" w:eastAsia="Arial" w:hAnsi="Times New Roman"/>
                <w:color w:val="000000"/>
                <w:sz w:val="18"/>
                <w:szCs w:val="18"/>
                <w:lang w:val="en-GB"/>
              </w:rPr>
            </w:pPr>
            <w:r>
              <w:rPr>
                <w:rFonts w:ascii="Times New Roman" w:eastAsia="Arial" w:hAnsi="Times New Roman"/>
                <w:color w:val="000000"/>
                <w:sz w:val="18"/>
                <w:szCs w:val="18"/>
                <w:lang w:val="en-GB"/>
              </w:rPr>
              <w:t xml:space="preserve">  </w:t>
            </w:r>
            <w:r w:rsidR="0014139C">
              <w:rPr>
                <w:rFonts w:ascii="Times New Roman" w:eastAsia="Arial" w:hAnsi="Times New Roman"/>
                <w:color w:val="000000"/>
                <w:sz w:val="18"/>
                <w:szCs w:val="18"/>
                <w:lang w:val="en-GB"/>
              </w:rPr>
              <w:t xml:space="preserve">   </w:t>
            </w:r>
            <w:r w:rsidR="006917B7" w:rsidRPr="00E471BC">
              <w:rPr>
                <w:rFonts w:ascii="Times New Roman" w:eastAsia="Arial" w:hAnsi="Times New Roman"/>
                <w:color w:val="000000"/>
                <w:sz w:val="18"/>
                <w:szCs w:val="18"/>
                <w:lang w:val="en-GB"/>
              </w:rPr>
              <w:t>389</w:t>
            </w:r>
            <w:r w:rsidR="004B5547" w:rsidRPr="00F60EB0">
              <w:rPr>
                <w:rFonts w:ascii="Times New Roman" w:eastAsia="Arial" w:hAnsi="Times New Roman"/>
                <w:color w:val="000000"/>
                <w:sz w:val="18"/>
                <w:szCs w:val="18"/>
                <w:lang w:val="en-GB"/>
              </w:rPr>
              <w:t> </w:t>
            </w:r>
            <w:r w:rsidR="006917B7" w:rsidRPr="008375F7">
              <w:rPr>
                <w:rFonts w:ascii="Times New Roman" w:eastAsia="Arial" w:hAnsi="Times New Roman"/>
                <w:color w:val="000000"/>
                <w:sz w:val="18"/>
                <w:szCs w:val="18"/>
                <w:lang w:val="en-GB"/>
              </w:rPr>
              <w:t>625</w:t>
            </w:r>
          </w:p>
        </w:tc>
        <w:tc>
          <w:tcPr>
            <w:tcW w:w="304"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38.4</w:t>
            </w:r>
          </w:p>
        </w:tc>
        <w:tc>
          <w:tcPr>
            <w:tcW w:w="532" w:type="pct"/>
            <w:tcBorders>
              <w:top w:val="nil"/>
              <w:left w:val="nil"/>
              <w:bottom w:val="single" w:sz="4" w:space="0" w:color="auto"/>
              <w:right w:val="single" w:sz="4" w:space="0" w:color="auto"/>
            </w:tcBorders>
            <w:shd w:val="clear" w:color="auto" w:fill="auto"/>
            <w:noWrap/>
            <w:hideMark/>
          </w:tcPr>
          <w:p w:rsidR="006917B7" w:rsidRPr="008375F7" w:rsidRDefault="00A15D74" w:rsidP="00C7197F">
            <w:pPr>
              <w:rPr>
                <w:rFonts w:ascii="Times New Roman" w:eastAsia="Arial" w:hAnsi="Times New Roman"/>
                <w:color w:val="000000"/>
                <w:sz w:val="18"/>
                <w:szCs w:val="18"/>
                <w:lang w:val="en-GB"/>
              </w:rPr>
            </w:pPr>
            <w:r>
              <w:rPr>
                <w:rFonts w:ascii="Times New Roman" w:eastAsia="Arial" w:hAnsi="Times New Roman"/>
                <w:color w:val="000000"/>
                <w:sz w:val="18"/>
                <w:szCs w:val="18"/>
                <w:lang w:val="en-GB"/>
              </w:rPr>
              <w:t xml:space="preserve">  </w:t>
            </w:r>
            <w:r w:rsidR="0014139C">
              <w:rPr>
                <w:rFonts w:ascii="Times New Roman" w:eastAsia="Arial" w:hAnsi="Times New Roman"/>
                <w:color w:val="000000"/>
                <w:sz w:val="18"/>
                <w:szCs w:val="18"/>
                <w:lang w:val="en-GB"/>
              </w:rPr>
              <w:t xml:space="preserve">   </w:t>
            </w:r>
            <w:r w:rsidR="006917B7" w:rsidRPr="008375F7">
              <w:rPr>
                <w:rFonts w:ascii="Times New Roman" w:eastAsia="Arial" w:hAnsi="Times New Roman"/>
                <w:color w:val="000000"/>
                <w:sz w:val="18"/>
                <w:szCs w:val="18"/>
                <w:lang w:val="en-GB"/>
              </w:rPr>
              <w:t>426</w:t>
            </w:r>
            <w:r w:rsidR="004B5547" w:rsidRPr="008375F7">
              <w:rPr>
                <w:rFonts w:ascii="Times New Roman" w:eastAsia="Arial" w:hAnsi="Times New Roman"/>
                <w:color w:val="000000"/>
                <w:sz w:val="18"/>
                <w:szCs w:val="18"/>
                <w:lang w:val="en-GB"/>
              </w:rPr>
              <w:t> </w:t>
            </w:r>
            <w:r w:rsidR="006917B7" w:rsidRPr="008375F7">
              <w:rPr>
                <w:rFonts w:ascii="Times New Roman" w:eastAsia="Arial" w:hAnsi="Times New Roman"/>
                <w:color w:val="000000"/>
                <w:sz w:val="18"/>
                <w:szCs w:val="18"/>
                <w:lang w:val="en-GB"/>
              </w:rPr>
              <w:t>490</w:t>
            </w:r>
          </w:p>
        </w:tc>
        <w:tc>
          <w:tcPr>
            <w:tcW w:w="304"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39.0</w:t>
            </w:r>
          </w:p>
        </w:tc>
        <w:tc>
          <w:tcPr>
            <w:tcW w:w="533" w:type="pct"/>
            <w:tcBorders>
              <w:top w:val="nil"/>
              <w:left w:val="nil"/>
              <w:bottom w:val="single" w:sz="4" w:space="0" w:color="auto"/>
              <w:right w:val="single" w:sz="4" w:space="0" w:color="auto"/>
            </w:tcBorders>
            <w:shd w:val="clear" w:color="auto" w:fill="auto"/>
            <w:noWrap/>
            <w:hideMark/>
          </w:tcPr>
          <w:p w:rsidR="006917B7" w:rsidRPr="008375F7" w:rsidRDefault="00A15D74" w:rsidP="00C7197F">
            <w:pPr>
              <w:rPr>
                <w:rFonts w:ascii="Times New Roman" w:eastAsia="Arial" w:hAnsi="Times New Roman"/>
                <w:color w:val="000000"/>
                <w:sz w:val="18"/>
                <w:szCs w:val="18"/>
                <w:lang w:val="en-GB"/>
              </w:rPr>
            </w:pPr>
            <w:r>
              <w:rPr>
                <w:rFonts w:ascii="Times New Roman" w:eastAsia="Arial" w:hAnsi="Times New Roman"/>
                <w:color w:val="000000"/>
                <w:sz w:val="18"/>
                <w:szCs w:val="18"/>
                <w:lang w:val="en-GB"/>
              </w:rPr>
              <w:t xml:space="preserve">  </w:t>
            </w:r>
            <w:r w:rsidR="0014139C">
              <w:rPr>
                <w:rFonts w:ascii="Times New Roman" w:eastAsia="Arial" w:hAnsi="Times New Roman"/>
                <w:color w:val="000000"/>
                <w:sz w:val="18"/>
                <w:szCs w:val="18"/>
                <w:lang w:val="en-GB"/>
              </w:rPr>
              <w:t xml:space="preserve">   </w:t>
            </w:r>
            <w:r w:rsidR="006917B7" w:rsidRPr="008375F7">
              <w:rPr>
                <w:rFonts w:ascii="Times New Roman" w:eastAsia="Arial" w:hAnsi="Times New Roman"/>
                <w:color w:val="000000"/>
                <w:sz w:val="18"/>
                <w:szCs w:val="18"/>
                <w:lang w:val="en-GB"/>
              </w:rPr>
              <w:t>449</w:t>
            </w:r>
            <w:r w:rsidR="004B5547" w:rsidRPr="008375F7">
              <w:rPr>
                <w:rFonts w:ascii="Times New Roman" w:eastAsia="Arial" w:hAnsi="Times New Roman"/>
                <w:color w:val="000000"/>
                <w:sz w:val="18"/>
                <w:szCs w:val="18"/>
                <w:lang w:val="en-GB"/>
              </w:rPr>
              <w:t> </w:t>
            </w:r>
            <w:r w:rsidR="006917B7" w:rsidRPr="008375F7">
              <w:rPr>
                <w:rFonts w:ascii="Times New Roman" w:eastAsia="Arial" w:hAnsi="Times New Roman"/>
                <w:color w:val="000000"/>
                <w:sz w:val="18"/>
                <w:szCs w:val="18"/>
                <w:lang w:val="en-GB"/>
              </w:rPr>
              <w:t>934</w:t>
            </w:r>
          </w:p>
        </w:tc>
        <w:tc>
          <w:tcPr>
            <w:tcW w:w="306"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39.4</w:t>
            </w:r>
          </w:p>
        </w:tc>
        <w:tc>
          <w:tcPr>
            <w:tcW w:w="533" w:type="pct"/>
            <w:tcBorders>
              <w:top w:val="nil"/>
              <w:left w:val="nil"/>
              <w:bottom w:val="single" w:sz="4" w:space="0" w:color="auto"/>
              <w:right w:val="single" w:sz="4" w:space="0" w:color="auto"/>
            </w:tcBorders>
            <w:shd w:val="clear" w:color="auto" w:fill="auto"/>
            <w:noWrap/>
            <w:hideMark/>
          </w:tcPr>
          <w:p w:rsidR="006917B7" w:rsidRPr="008375F7" w:rsidRDefault="00A15D74" w:rsidP="00C7197F">
            <w:pPr>
              <w:rPr>
                <w:rFonts w:ascii="Times New Roman" w:eastAsia="Arial" w:hAnsi="Times New Roman"/>
                <w:color w:val="000000"/>
                <w:sz w:val="18"/>
                <w:szCs w:val="18"/>
                <w:lang w:val="en-GB"/>
              </w:rPr>
            </w:pPr>
            <w:r>
              <w:rPr>
                <w:rFonts w:ascii="Times New Roman" w:eastAsia="Arial" w:hAnsi="Times New Roman"/>
                <w:color w:val="000000"/>
                <w:sz w:val="18"/>
                <w:szCs w:val="18"/>
                <w:lang w:val="en-GB"/>
              </w:rPr>
              <w:t xml:space="preserve">  </w:t>
            </w:r>
            <w:r w:rsidR="0014139C">
              <w:rPr>
                <w:rFonts w:ascii="Times New Roman" w:eastAsia="Arial" w:hAnsi="Times New Roman"/>
                <w:color w:val="000000"/>
                <w:sz w:val="18"/>
                <w:szCs w:val="18"/>
                <w:lang w:val="en-GB"/>
              </w:rPr>
              <w:t xml:space="preserve">   </w:t>
            </w:r>
            <w:r w:rsidR="006917B7" w:rsidRPr="008375F7">
              <w:rPr>
                <w:rFonts w:ascii="Times New Roman" w:eastAsia="Arial" w:hAnsi="Times New Roman"/>
                <w:color w:val="000000"/>
                <w:sz w:val="18"/>
                <w:szCs w:val="18"/>
                <w:lang w:val="en-GB"/>
              </w:rPr>
              <w:t>480</w:t>
            </w:r>
            <w:r w:rsidR="004B5547" w:rsidRPr="008375F7">
              <w:rPr>
                <w:rFonts w:ascii="Times New Roman" w:eastAsia="Arial" w:hAnsi="Times New Roman"/>
                <w:color w:val="000000"/>
                <w:sz w:val="18"/>
                <w:szCs w:val="18"/>
                <w:lang w:val="en-GB"/>
              </w:rPr>
              <w:t> </w:t>
            </w:r>
            <w:r w:rsidR="006917B7" w:rsidRPr="008375F7">
              <w:rPr>
                <w:rFonts w:ascii="Times New Roman" w:eastAsia="Arial" w:hAnsi="Times New Roman"/>
                <w:color w:val="000000"/>
                <w:sz w:val="18"/>
                <w:szCs w:val="18"/>
                <w:lang w:val="en-GB"/>
              </w:rPr>
              <w:t>395</w:t>
            </w:r>
          </w:p>
        </w:tc>
        <w:tc>
          <w:tcPr>
            <w:tcW w:w="305"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40.0</w:t>
            </w:r>
          </w:p>
        </w:tc>
        <w:tc>
          <w:tcPr>
            <w:tcW w:w="530" w:type="pct"/>
            <w:tcBorders>
              <w:top w:val="nil"/>
              <w:left w:val="nil"/>
              <w:bottom w:val="single" w:sz="4" w:space="0" w:color="auto"/>
              <w:right w:val="single" w:sz="4" w:space="0" w:color="auto"/>
            </w:tcBorders>
            <w:shd w:val="clear" w:color="auto" w:fill="auto"/>
            <w:noWrap/>
            <w:hideMark/>
          </w:tcPr>
          <w:p w:rsidR="006917B7" w:rsidRPr="008375F7" w:rsidRDefault="00A15D74" w:rsidP="00C7197F">
            <w:pPr>
              <w:rPr>
                <w:rFonts w:ascii="Times New Roman" w:eastAsia="Arial" w:hAnsi="Times New Roman"/>
                <w:color w:val="000000"/>
                <w:sz w:val="18"/>
                <w:szCs w:val="18"/>
                <w:lang w:val="en-GB"/>
              </w:rPr>
            </w:pPr>
            <w:r>
              <w:rPr>
                <w:rFonts w:ascii="Times New Roman" w:eastAsia="Arial" w:hAnsi="Times New Roman"/>
                <w:color w:val="000000"/>
                <w:sz w:val="18"/>
                <w:szCs w:val="18"/>
                <w:lang w:val="en-GB"/>
              </w:rPr>
              <w:t xml:space="preserve">  </w:t>
            </w:r>
            <w:r w:rsidR="0014139C">
              <w:rPr>
                <w:rFonts w:ascii="Times New Roman" w:eastAsia="Arial" w:hAnsi="Times New Roman"/>
                <w:color w:val="000000"/>
                <w:sz w:val="18"/>
                <w:szCs w:val="18"/>
                <w:lang w:val="en-GB"/>
              </w:rPr>
              <w:t xml:space="preserve">   </w:t>
            </w:r>
            <w:r w:rsidR="006917B7" w:rsidRPr="008375F7">
              <w:rPr>
                <w:rFonts w:ascii="Times New Roman" w:eastAsia="Arial" w:hAnsi="Times New Roman"/>
                <w:color w:val="000000"/>
                <w:sz w:val="18"/>
                <w:szCs w:val="18"/>
                <w:lang w:val="en-GB"/>
              </w:rPr>
              <w:t>505</w:t>
            </w:r>
            <w:r w:rsidR="004B5547" w:rsidRPr="008375F7">
              <w:rPr>
                <w:rFonts w:ascii="Times New Roman" w:eastAsia="Arial" w:hAnsi="Times New Roman"/>
                <w:color w:val="000000"/>
                <w:sz w:val="18"/>
                <w:szCs w:val="18"/>
                <w:lang w:val="en-GB"/>
              </w:rPr>
              <w:t> </w:t>
            </w:r>
            <w:r w:rsidR="006917B7" w:rsidRPr="008375F7">
              <w:rPr>
                <w:rFonts w:ascii="Times New Roman" w:eastAsia="Arial" w:hAnsi="Times New Roman"/>
                <w:color w:val="000000"/>
                <w:sz w:val="18"/>
                <w:szCs w:val="18"/>
                <w:lang w:val="en-GB"/>
              </w:rPr>
              <w:t>787</w:t>
            </w:r>
          </w:p>
        </w:tc>
        <w:tc>
          <w:tcPr>
            <w:tcW w:w="303"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40.4</w:t>
            </w:r>
          </w:p>
        </w:tc>
      </w:tr>
      <w:tr w:rsidR="001153F2" w:rsidRPr="008375F7" w:rsidTr="00330F69">
        <w:trPr>
          <w:trHeight w:val="255"/>
        </w:trPr>
        <w:tc>
          <w:tcPr>
            <w:tcW w:w="817" w:type="pct"/>
            <w:tcBorders>
              <w:top w:val="nil"/>
              <w:left w:val="single" w:sz="4" w:space="0" w:color="auto"/>
              <w:bottom w:val="single" w:sz="4" w:space="0" w:color="auto"/>
              <w:right w:val="single" w:sz="4" w:space="0" w:color="auto"/>
            </w:tcBorders>
            <w:shd w:val="clear" w:color="auto" w:fill="auto"/>
            <w:noWrap/>
            <w:hideMark/>
          </w:tcPr>
          <w:p w:rsidR="006917B7" w:rsidRPr="00417ECA" w:rsidRDefault="006917B7" w:rsidP="00330F69">
            <w:pPr>
              <w:rPr>
                <w:rFonts w:ascii="Times New Roman" w:hAnsi="Times New Roman"/>
                <w:b/>
                <w:bCs/>
                <w:sz w:val="18"/>
                <w:szCs w:val="18"/>
                <w:lang w:val="en-GB" w:eastAsia="en-GB"/>
              </w:rPr>
            </w:pPr>
            <w:r w:rsidRPr="008375F7">
              <w:rPr>
                <w:rFonts w:ascii="Times New Roman" w:hAnsi="Times New Roman"/>
                <w:b/>
                <w:bCs/>
                <w:sz w:val="18"/>
                <w:szCs w:val="18"/>
                <w:lang w:val="en-GB" w:eastAsia="en-GB"/>
              </w:rPr>
              <w:t>Social expenditures</w:t>
            </w:r>
          </w:p>
        </w:tc>
        <w:tc>
          <w:tcPr>
            <w:tcW w:w="532" w:type="pct"/>
            <w:tcBorders>
              <w:top w:val="nil"/>
              <w:left w:val="nil"/>
              <w:bottom w:val="single" w:sz="4" w:space="0" w:color="auto"/>
              <w:right w:val="single" w:sz="4" w:space="0" w:color="auto"/>
            </w:tcBorders>
            <w:shd w:val="clear" w:color="auto" w:fill="auto"/>
            <w:noWrap/>
            <w:hideMark/>
          </w:tcPr>
          <w:p w:rsidR="006917B7" w:rsidRPr="008375F7" w:rsidRDefault="00A15D74" w:rsidP="00C7197F">
            <w:pPr>
              <w:rPr>
                <w:rFonts w:ascii="Times New Roman" w:eastAsia="Arial" w:hAnsi="Times New Roman"/>
                <w:color w:val="000000"/>
                <w:sz w:val="18"/>
                <w:szCs w:val="18"/>
                <w:lang w:val="en-GB"/>
              </w:rPr>
            </w:pPr>
            <w:r>
              <w:rPr>
                <w:rFonts w:ascii="Times New Roman" w:eastAsia="Arial" w:hAnsi="Times New Roman"/>
                <w:color w:val="000000"/>
                <w:sz w:val="18"/>
                <w:szCs w:val="18"/>
                <w:lang w:val="en-GB"/>
              </w:rPr>
              <w:t xml:space="preserve">  </w:t>
            </w:r>
            <w:r w:rsidR="0014139C">
              <w:rPr>
                <w:rFonts w:ascii="Times New Roman" w:eastAsia="Arial" w:hAnsi="Times New Roman"/>
                <w:color w:val="000000"/>
                <w:sz w:val="18"/>
                <w:szCs w:val="18"/>
                <w:lang w:val="en-GB"/>
              </w:rPr>
              <w:t xml:space="preserve">   </w:t>
            </w:r>
            <w:r w:rsidR="006917B7" w:rsidRPr="00E471BC">
              <w:rPr>
                <w:rFonts w:ascii="Times New Roman" w:eastAsia="Arial" w:hAnsi="Times New Roman"/>
                <w:color w:val="000000"/>
                <w:sz w:val="18"/>
                <w:szCs w:val="18"/>
                <w:lang w:val="en-GB"/>
              </w:rPr>
              <w:t>706</w:t>
            </w:r>
            <w:r w:rsidR="004B5547" w:rsidRPr="00F60EB0">
              <w:rPr>
                <w:rFonts w:ascii="Times New Roman" w:eastAsia="Arial" w:hAnsi="Times New Roman"/>
                <w:color w:val="000000"/>
                <w:sz w:val="18"/>
                <w:szCs w:val="18"/>
                <w:lang w:val="en-GB"/>
              </w:rPr>
              <w:t> </w:t>
            </w:r>
            <w:r w:rsidR="006917B7" w:rsidRPr="008375F7">
              <w:rPr>
                <w:rFonts w:ascii="Times New Roman" w:eastAsia="Arial" w:hAnsi="Times New Roman"/>
                <w:color w:val="000000"/>
                <w:sz w:val="18"/>
                <w:szCs w:val="18"/>
                <w:lang w:val="en-GB"/>
              </w:rPr>
              <w:t>926</w:t>
            </w:r>
          </w:p>
        </w:tc>
        <w:tc>
          <w:tcPr>
            <w:tcW w:w="304"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69.7</w:t>
            </w:r>
          </w:p>
        </w:tc>
        <w:tc>
          <w:tcPr>
            <w:tcW w:w="532" w:type="pct"/>
            <w:tcBorders>
              <w:top w:val="nil"/>
              <w:left w:val="nil"/>
              <w:bottom w:val="single" w:sz="4" w:space="0" w:color="auto"/>
              <w:right w:val="single" w:sz="4" w:space="0" w:color="auto"/>
            </w:tcBorders>
            <w:shd w:val="clear" w:color="auto" w:fill="auto"/>
            <w:noWrap/>
            <w:hideMark/>
          </w:tcPr>
          <w:p w:rsidR="006917B7" w:rsidRPr="008375F7" w:rsidRDefault="00A15D74" w:rsidP="00C7197F">
            <w:pPr>
              <w:rPr>
                <w:rFonts w:ascii="Times New Roman" w:eastAsia="Arial" w:hAnsi="Times New Roman"/>
                <w:color w:val="000000"/>
                <w:sz w:val="18"/>
                <w:szCs w:val="18"/>
                <w:lang w:val="en-GB"/>
              </w:rPr>
            </w:pPr>
            <w:r>
              <w:rPr>
                <w:rFonts w:ascii="Times New Roman" w:eastAsia="Arial" w:hAnsi="Times New Roman"/>
                <w:color w:val="000000"/>
                <w:sz w:val="18"/>
                <w:szCs w:val="18"/>
                <w:lang w:val="en-GB"/>
              </w:rPr>
              <w:t xml:space="preserve">  </w:t>
            </w:r>
            <w:r w:rsidR="0014139C">
              <w:rPr>
                <w:rFonts w:ascii="Times New Roman" w:eastAsia="Arial" w:hAnsi="Times New Roman"/>
                <w:color w:val="000000"/>
                <w:sz w:val="18"/>
                <w:szCs w:val="18"/>
                <w:lang w:val="en-GB"/>
              </w:rPr>
              <w:t xml:space="preserve">   </w:t>
            </w:r>
            <w:r w:rsidR="006917B7" w:rsidRPr="008375F7">
              <w:rPr>
                <w:rFonts w:ascii="Times New Roman" w:eastAsia="Arial" w:hAnsi="Times New Roman"/>
                <w:color w:val="000000"/>
                <w:sz w:val="18"/>
                <w:szCs w:val="18"/>
                <w:lang w:val="en-GB"/>
              </w:rPr>
              <w:t>764</w:t>
            </w:r>
            <w:r w:rsidR="004B5547" w:rsidRPr="008375F7">
              <w:rPr>
                <w:rFonts w:ascii="Times New Roman" w:eastAsia="Arial" w:hAnsi="Times New Roman"/>
                <w:color w:val="000000"/>
                <w:sz w:val="18"/>
                <w:szCs w:val="18"/>
                <w:lang w:val="en-GB"/>
              </w:rPr>
              <w:t> </w:t>
            </w:r>
            <w:r w:rsidR="006917B7" w:rsidRPr="008375F7">
              <w:rPr>
                <w:rFonts w:ascii="Times New Roman" w:eastAsia="Arial" w:hAnsi="Times New Roman"/>
                <w:color w:val="000000"/>
                <w:sz w:val="18"/>
                <w:szCs w:val="18"/>
                <w:lang w:val="en-GB"/>
              </w:rPr>
              <w:t>749</w:t>
            </w:r>
          </w:p>
        </w:tc>
        <w:tc>
          <w:tcPr>
            <w:tcW w:w="304"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69.9</w:t>
            </w:r>
          </w:p>
        </w:tc>
        <w:tc>
          <w:tcPr>
            <w:tcW w:w="533" w:type="pct"/>
            <w:tcBorders>
              <w:top w:val="nil"/>
              <w:left w:val="nil"/>
              <w:bottom w:val="single" w:sz="4" w:space="0" w:color="auto"/>
              <w:right w:val="single" w:sz="4" w:space="0" w:color="auto"/>
            </w:tcBorders>
            <w:shd w:val="clear" w:color="auto" w:fill="auto"/>
            <w:noWrap/>
            <w:hideMark/>
          </w:tcPr>
          <w:p w:rsidR="006917B7" w:rsidRPr="008375F7" w:rsidRDefault="00A15D74" w:rsidP="00C7197F">
            <w:pPr>
              <w:rPr>
                <w:rFonts w:ascii="Times New Roman" w:eastAsia="Arial" w:hAnsi="Times New Roman"/>
                <w:color w:val="000000"/>
                <w:sz w:val="18"/>
                <w:szCs w:val="18"/>
                <w:lang w:val="en-GB"/>
              </w:rPr>
            </w:pPr>
            <w:r>
              <w:rPr>
                <w:rFonts w:ascii="Times New Roman" w:eastAsia="Arial" w:hAnsi="Times New Roman"/>
                <w:color w:val="000000"/>
                <w:sz w:val="18"/>
                <w:szCs w:val="18"/>
                <w:lang w:val="en-GB"/>
              </w:rPr>
              <w:t xml:space="preserve">  </w:t>
            </w:r>
            <w:r w:rsidR="0014139C">
              <w:rPr>
                <w:rFonts w:ascii="Times New Roman" w:eastAsia="Arial" w:hAnsi="Times New Roman"/>
                <w:color w:val="000000"/>
                <w:sz w:val="18"/>
                <w:szCs w:val="18"/>
                <w:lang w:val="en-GB"/>
              </w:rPr>
              <w:t xml:space="preserve">   </w:t>
            </w:r>
            <w:r w:rsidR="006917B7" w:rsidRPr="008375F7">
              <w:rPr>
                <w:rFonts w:ascii="Times New Roman" w:eastAsia="Arial" w:hAnsi="Times New Roman"/>
                <w:color w:val="000000"/>
                <w:sz w:val="18"/>
                <w:szCs w:val="18"/>
                <w:lang w:val="en-GB"/>
              </w:rPr>
              <w:t>803</w:t>
            </w:r>
            <w:r w:rsidR="004B5547" w:rsidRPr="008375F7">
              <w:rPr>
                <w:rFonts w:ascii="Times New Roman" w:eastAsia="Arial" w:hAnsi="Times New Roman"/>
                <w:color w:val="000000"/>
                <w:sz w:val="18"/>
                <w:szCs w:val="18"/>
                <w:lang w:val="en-GB"/>
              </w:rPr>
              <w:t> </w:t>
            </w:r>
            <w:r w:rsidR="006917B7" w:rsidRPr="008375F7">
              <w:rPr>
                <w:rFonts w:ascii="Times New Roman" w:eastAsia="Arial" w:hAnsi="Times New Roman"/>
                <w:color w:val="000000"/>
                <w:sz w:val="18"/>
                <w:szCs w:val="18"/>
                <w:lang w:val="en-GB"/>
              </w:rPr>
              <w:t>551</w:t>
            </w:r>
          </w:p>
        </w:tc>
        <w:tc>
          <w:tcPr>
            <w:tcW w:w="306"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70.3</w:t>
            </w:r>
          </w:p>
        </w:tc>
        <w:tc>
          <w:tcPr>
            <w:tcW w:w="533" w:type="pct"/>
            <w:tcBorders>
              <w:top w:val="nil"/>
              <w:left w:val="nil"/>
              <w:bottom w:val="single" w:sz="4" w:space="0" w:color="auto"/>
              <w:right w:val="single" w:sz="4" w:space="0" w:color="auto"/>
            </w:tcBorders>
            <w:shd w:val="clear" w:color="auto" w:fill="auto"/>
            <w:noWrap/>
            <w:hideMark/>
          </w:tcPr>
          <w:p w:rsidR="006917B7" w:rsidRPr="008375F7" w:rsidRDefault="00A15D74" w:rsidP="00C7197F">
            <w:pPr>
              <w:rPr>
                <w:rFonts w:ascii="Times New Roman" w:eastAsia="Arial" w:hAnsi="Times New Roman"/>
                <w:color w:val="000000"/>
                <w:sz w:val="18"/>
                <w:szCs w:val="18"/>
                <w:lang w:val="en-GB"/>
              </w:rPr>
            </w:pPr>
            <w:r>
              <w:rPr>
                <w:rFonts w:ascii="Times New Roman" w:eastAsia="Arial" w:hAnsi="Times New Roman"/>
                <w:color w:val="000000"/>
                <w:sz w:val="18"/>
                <w:szCs w:val="18"/>
                <w:lang w:val="en-GB"/>
              </w:rPr>
              <w:t xml:space="preserve">  </w:t>
            </w:r>
            <w:r w:rsidR="0014139C">
              <w:rPr>
                <w:rFonts w:ascii="Times New Roman" w:eastAsia="Arial" w:hAnsi="Times New Roman"/>
                <w:color w:val="000000"/>
                <w:sz w:val="18"/>
                <w:szCs w:val="18"/>
                <w:lang w:val="en-GB"/>
              </w:rPr>
              <w:t xml:space="preserve">   </w:t>
            </w:r>
            <w:r w:rsidR="006917B7" w:rsidRPr="008375F7">
              <w:rPr>
                <w:rFonts w:ascii="Times New Roman" w:eastAsia="Arial" w:hAnsi="Times New Roman"/>
                <w:color w:val="000000"/>
                <w:sz w:val="18"/>
                <w:szCs w:val="18"/>
                <w:lang w:val="en-GB"/>
              </w:rPr>
              <w:t>848</w:t>
            </w:r>
            <w:r w:rsidR="004B5547" w:rsidRPr="008375F7">
              <w:rPr>
                <w:rFonts w:ascii="Times New Roman" w:eastAsia="Arial" w:hAnsi="Times New Roman"/>
                <w:color w:val="000000"/>
                <w:sz w:val="18"/>
                <w:szCs w:val="18"/>
                <w:lang w:val="en-GB"/>
              </w:rPr>
              <w:t> </w:t>
            </w:r>
            <w:r w:rsidR="006917B7" w:rsidRPr="008375F7">
              <w:rPr>
                <w:rFonts w:ascii="Times New Roman" w:eastAsia="Arial" w:hAnsi="Times New Roman"/>
                <w:color w:val="000000"/>
                <w:sz w:val="18"/>
                <w:szCs w:val="18"/>
                <w:lang w:val="en-GB"/>
              </w:rPr>
              <w:t>663</w:t>
            </w:r>
          </w:p>
        </w:tc>
        <w:tc>
          <w:tcPr>
            <w:tcW w:w="305"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70.7</w:t>
            </w:r>
          </w:p>
        </w:tc>
        <w:tc>
          <w:tcPr>
            <w:tcW w:w="530" w:type="pct"/>
            <w:tcBorders>
              <w:top w:val="nil"/>
              <w:left w:val="nil"/>
              <w:bottom w:val="single" w:sz="4" w:space="0" w:color="auto"/>
              <w:right w:val="single" w:sz="4" w:space="0" w:color="auto"/>
            </w:tcBorders>
            <w:shd w:val="clear" w:color="auto" w:fill="auto"/>
            <w:noWrap/>
            <w:hideMark/>
          </w:tcPr>
          <w:p w:rsidR="006917B7" w:rsidRPr="008375F7" w:rsidRDefault="00A15D74" w:rsidP="00C7197F">
            <w:pPr>
              <w:rPr>
                <w:rFonts w:ascii="Times New Roman" w:eastAsia="Arial" w:hAnsi="Times New Roman"/>
                <w:color w:val="000000"/>
                <w:sz w:val="18"/>
                <w:szCs w:val="18"/>
                <w:lang w:val="en-GB"/>
              </w:rPr>
            </w:pPr>
            <w:r>
              <w:rPr>
                <w:rFonts w:ascii="Times New Roman" w:eastAsia="Arial" w:hAnsi="Times New Roman"/>
                <w:color w:val="000000"/>
                <w:sz w:val="18"/>
                <w:szCs w:val="18"/>
                <w:lang w:val="en-GB"/>
              </w:rPr>
              <w:t xml:space="preserve">  </w:t>
            </w:r>
            <w:r w:rsidR="0014139C">
              <w:rPr>
                <w:rFonts w:ascii="Times New Roman" w:eastAsia="Arial" w:hAnsi="Times New Roman"/>
                <w:color w:val="000000"/>
                <w:sz w:val="18"/>
                <w:szCs w:val="18"/>
                <w:lang w:val="en-GB"/>
              </w:rPr>
              <w:t xml:space="preserve">   </w:t>
            </w:r>
            <w:r w:rsidR="006917B7" w:rsidRPr="008375F7">
              <w:rPr>
                <w:rFonts w:ascii="Times New Roman" w:eastAsia="Arial" w:hAnsi="Times New Roman"/>
                <w:color w:val="000000"/>
                <w:sz w:val="18"/>
                <w:szCs w:val="18"/>
                <w:lang w:val="en-GB"/>
              </w:rPr>
              <w:t>892</w:t>
            </w:r>
            <w:r w:rsidR="004B5547" w:rsidRPr="008375F7">
              <w:rPr>
                <w:rFonts w:ascii="Times New Roman" w:eastAsia="Arial" w:hAnsi="Times New Roman"/>
                <w:color w:val="000000"/>
                <w:sz w:val="18"/>
                <w:szCs w:val="18"/>
                <w:lang w:val="en-GB"/>
              </w:rPr>
              <w:t> </w:t>
            </w:r>
            <w:r w:rsidR="006917B7" w:rsidRPr="008375F7">
              <w:rPr>
                <w:rFonts w:ascii="Times New Roman" w:eastAsia="Arial" w:hAnsi="Times New Roman"/>
                <w:color w:val="000000"/>
                <w:sz w:val="18"/>
                <w:szCs w:val="18"/>
                <w:lang w:val="en-GB"/>
              </w:rPr>
              <w:t>880</w:t>
            </w:r>
          </w:p>
        </w:tc>
        <w:tc>
          <w:tcPr>
            <w:tcW w:w="303"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71.3</w:t>
            </w:r>
          </w:p>
        </w:tc>
      </w:tr>
      <w:tr w:rsidR="001153F2" w:rsidRPr="008375F7" w:rsidTr="00330F69">
        <w:trPr>
          <w:trHeight w:val="255"/>
        </w:trPr>
        <w:tc>
          <w:tcPr>
            <w:tcW w:w="817" w:type="pct"/>
            <w:tcBorders>
              <w:top w:val="nil"/>
              <w:left w:val="single" w:sz="4" w:space="0" w:color="auto"/>
              <w:bottom w:val="single" w:sz="4" w:space="0" w:color="auto"/>
              <w:right w:val="single" w:sz="4" w:space="0" w:color="auto"/>
            </w:tcBorders>
            <w:shd w:val="clear" w:color="auto" w:fill="auto"/>
            <w:noWrap/>
            <w:hideMark/>
          </w:tcPr>
          <w:p w:rsidR="006917B7" w:rsidRPr="00417ECA" w:rsidRDefault="006917B7" w:rsidP="00330F69">
            <w:pPr>
              <w:rPr>
                <w:rFonts w:ascii="Times New Roman" w:hAnsi="Times New Roman"/>
                <w:b/>
                <w:bCs/>
                <w:sz w:val="18"/>
                <w:szCs w:val="18"/>
                <w:lang w:val="en-GB" w:eastAsia="en-GB"/>
              </w:rPr>
            </w:pPr>
            <w:r w:rsidRPr="008375F7">
              <w:rPr>
                <w:rFonts w:ascii="Times New Roman" w:hAnsi="Times New Roman"/>
                <w:b/>
                <w:bCs/>
                <w:sz w:val="18"/>
                <w:szCs w:val="18"/>
                <w:lang w:val="en-GB" w:eastAsia="en-GB"/>
              </w:rPr>
              <w:t>GDP</w:t>
            </w:r>
          </w:p>
        </w:tc>
        <w:tc>
          <w:tcPr>
            <w:tcW w:w="532" w:type="pct"/>
            <w:tcBorders>
              <w:top w:val="nil"/>
              <w:left w:val="nil"/>
              <w:bottom w:val="single" w:sz="4" w:space="0" w:color="auto"/>
              <w:right w:val="single" w:sz="4" w:space="0" w:color="auto"/>
            </w:tcBorders>
            <w:shd w:val="clear" w:color="auto" w:fill="auto"/>
            <w:noWrap/>
            <w:hideMark/>
          </w:tcPr>
          <w:p w:rsidR="006917B7" w:rsidRPr="008375F7" w:rsidRDefault="006917B7" w:rsidP="00C7197F">
            <w:pPr>
              <w:rPr>
                <w:rFonts w:ascii="Times New Roman" w:eastAsia="Arial" w:hAnsi="Times New Roman"/>
                <w:color w:val="000000"/>
                <w:sz w:val="18"/>
                <w:szCs w:val="18"/>
                <w:lang w:val="en-GB"/>
              </w:rPr>
            </w:pPr>
            <w:r w:rsidRPr="00E471BC">
              <w:rPr>
                <w:rFonts w:ascii="Times New Roman" w:eastAsia="Arial" w:hAnsi="Times New Roman"/>
                <w:color w:val="000000"/>
                <w:sz w:val="18"/>
                <w:szCs w:val="18"/>
                <w:lang w:val="en-GB"/>
              </w:rPr>
              <w:t>2</w:t>
            </w:r>
            <w:r w:rsidR="004B5547" w:rsidRPr="00F60EB0">
              <w:rPr>
                <w:rFonts w:ascii="Times New Roman" w:eastAsia="Arial" w:hAnsi="Times New Roman"/>
                <w:color w:val="000000"/>
                <w:sz w:val="18"/>
                <w:szCs w:val="18"/>
                <w:lang w:val="en-GB"/>
              </w:rPr>
              <w:t> </w:t>
            </w:r>
            <w:r w:rsidRPr="008375F7">
              <w:rPr>
                <w:rFonts w:ascii="Times New Roman" w:eastAsia="Arial" w:hAnsi="Times New Roman"/>
                <w:color w:val="000000"/>
                <w:sz w:val="18"/>
                <w:szCs w:val="18"/>
                <w:lang w:val="en-GB"/>
              </w:rPr>
              <w:t>559</w:t>
            </w:r>
            <w:r w:rsidR="004B5547" w:rsidRPr="008375F7">
              <w:rPr>
                <w:rFonts w:ascii="Times New Roman" w:eastAsia="Arial" w:hAnsi="Times New Roman"/>
                <w:color w:val="000000"/>
                <w:sz w:val="18"/>
                <w:szCs w:val="18"/>
                <w:lang w:val="en-GB"/>
              </w:rPr>
              <w:t> </w:t>
            </w:r>
            <w:r w:rsidRPr="008375F7">
              <w:rPr>
                <w:rFonts w:ascii="Times New Roman" w:eastAsia="Arial" w:hAnsi="Times New Roman"/>
                <w:color w:val="000000"/>
                <w:sz w:val="18"/>
                <w:szCs w:val="18"/>
                <w:lang w:val="en-GB"/>
              </w:rPr>
              <w:t>914</w:t>
            </w:r>
          </w:p>
        </w:tc>
        <w:tc>
          <w:tcPr>
            <w:tcW w:w="304" w:type="pct"/>
            <w:tcBorders>
              <w:top w:val="nil"/>
              <w:left w:val="nil"/>
              <w:bottom w:val="single" w:sz="4" w:space="0" w:color="auto"/>
              <w:right w:val="single" w:sz="4" w:space="0" w:color="auto"/>
            </w:tcBorders>
            <w:shd w:val="clear" w:color="auto" w:fill="auto"/>
            <w:noWrap/>
            <w:hideMark/>
          </w:tcPr>
          <w:p w:rsidR="006917B7" w:rsidRPr="008375F7" w:rsidRDefault="006917B7" w:rsidP="00C7197F">
            <w:pPr>
              <w:rPr>
                <w:rFonts w:ascii="Times New Roman" w:eastAsia="Arial" w:hAnsi="Times New Roman"/>
                <w:color w:val="000000"/>
                <w:sz w:val="18"/>
                <w:szCs w:val="18"/>
                <w:lang w:val="en-GB"/>
              </w:rPr>
            </w:pPr>
          </w:p>
        </w:tc>
        <w:tc>
          <w:tcPr>
            <w:tcW w:w="532" w:type="pct"/>
            <w:tcBorders>
              <w:top w:val="nil"/>
              <w:left w:val="nil"/>
              <w:bottom w:val="single" w:sz="4" w:space="0" w:color="auto"/>
              <w:right w:val="single" w:sz="4" w:space="0" w:color="auto"/>
            </w:tcBorders>
            <w:shd w:val="clear" w:color="auto" w:fill="auto"/>
            <w:noWrap/>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2</w:t>
            </w:r>
            <w:r w:rsidR="004B5547" w:rsidRPr="008375F7">
              <w:rPr>
                <w:rFonts w:ascii="Times New Roman" w:eastAsia="Arial" w:hAnsi="Times New Roman"/>
                <w:color w:val="000000"/>
                <w:sz w:val="18"/>
                <w:szCs w:val="18"/>
                <w:lang w:val="en-GB"/>
              </w:rPr>
              <w:t> </w:t>
            </w:r>
            <w:r w:rsidRPr="008375F7">
              <w:rPr>
                <w:rFonts w:ascii="Times New Roman" w:eastAsia="Arial" w:hAnsi="Times New Roman"/>
                <w:color w:val="000000"/>
                <w:sz w:val="18"/>
                <w:szCs w:val="18"/>
                <w:lang w:val="en-GB"/>
              </w:rPr>
              <w:t>382</w:t>
            </w:r>
            <w:r w:rsidR="004B5547" w:rsidRPr="008375F7">
              <w:rPr>
                <w:rFonts w:ascii="Times New Roman" w:eastAsia="Arial" w:hAnsi="Times New Roman"/>
                <w:color w:val="000000"/>
                <w:sz w:val="18"/>
                <w:szCs w:val="18"/>
                <w:lang w:val="en-GB"/>
              </w:rPr>
              <w:t> </w:t>
            </w:r>
            <w:r w:rsidRPr="008375F7">
              <w:rPr>
                <w:rFonts w:ascii="Times New Roman" w:eastAsia="Arial" w:hAnsi="Times New Roman"/>
                <w:color w:val="000000"/>
                <w:sz w:val="18"/>
                <w:szCs w:val="18"/>
                <w:lang w:val="en-GB"/>
              </w:rPr>
              <w:t>330</w:t>
            </w:r>
          </w:p>
        </w:tc>
        <w:tc>
          <w:tcPr>
            <w:tcW w:w="304" w:type="pct"/>
            <w:tcBorders>
              <w:top w:val="nil"/>
              <w:left w:val="nil"/>
              <w:bottom w:val="single" w:sz="4" w:space="0" w:color="auto"/>
              <w:right w:val="single" w:sz="4" w:space="0" w:color="auto"/>
            </w:tcBorders>
            <w:shd w:val="clear" w:color="auto" w:fill="auto"/>
            <w:noWrap/>
            <w:hideMark/>
          </w:tcPr>
          <w:p w:rsidR="006917B7" w:rsidRPr="008375F7" w:rsidRDefault="006917B7" w:rsidP="00C7197F">
            <w:pPr>
              <w:rPr>
                <w:rFonts w:ascii="Times New Roman" w:eastAsia="Arial" w:hAnsi="Times New Roman"/>
                <w:color w:val="000000"/>
                <w:sz w:val="18"/>
                <w:szCs w:val="18"/>
                <w:lang w:val="en-GB"/>
              </w:rPr>
            </w:pPr>
          </w:p>
        </w:tc>
        <w:tc>
          <w:tcPr>
            <w:tcW w:w="533" w:type="pct"/>
            <w:tcBorders>
              <w:top w:val="nil"/>
              <w:left w:val="nil"/>
              <w:bottom w:val="single" w:sz="4" w:space="0" w:color="auto"/>
              <w:right w:val="single" w:sz="4" w:space="0" w:color="auto"/>
            </w:tcBorders>
            <w:shd w:val="clear" w:color="auto" w:fill="auto"/>
            <w:noWrap/>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2</w:t>
            </w:r>
            <w:r w:rsidR="004B5547" w:rsidRPr="008375F7">
              <w:rPr>
                <w:rFonts w:ascii="Times New Roman" w:eastAsia="Arial" w:hAnsi="Times New Roman"/>
                <w:color w:val="000000"/>
                <w:sz w:val="18"/>
                <w:szCs w:val="18"/>
                <w:lang w:val="en-GB"/>
              </w:rPr>
              <w:t> </w:t>
            </w:r>
            <w:r w:rsidRPr="008375F7">
              <w:rPr>
                <w:rFonts w:ascii="Times New Roman" w:eastAsia="Arial" w:hAnsi="Times New Roman"/>
                <w:color w:val="000000"/>
                <w:sz w:val="18"/>
                <w:szCs w:val="18"/>
                <w:lang w:val="en-GB"/>
              </w:rPr>
              <w:t>544</w:t>
            </w:r>
            <w:r w:rsidR="004B5547" w:rsidRPr="008375F7">
              <w:rPr>
                <w:rFonts w:ascii="Times New Roman" w:eastAsia="Arial" w:hAnsi="Times New Roman"/>
                <w:color w:val="000000"/>
                <w:sz w:val="18"/>
                <w:szCs w:val="18"/>
                <w:lang w:val="en-GB"/>
              </w:rPr>
              <w:t> </w:t>
            </w:r>
            <w:r w:rsidRPr="008375F7">
              <w:rPr>
                <w:rFonts w:ascii="Times New Roman" w:eastAsia="Arial" w:hAnsi="Times New Roman"/>
                <w:color w:val="000000"/>
                <w:sz w:val="18"/>
                <w:szCs w:val="18"/>
                <w:lang w:val="en-GB"/>
              </w:rPr>
              <w:t>266</w:t>
            </w:r>
          </w:p>
        </w:tc>
        <w:tc>
          <w:tcPr>
            <w:tcW w:w="306" w:type="pct"/>
            <w:tcBorders>
              <w:top w:val="nil"/>
              <w:left w:val="nil"/>
              <w:bottom w:val="single" w:sz="4" w:space="0" w:color="auto"/>
              <w:right w:val="single" w:sz="4" w:space="0" w:color="auto"/>
            </w:tcBorders>
            <w:shd w:val="clear" w:color="auto" w:fill="auto"/>
            <w:noWrap/>
            <w:hideMark/>
          </w:tcPr>
          <w:p w:rsidR="006917B7" w:rsidRPr="008375F7" w:rsidRDefault="006917B7" w:rsidP="00C7197F">
            <w:pPr>
              <w:rPr>
                <w:rFonts w:ascii="Times New Roman" w:eastAsia="Arial" w:hAnsi="Times New Roman"/>
                <w:color w:val="000000"/>
                <w:sz w:val="18"/>
                <w:szCs w:val="18"/>
                <w:lang w:val="en-GB"/>
              </w:rPr>
            </w:pPr>
          </w:p>
        </w:tc>
        <w:tc>
          <w:tcPr>
            <w:tcW w:w="533" w:type="pct"/>
            <w:tcBorders>
              <w:top w:val="nil"/>
              <w:left w:val="nil"/>
              <w:bottom w:val="single" w:sz="4" w:space="0" w:color="auto"/>
              <w:right w:val="single" w:sz="4" w:space="0" w:color="auto"/>
            </w:tcBorders>
            <w:shd w:val="clear" w:color="auto" w:fill="auto"/>
            <w:noWrap/>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2</w:t>
            </w:r>
            <w:r w:rsidR="004B5547" w:rsidRPr="008375F7">
              <w:rPr>
                <w:rFonts w:ascii="Times New Roman" w:eastAsia="Arial" w:hAnsi="Times New Roman"/>
                <w:color w:val="000000"/>
                <w:sz w:val="18"/>
                <w:szCs w:val="18"/>
                <w:lang w:val="en-GB"/>
              </w:rPr>
              <w:t> </w:t>
            </w:r>
            <w:r w:rsidRPr="008375F7">
              <w:rPr>
                <w:rFonts w:ascii="Times New Roman" w:eastAsia="Arial" w:hAnsi="Times New Roman"/>
                <w:color w:val="000000"/>
                <w:sz w:val="18"/>
                <w:szCs w:val="18"/>
                <w:lang w:val="en-GB"/>
              </w:rPr>
              <w:t>749</w:t>
            </w:r>
            <w:r w:rsidR="004B5547" w:rsidRPr="008375F7">
              <w:rPr>
                <w:rFonts w:ascii="Times New Roman" w:eastAsia="Arial" w:hAnsi="Times New Roman"/>
                <w:color w:val="000000"/>
                <w:sz w:val="18"/>
                <w:szCs w:val="18"/>
                <w:lang w:val="en-GB"/>
              </w:rPr>
              <w:t> </w:t>
            </w:r>
            <w:r w:rsidRPr="008375F7">
              <w:rPr>
                <w:rFonts w:ascii="Times New Roman" w:eastAsia="Arial" w:hAnsi="Times New Roman"/>
                <w:color w:val="000000"/>
                <w:sz w:val="18"/>
                <w:szCs w:val="18"/>
                <w:lang w:val="en-GB"/>
              </w:rPr>
              <w:t>963</w:t>
            </w:r>
          </w:p>
        </w:tc>
        <w:tc>
          <w:tcPr>
            <w:tcW w:w="305" w:type="pct"/>
            <w:tcBorders>
              <w:top w:val="nil"/>
              <w:left w:val="nil"/>
              <w:bottom w:val="single" w:sz="4" w:space="0" w:color="auto"/>
              <w:right w:val="single" w:sz="4" w:space="0" w:color="auto"/>
            </w:tcBorders>
            <w:shd w:val="clear" w:color="auto" w:fill="auto"/>
            <w:noWrap/>
            <w:hideMark/>
          </w:tcPr>
          <w:p w:rsidR="006917B7" w:rsidRPr="008375F7" w:rsidRDefault="006917B7" w:rsidP="00C7197F">
            <w:pPr>
              <w:rPr>
                <w:rFonts w:ascii="Times New Roman" w:eastAsia="Arial" w:hAnsi="Times New Roman"/>
                <w:color w:val="000000"/>
                <w:sz w:val="18"/>
                <w:szCs w:val="18"/>
                <w:lang w:val="en-GB"/>
              </w:rPr>
            </w:pPr>
          </w:p>
        </w:tc>
        <w:tc>
          <w:tcPr>
            <w:tcW w:w="530" w:type="pct"/>
            <w:tcBorders>
              <w:top w:val="nil"/>
              <w:left w:val="nil"/>
              <w:bottom w:val="single" w:sz="4" w:space="0" w:color="auto"/>
              <w:right w:val="single" w:sz="4" w:space="0" w:color="auto"/>
            </w:tcBorders>
            <w:shd w:val="clear" w:color="auto" w:fill="auto"/>
            <w:noWrap/>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2</w:t>
            </w:r>
            <w:r w:rsidR="004B5547" w:rsidRPr="008375F7">
              <w:rPr>
                <w:rFonts w:ascii="Times New Roman" w:eastAsia="Arial" w:hAnsi="Times New Roman"/>
                <w:color w:val="000000"/>
                <w:sz w:val="18"/>
                <w:szCs w:val="18"/>
                <w:lang w:val="en-GB"/>
              </w:rPr>
              <w:t> </w:t>
            </w:r>
            <w:r w:rsidRPr="008375F7">
              <w:rPr>
                <w:rFonts w:ascii="Times New Roman" w:eastAsia="Arial" w:hAnsi="Times New Roman"/>
                <w:color w:val="000000"/>
                <w:sz w:val="18"/>
                <w:szCs w:val="18"/>
                <w:lang w:val="en-GB"/>
              </w:rPr>
              <w:t>906</w:t>
            </w:r>
            <w:r w:rsidR="004B5547" w:rsidRPr="008375F7">
              <w:rPr>
                <w:rFonts w:ascii="Times New Roman" w:eastAsia="Arial" w:hAnsi="Times New Roman"/>
                <w:color w:val="000000"/>
                <w:sz w:val="18"/>
                <w:szCs w:val="18"/>
                <w:lang w:val="en-GB"/>
              </w:rPr>
              <w:t> </w:t>
            </w:r>
            <w:r w:rsidRPr="008375F7">
              <w:rPr>
                <w:rFonts w:ascii="Times New Roman" w:eastAsia="Arial" w:hAnsi="Times New Roman"/>
                <w:color w:val="000000"/>
                <w:sz w:val="18"/>
                <w:szCs w:val="18"/>
                <w:lang w:val="en-GB"/>
              </w:rPr>
              <w:t>814</w:t>
            </w:r>
          </w:p>
        </w:tc>
        <w:tc>
          <w:tcPr>
            <w:tcW w:w="303" w:type="pct"/>
            <w:tcBorders>
              <w:top w:val="nil"/>
              <w:left w:val="nil"/>
              <w:bottom w:val="single" w:sz="4" w:space="0" w:color="auto"/>
              <w:right w:val="single" w:sz="4" w:space="0" w:color="auto"/>
            </w:tcBorders>
            <w:shd w:val="clear" w:color="auto" w:fill="auto"/>
            <w:noWrap/>
            <w:hideMark/>
          </w:tcPr>
          <w:p w:rsidR="006917B7" w:rsidRPr="008375F7" w:rsidRDefault="006917B7" w:rsidP="00C7197F">
            <w:pPr>
              <w:rPr>
                <w:rFonts w:ascii="Times New Roman" w:eastAsia="Arial" w:hAnsi="Times New Roman"/>
                <w:color w:val="000000"/>
                <w:sz w:val="18"/>
                <w:szCs w:val="18"/>
                <w:lang w:val="en-GB"/>
              </w:rPr>
            </w:pPr>
          </w:p>
        </w:tc>
      </w:tr>
      <w:tr w:rsidR="001153F2" w:rsidRPr="008375F7" w:rsidTr="00330F69">
        <w:trPr>
          <w:trHeight w:val="255"/>
        </w:trPr>
        <w:tc>
          <w:tcPr>
            <w:tcW w:w="817" w:type="pct"/>
            <w:tcBorders>
              <w:top w:val="nil"/>
              <w:left w:val="single" w:sz="4" w:space="0" w:color="auto"/>
              <w:bottom w:val="single" w:sz="4" w:space="0" w:color="auto"/>
              <w:right w:val="single" w:sz="4" w:space="0" w:color="auto"/>
            </w:tcBorders>
            <w:shd w:val="clear" w:color="auto" w:fill="auto"/>
            <w:noWrap/>
            <w:hideMark/>
          </w:tcPr>
          <w:p w:rsidR="006917B7" w:rsidRPr="00E471BC" w:rsidRDefault="006917B7" w:rsidP="00330F69">
            <w:pPr>
              <w:rPr>
                <w:rFonts w:ascii="Times New Roman" w:hAnsi="Times New Roman"/>
                <w:b/>
                <w:bCs/>
                <w:sz w:val="18"/>
                <w:szCs w:val="18"/>
                <w:lang w:val="en-GB" w:eastAsia="en-GB"/>
              </w:rPr>
            </w:pPr>
            <w:r w:rsidRPr="008375F7">
              <w:rPr>
                <w:rFonts w:ascii="Times New Roman" w:hAnsi="Times New Roman"/>
                <w:b/>
                <w:bCs/>
                <w:sz w:val="18"/>
                <w:szCs w:val="18"/>
                <w:lang w:val="en-GB" w:eastAsia="en-GB"/>
              </w:rPr>
              <w:t>Social expenditures/</w:t>
            </w:r>
            <w:r w:rsidR="00C83666" w:rsidRPr="00417ECA">
              <w:rPr>
                <w:rFonts w:ascii="Times New Roman" w:hAnsi="Times New Roman"/>
                <w:b/>
                <w:bCs/>
                <w:sz w:val="18"/>
                <w:szCs w:val="18"/>
                <w:lang w:val="en-GB" w:eastAsia="en-GB"/>
              </w:rPr>
              <w:t xml:space="preserve"> </w:t>
            </w:r>
            <w:r w:rsidRPr="00E471BC">
              <w:rPr>
                <w:rFonts w:ascii="Times New Roman" w:hAnsi="Times New Roman"/>
                <w:b/>
                <w:bCs/>
                <w:sz w:val="18"/>
                <w:szCs w:val="18"/>
                <w:lang w:val="en-GB" w:eastAsia="en-GB"/>
              </w:rPr>
              <w:t>GDP</w:t>
            </w:r>
          </w:p>
        </w:tc>
        <w:tc>
          <w:tcPr>
            <w:tcW w:w="532" w:type="pct"/>
            <w:tcBorders>
              <w:top w:val="nil"/>
              <w:left w:val="nil"/>
              <w:bottom w:val="single" w:sz="4" w:space="0" w:color="auto"/>
              <w:right w:val="single" w:sz="4" w:space="0" w:color="auto"/>
            </w:tcBorders>
            <w:shd w:val="clear" w:color="auto" w:fill="auto"/>
            <w:noWrap/>
            <w:hideMark/>
          </w:tcPr>
          <w:p w:rsidR="006917B7" w:rsidRPr="00F60EB0" w:rsidRDefault="006917B7" w:rsidP="00C7197F">
            <w:pPr>
              <w:rPr>
                <w:rFonts w:ascii="Times New Roman" w:eastAsia="Arial" w:hAnsi="Times New Roman"/>
                <w:color w:val="000000"/>
                <w:sz w:val="18"/>
                <w:szCs w:val="18"/>
                <w:lang w:val="en-GB"/>
              </w:rPr>
            </w:pPr>
          </w:p>
        </w:tc>
        <w:tc>
          <w:tcPr>
            <w:tcW w:w="304"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0.28</w:t>
            </w:r>
          </w:p>
        </w:tc>
        <w:tc>
          <w:tcPr>
            <w:tcW w:w="532" w:type="pct"/>
            <w:tcBorders>
              <w:top w:val="nil"/>
              <w:left w:val="nil"/>
              <w:bottom w:val="single" w:sz="4" w:space="0" w:color="auto"/>
              <w:right w:val="single" w:sz="4" w:space="0" w:color="auto"/>
            </w:tcBorders>
            <w:shd w:val="clear" w:color="auto" w:fill="auto"/>
            <w:noWrap/>
            <w:hideMark/>
          </w:tcPr>
          <w:p w:rsidR="006917B7" w:rsidRPr="008375F7" w:rsidRDefault="006917B7" w:rsidP="00C7197F">
            <w:pPr>
              <w:rPr>
                <w:rFonts w:ascii="Times New Roman" w:eastAsia="Arial" w:hAnsi="Times New Roman"/>
                <w:color w:val="000000"/>
                <w:sz w:val="18"/>
                <w:szCs w:val="18"/>
                <w:lang w:val="en-GB"/>
              </w:rPr>
            </w:pPr>
          </w:p>
        </w:tc>
        <w:tc>
          <w:tcPr>
            <w:tcW w:w="304"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0.32</w:t>
            </w:r>
          </w:p>
        </w:tc>
        <w:tc>
          <w:tcPr>
            <w:tcW w:w="533" w:type="pct"/>
            <w:tcBorders>
              <w:top w:val="nil"/>
              <w:left w:val="nil"/>
              <w:bottom w:val="single" w:sz="4" w:space="0" w:color="auto"/>
              <w:right w:val="single" w:sz="4" w:space="0" w:color="auto"/>
            </w:tcBorders>
            <w:shd w:val="clear" w:color="auto" w:fill="auto"/>
            <w:noWrap/>
            <w:hideMark/>
          </w:tcPr>
          <w:p w:rsidR="006917B7" w:rsidRPr="008375F7" w:rsidRDefault="006917B7" w:rsidP="00C7197F">
            <w:pPr>
              <w:rPr>
                <w:rFonts w:ascii="Times New Roman" w:eastAsia="Arial" w:hAnsi="Times New Roman"/>
                <w:color w:val="000000"/>
                <w:sz w:val="18"/>
                <w:szCs w:val="18"/>
                <w:lang w:val="en-GB"/>
              </w:rPr>
            </w:pPr>
          </w:p>
        </w:tc>
        <w:tc>
          <w:tcPr>
            <w:tcW w:w="306"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0.32</w:t>
            </w:r>
          </w:p>
        </w:tc>
        <w:tc>
          <w:tcPr>
            <w:tcW w:w="533" w:type="pct"/>
            <w:tcBorders>
              <w:top w:val="nil"/>
              <w:left w:val="nil"/>
              <w:bottom w:val="single" w:sz="4" w:space="0" w:color="auto"/>
              <w:right w:val="single" w:sz="4" w:space="0" w:color="auto"/>
            </w:tcBorders>
            <w:shd w:val="clear" w:color="auto" w:fill="auto"/>
            <w:noWrap/>
            <w:hideMark/>
          </w:tcPr>
          <w:p w:rsidR="006917B7" w:rsidRPr="008375F7" w:rsidRDefault="006917B7" w:rsidP="00C7197F">
            <w:pPr>
              <w:rPr>
                <w:rFonts w:ascii="Times New Roman" w:eastAsia="Arial" w:hAnsi="Times New Roman"/>
                <w:color w:val="000000"/>
                <w:sz w:val="18"/>
                <w:szCs w:val="18"/>
                <w:lang w:val="en-GB"/>
              </w:rPr>
            </w:pPr>
          </w:p>
        </w:tc>
        <w:tc>
          <w:tcPr>
            <w:tcW w:w="305"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0.31</w:t>
            </w:r>
          </w:p>
        </w:tc>
        <w:tc>
          <w:tcPr>
            <w:tcW w:w="530" w:type="pct"/>
            <w:tcBorders>
              <w:top w:val="nil"/>
              <w:left w:val="nil"/>
              <w:bottom w:val="single" w:sz="4" w:space="0" w:color="auto"/>
              <w:right w:val="single" w:sz="4" w:space="0" w:color="auto"/>
            </w:tcBorders>
            <w:shd w:val="clear" w:color="auto" w:fill="auto"/>
            <w:noWrap/>
            <w:hideMark/>
          </w:tcPr>
          <w:p w:rsidR="006917B7" w:rsidRPr="008375F7" w:rsidRDefault="006917B7" w:rsidP="00C7197F">
            <w:pPr>
              <w:rPr>
                <w:rFonts w:ascii="Times New Roman" w:eastAsia="Arial" w:hAnsi="Times New Roman"/>
                <w:color w:val="000000"/>
                <w:sz w:val="18"/>
                <w:szCs w:val="18"/>
                <w:lang w:val="en-GB"/>
              </w:rPr>
            </w:pPr>
          </w:p>
        </w:tc>
        <w:tc>
          <w:tcPr>
            <w:tcW w:w="303" w:type="pct"/>
            <w:tcBorders>
              <w:top w:val="nil"/>
              <w:left w:val="nil"/>
              <w:bottom w:val="single" w:sz="4" w:space="0" w:color="auto"/>
              <w:right w:val="single" w:sz="4" w:space="0" w:color="auto"/>
            </w:tcBorders>
            <w:shd w:val="clear" w:color="auto" w:fill="auto"/>
            <w:noWrap/>
            <w:vAlign w:val="bottom"/>
            <w:hideMark/>
          </w:tcPr>
          <w:p w:rsidR="006917B7" w:rsidRPr="008375F7" w:rsidRDefault="006917B7"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0.31</w:t>
            </w:r>
          </w:p>
        </w:tc>
      </w:tr>
      <w:tr w:rsidR="006E606E" w:rsidRPr="008375F7" w:rsidTr="00330F69">
        <w:trPr>
          <w:trHeight w:val="255"/>
        </w:trPr>
        <w:tc>
          <w:tcPr>
            <w:tcW w:w="817" w:type="pct"/>
            <w:tcBorders>
              <w:top w:val="nil"/>
              <w:left w:val="single" w:sz="4" w:space="0" w:color="auto"/>
              <w:bottom w:val="single" w:sz="4" w:space="0" w:color="auto"/>
              <w:right w:val="single" w:sz="4" w:space="0" w:color="auto"/>
            </w:tcBorders>
            <w:shd w:val="clear" w:color="auto" w:fill="auto"/>
            <w:noWrap/>
          </w:tcPr>
          <w:p w:rsidR="006E606E" w:rsidRPr="008375F7" w:rsidRDefault="00EF1D44" w:rsidP="00330F69">
            <w:pPr>
              <w:rPr>
                <w:rFonts w:ascii="Times New Roman" w:hAnsi="Times New Roman"/>
                <w:b/>
                <w:bCs/>
                <w:sz w:val="18"/>
                <w:szCs w:val="18"/>
                <w:lang w:val="en-GB" w:eastAsia="en-GB"/>
              </w:rPr>
            </w:pPr>
            <w:r>
              <w:rPr>
                <w:rFonts w:ascii="Times New Roman" w:hAnsi="Times New Roman"/>
                <w:b/>
                <w:bCs/>
                <w:sz w:val="18"/>
                <w:szCs w:val="18"/>
                <w:lang w:val="en-GB" w:eastAsia="en-GB"/>
              </w:rPr>
              <w:t>Public expenditures</w:t>
            </w:r>
            <w:r w:rsidR="006E606E">
              <w:rPr>
                <w:rFonts w:ascii="Times New Roman" w:hAnsi="Times New Roman"/>
                <w:b/>
                <w:bCs/>
                <w:sz w:val="18"/>
                <w:szCs w:val="18"/>
                <w:lang w:val="en-GB" w:eastAsia="en-GB"/>
              </w:rPr>
              <w:t>/ GDP</w:t>
            </w:r>
          </w:p>
        </w:tc>
        <w:tc>
          <w:tcPr>
            <w:tcW w:w="532" w:type="pct"/>
            <w:tcBorders>
              <w:top w:val="nil"/>
              <w:left w:val="nil"/>
              <w:bottom w:val="single" w:sz="4" w:space="0" w:color="auto"/>
              <w:right w:val="single" w:sz="4" w:space="0" w:color="auto"/>
            </w:tcBorders>
            <w:shd w:val="clear" w:color="auto" w:fill="auto"/>
            <w:noWrap/>
          </w:tcPr>
          <w:p w:rsidR="006E606E" w:rsidRPr="00F60EB0" w:rsidRDefault="006E606E" w:rsidP="00C7197F">
            <w:pPr>
              <w:rPr>
                <w:rFonts w:ascii="Times New Roman" w:eastAsia="Arial" w:hAnsi="Times New Roman"/>
                <w:color w:val="000000"/>
                <w:sz w:val="18"/>
                <w:szCs w:val="18"/>
                <w:lang w:val="en-GB"/>
              </w:rPr>
            </w:pPr>
          </w:p>
        </w:tc>
        <w:tc>
          <w:tcPr>
            <w:tcW w:w="304" w:type="pct"/>
            <w:tcBorders>
              <w:top w:val="nil"/>
              <w:left w:val="nil"/>
              <w:bottom w:val="single" w:sz="4" w:space="0" w:color="auto"/>
              <w:right w:val="single" w:sz="4" w:space="0" w:color="auto"/>
            </w:tcBorders>
            <w:shd w:val="clear" w:color="auto" w:fill="auto"/>
            <w:noWrap/>
            <w:vAlign w:val="bottom"/>
          </w:tcPr>
          <w:p w:rsidR="006E606E" w:rsidRPr="008375F7" w:rsidRDefault="006E606E" w:rsidP="00C7197F">
            <w:pPr>
              <w:rPr>
                <w:rFonts w:ascii="Times New Roman" w:eastAsia="Arial" w:hAnsi="Times New Roman"/>
                <w:color w:val="000000"/>
                <w:sz w:val="18"/>
                <w:szCs w:val="18"/>
                <w:lang w:val="en-GB"/>
              </w:rPr>
            </w:pPr>
            <w:r w:rsidRPr="00A659FC">
              <w:rPr>
                <w:rFonts w:ascii="Times New Roman" w:eastAsia="Arial" w:hAnsi="Times New Roman"/>
                <w:color w:val="000000"/>
                <w:sz w:val="18"/>
                <w:szCs w:val="18"/>
                <w:lang w:val="en-GB"/>
              </w:rPr>
              <w:t>0.40</w:t>
            </w:r>
          </w:p>
        </w:tc>
        <w:tc>
          <w:tcPr>
            <w:tcW w:w="532" w:type="pct"/>
            <w:tcBorders>
              <w:top w:val="nil"/>
              <w:left w:val="nil"/>
              <w:bottom w:val="single" w:sz="4" w:space="0" w:color="auto"/>
              <w:right w:val="single" w:sz="4" w:space="0" w:color="auto"/>
            </w:tcBorders>
            <w:shd w:val="clear" w:color="auto" w:fill="auto"/>
            <w:noWrap/>
          </w:tcPr>
          <w:p w:rsidR="006E606E" w:rsidRPr="008375F7" w:rsidRDefault="006E606E" w:rsidP="00C7197F">
            <w:pPr>
              <w:rPr>
                <w:rFonts w:ascii="Times New Roman" w:eastAsia="Arial" w:hAnsi="Times New Roman"/>
                <w:color w:val="000000"/>
                <w:sz w:val="18"/>
                <w:szCs w:val="18"/>
                <w:lang w:val="en-GB"/>
              </w:rPr>
            </w:pPr>
          </w:p>
        </w:tc>
        <w:tc>
          <w:tcPr>
            <w:tcW w:w="304" w:type="pct"/>
            <w:tcBorders>
              <w:top w:val="nil"/>
              <w:left w:val="nil"/>
              <w:bottom w:val="single" w:sz="4" w:space="0" w:color="auto"/>
              <w:right w:val="single" w:sz="4" w:space="0" w:color="auto"/>
            </w:tcBorders>
            <w:shd w:val="clear" w:color="auto" w:fill="auto"/>
            <w:noWrap/>
            <w:vAlign w:val="bottom"/>
          </w:tcPr>
          <w:p w:rsidR="006E606E" w:rsidRPr="008375F7" w:rsidRDefault="006E606E"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0.46</w:t>
            </w:r>
          </w:p>
        </w:tc>
        <w:tc>
          <w:tcPr>
            <w:tcW w:w="533" w:type="pct"/>
            <w:tcBorders>
              <w:top w:val="nil"/>
              <w:left w:val="nil"/>
              <w:bottom w:val="single" w:sz="4" w:space="0" w:color="auto"/>
              <w:right w:val="single" w:sz="4" w:space="0" w:color="auto"/>
            </w:tcBorders>
            <w:shd w:val="clear" w:color="auto" w:fill="auto"/>
            <w:noWrap/>
          </w:tcPr>
          <w:p w:rsidR="006E606E" w:rsidRPr="008375F7" w:rsidRDefault="006E606E" w:rsidP="00C7197F">
            <w:pPr>
              <w:rPr>
                <w:rFonts w:ascii="Times New Roman" w:eastAsia="Arial" w:hAnsi="Times New Roman"/>
                <w:color w:val="000000"/>
                <w:sz w:val="18"/>
                <w:szCs w:val="18"/>
                <w:lang w:val="en-GB"/>
              </w:rPr>
            </w:pPr>
          </w:p>
        </w:tc>
        <w:tc>
          <w:tcPr>
            <w:tcW w:w="306" w:type="pct"/>
            <w:tcBorders>
              <w:top w:val="nil"/>
              <w:left w:val="nil"/>
              <w:bottom w:val="single" w:sz="4" w:space="0" w:color="auto"/>
              <w:right w:val="single" w:sz="4" w:space="0" w:color="auto"/>
            </w:tcBorders>
            <w:shd w:val="clear" w:color="auto" w:fill="auto"/>
            <w:noWrap/>
            <w:vAlign w:val="bottom"/>
          </w:tcPr>
          <w:p w:rsidR="006E606E" w:rsidRPr="008375F7" w:rsidRDefault="006E606E"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0.45</w:t>
            </w:r>
          </w:p>
        </w:tc>
        <w:tc>
          <w:tcPr>
            <w:tcW w:w="533" w:type="pct"/>
            <w:tcBorders>
              <w:top w:val="nil"/>
              <w:left w:val="nil"/>
              <w:bottom w:val="single" w:sz="4" w:space="0" w:color="auto"/>
              <w:right w:val="single" w:sz="4" w:space="0" w:color="auto"/>
            </w:tcBorders>
            <w:shd w:val="clear" w:color="auto" w:fill="auto"/>
            <w:noWrap/>
          </w:tcPr>
          <w:p w:rsidR="006E606E" w:rsidRPr="008375F7" w:rsidRDefault="006E606E" w:rsidP="00C7197F">
            <w:pPr>
              <w:rPr>
                <w:rFonts w:ascii="Times New Roman" w:eastAsia="Arial" w:hAnsi="Times New Roman"/>
                <w:color w:val="000000"/>
                <w:sz w:val="18"/>
                <w:szCs w:val="18"/>
                <w:lang w:val="en-GB"/>
              </w:rPr>
            </w:pPr>
          </w:p>
        </w:tc>
        <w:tc>
          <w:tcPr>
            <w:tcW w:w="305" w:type="pct"/>
            <w:tcBorders>
              <w:top w:val="nil"/>
              <w:left w:val="nil"/>
              <w:bottom w:val="single" w:sz="4" w:space="0" w:color="auto"/>
              <w:right w:val="single" w:sz="4" w:space="0" w:color="auto"/>
            </w:tcBorders>
            <w:shd w:val="clear" w:color="auto" w:fill="auto"/>
            <w:noWrap/>
            <w:vAlign w:val="bottom"/>
          </w:tcPr>
          <w:p w:rsidR="006E606E" w:rsidRPr="008375F7" w:rsidRDefault="006E606E"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0.44</w:t>
            </w:r>
          </w:p>
        </w:tc>
        <w:tc>
          <w:tcPr>
            <w:tcW w:w="530" w:type="pct"/>
            <w:tcBorders>
              <w:top w:val="nil"/>
              <w:left w:val="nil"/>
              <w:bottom w:val="single" w:sz="4" w:space="0" w:color="auto"/>
              <w:right w:val="single" w:sz="4" w:space="0" w:color="auto"/>
            </w:tcBorders>
            <w:shd w:val="clear" w:color="auto" w:fill="auto"/>
            <w:noWrap/>
          </w:tcPr>
          <w:p w:rsidR="006E606E" w:rsidRPr="008375F7" w:rsidRDefault="006E606E" w:rsidP="00C7197F">
            <w:pPr>
              <w:rPr>
                <w:rFonts w:ascii="Times New Roman" w:eastAsia="Arial" w:hAnsi="Times New Roman"/>
                <w:color w:val="000000"/>
                <w:sz w:val="18"/>
                <w:szCs w:val="18"/>
                <w:lang w:val="en-GB"/>
              </w:rPr>
            </w:pPr>
          </w:p>
        </w:tc>
        <w:tc>
          <w:tcPr>
            <w:tcW w:w="303" w:type="pct"/>
            <w:tcBorders>
              <w:top w:val="nil"/>
              <w:left w:val="nil"/>
              <w:bottom w:val="single" w:sz="4" w:space="0" w:color="auto"/>
              <w:right w:val="single" w:sz="4" w:space="0" w:color="auto"/>
            </w:tcBorders>
            <w:shd w:val="clear" w:color="auto" w:fill="auto"/>
            <w:noWrap/>
            <w:vAlign w:val="bottom"/>
          </w:tcPr>
          <w:p w:rsidR="006E606E" w:rsidRPr="008375F7" w:rsidRDefault="006E606E" w:rsidP="00C7197F">
            <w:pPr>
              <w:rPr>
                <w:rFonts w:ascii="Times New Roman" w:eastAsia="Arial" w:hAnsi="Times New Roman"/>
                <w:color w:val="000000"/>
                <w:sz w:val="18"/>
                <w:szCs w:val="18"/>
                <w:lang w:val="en-GB"/>
              </w:rPr>
            </w:pPr>
            <w:r w:rsidRPr="008375F7">
              <w:rPr>
                <w:rFonts w:ascii="Times New Roman" w:eastAsia="Arial" w:hAnsi="Times New Roman"/>
                <w:color w:val="000000"/>
                <w:sz w:val="18"/>
                <w:szCs w:val="18"/>
                <w:lang w:val="en-GB"/>
              </w:rPr>
              <w:t>0.43</w:t>
            </w:r>
          </w:p>
        </w:tc>
      </w:tr>
    </w:tbl>
    <w:p w:rsidR="00D470C6" w:rsidRPr="008375F7" w:rsidRDefault="00D470C6" w:rsidP="003F2CD5">
      <w:pPr>
        <w:rPr>
          <w:rFonts w:ascii="Times New Roman" w:hAnsi="Times New Roman"/>
          <w:lang w:val="en-GB"/>
        </w:rPr>
      </w:pPr>
    </w:p>
    <w:p w:rsidR="00CD7D5E" w:rsidRPr="008375F7" w:rsidRDefault="00CD7D5E" w:rsidP="00873FB9">
      <w:pPr>
        <w:pStyle w:val="Brdtekst"/>
        <w:numPr>
          <w:ilvl w:val="0"/>
          <w:numId w:val="3"/>
        </w:numPr>
        <w:spacing w:after="0" w:line="360" w:lineRule="auto"/>
        <w:rPr>
          <w:lang w:val="en-GB"/>
        </w:rPr>
      </w:pPr>
      <w:r w:rsidRPr="00417ECA">
        <w:rPr>
          <w:lang w:val="en-GB"/>
        </w:rPr>
        <w:t>The Government Pension Fund w</w:t>
      </w:r>
      <w:r w:rsidRPr="00551C25">
        <w:rPr>
          <w:lang w:val="en-GB"/>
        </w:rPr>
        <w:t xml:space="preserve">as established in 2006, </w:t>
      </w:r>
      <w:r w:rsidR="000B089E" w:rsidRPr="00551C25">
        <w:rPr>
          <w:lang w:val="en-GB"/>
        </w:rPr>
        <w:t xml:space="preserve">and encompassed </w:t>
      </w:r>
      <w:r w:rsidRPr="00E471BC">
        <w:rPr>
          <w:lang w:val="en-GB"/>
        </w:rPr>
        <w:t xml:space="preserve">the former Government Petroleum Fund and </w:t>
      </w:r>
      <w:r w:rsidR="004E468E" w:rsidRPr="00F60EB0">
        <w:rPr>
          <w:lang w:val="en-GB"/>
        </w:rPr>
        <w:t xml:space="preserve">the </w:t>
      </w:r>
      <w:r w:rsidRPr="008375F7">
        <w:rPr>
          <w:lang w:val="en-GB"/>
        </w:rPr>
        <w:t xml:space="preserve">National Insurance Scheme Fund. </w:t>
      </w:r>
      <w:r w:rsidR="00960EC5" w:rsidRPr="008375F7">
        <w:rPr>
          <w:lang w:val="en-GB"/>
        </w:rPr>
        <w:t xml:space="preserve">The purpose of the Government Pension Fund is to facilitate </w:t>
      </w:r>
      <w:r w:rsidR="00C56061">
        <w:rPr>
          <w:lang w:val="en-GB"/>
        </w:rPr>
        <w:t xml:space="preserve">the </w:t>
      </w:r>
      <w:r w:rsidR="00960EC5" w:rsidRPr="008375F7">
        <w:rPr>
          <w:lang w:val="en-GB"/>
        </w:rPr>
        <w:t xml:space="preserve">government savings </w:t>
      </w:r>
      <w:r w:rsidR="00C56061">
        <w:rPr>
          <w:lang w:val="en-GB"/>
        </w:rPr>
        <w:t>needed</w:t>
      </w:r>
      <w:r w:rsidR="00C56061" w:rsidRPr="008375F7">
        <w:rPr>
          <w:lang w:val="en-GB"/>
        </w:rPr>
        <w:t xml:space="preserve"> </w:t>
      </w:r>
      <w:r w:rsidR="00960EC5" w:rsidRPr="008375F7">
        <w:rPr>
          <w:lang w:val="en-GB"/>
        </w:rPr>
        <w:t>to meet the rapid rise in public pension expenditures in the coming years, and to support long-term management of petroleum revenues.</w:t>
      </w:r>
    </w:p>
    <w:p w:rsidR="00CD7D5E" w:rsidRPr="008375F7" w:rsidRDefault="00CD7D5E" w:rsidP="004C421F">
      <w:pPr>
        <w:spacing w:line="360" w:lineRule="auto"/>
        <w:rPr>
          <w:rFonts w:ascii="Times New Roman" w:hAnsi="Times New Roman"/>
          <w:lang w:val="en-GB"/>
        </w:rPr>
      </w:pPr>
    </w:p>
    <w:p w:rsidR="00CD7D5E" w:rsidRPr="008375F7" w:rsidRDefault="000B089E" w:rsidP="00873FB9">
      <w:pPr>
        <w:pStyle w:val="Brdtekst"/>
        <w:numPr>
          <w:ilvl w:val="0"/>
          <w:numId w:val="3"/>
        </w:numPr>
        <w:spacing w:after="0" w:line="360" w:lineRule="auto"/>
        <w:rPr>
          <w:lang w:val="en-GB"/>
        </w:rPr>
      </w:pPr>
      <w:r w:rsidRPr="008375F7">
        <w:rPr>
          <w:lang w:val="en-GB"/>
        </w:rPr>
        <w:t xml:space="preserve">The </w:t>
      </w:r>
      <w:r w:rsidR="00CD7D5E" w:rsidRPr="008375F7">
        <w:rPr>
          <w:lang w:val="en-GB"/>
        </w:rPr>
        <w:t>Ministry of Finance is responsible for managing the Government Pension Fund. The Ministry determines the general investment strategy of the Pension Fund</w:t>
      </w:r>
      <w:r w:rsidRPr="008375F7">
        <w:rPr>
          <w:lang w:val="en-GB"/>
        </w:rPr>
        <w:t xml:space="preserve"> and</w:t>
      </w:r>
      <w:r w:rsidR="00CD7D5E" w:rsidRPr="008375F7">
        <w:rPr>
          <w:lang w:val="en-GB"/>
        </w:rPr>
        <w:t xml:space="preserve"> its ethical and corporate governance principles. </w:t>
      </w:r>
      <w:r w:rsidR="00BA73AF" w:rsidRPr="008375F7">
        <w:rPr>
          <w:lang w:val="en-GB"/>
        </w:rPr>
        <w:t xml:space="preserve">Operational </w:t>
      </w:r>
      <w:r w:rsidR="00CD7D5E" w:rsidRPr="008375F7">
        <w:rPr>
          <w:lang w:val="en-GB"/>
        </w:rPr>
        <w:t xml:space="preserve">management of the Government Pension Fund </w:t>
      </w:r>
      <w:r w:rsidRPr="008375F7">
        <w:rPr>
          <w:lang w:val="en-GB"/>
        </w:rPr>
        <w:t xml:space="preserve">Global </w:t>
      </w:r>
      <w:r w:rsidR="00CD7D5E" w:rsidRPr="008375F7">
        <w:rPr>
          <w:lang w:val="en-GB"/>
        </w:rPr>
        <w:t xml:space="preserve">has been delegated to Norges Bank and </w:t>
      </w:r>
      <w:r w:rsidR="00073F74" w:rsidRPr="008375F7">
        <w:rPr>
          <w:lang w:val="en-GB"/>
        </w:rPr>
        <w:t xml:space="preserve">of </w:t>
      </w:r>
      <w:r w:rsidR="00DC29B2" w:rsidRPr="008375F7">
        <w:rPr>
          <w:lang w:val="en-GB"/>
        </w:rPr>
        <w:t>the Government Pension Fund</w:t>
      </w:r>
      <w:r w:rsidRPr="008375F7">
        <w:rPr>
          <w:lang w:val="en-GB"/>
        </w:rPr>
        <w:t xml:space="preserve"> Norway to </w:t>
      </w:r>
      <w:r w:rsidR="00CD7D5E" w:rsidRPr="008375F7">
        <w:rPr>
          <w:lang w:val="en-GB"/>
        </w:rPr>
        <w:t>Folketrygdfondet.</w:t>
      </w:r>
    </w:p>
    <w:p w:rsidR="00CD7D5E" w:rsidRPr="008375F7" w:rsidRDefault="00CD7D5E" w:rsidP="004C421F">
      <w:pPr>
        <w:spacing w:line="360" w:lineRule="auto"/>
        <w:rPr>
          <w:rFonts w:ascii="Times New Roman" w:hAnsi="Times New Roman"/>
          <w:lang w:val="en-GB"/>
        </w:rPr>
      </w:pPr>
    </w:p>
    <w:p w:rsidR="00CD7D5E" w:rsidRPr="008375F7" w:rsidRDefault="00CD7D5E" w:rsidP="00873FB9">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T</w:t>
      </w:r>
      <w:r w:rsidR="00BA73AF" w:rsidRPr="008375F7">
        <w:rPr>
          <w:rFonts w:ascii="Times New Roman" w:hAnsi="Times New Roman"/>
          <w:lang w:val="en-GB"/>
        </w:rPr>
        <w:t>he t</w:t>
      </w:r>
      <w:r w:rsidRPr="008375F7">
        <w:rPr>
          <w:rFonts w:ascii="Times New Roman" w:hAnsi="Times New Roman"/>
          <w:lang w:val="en-GB"/>
        </w:rPr>
        <w:t xml:space="preserve">otal market value of the Government Pension Fund was NOK </w:t>
      </w:r>
      <w:r w:rsidR="00DC29B2" w:rsidRPr="008375F7">
        <w:rPr>
          <w:rFonts w:ascii="Times New Roman" w:hAnsi="Times New Roman"/>
          <w:lang w:val="en-GB"/>
        </w:rPr>
        <w:t>3</w:t>
      </w:r>
      <w:r w:rsidR="00BA73AF" w:rsidRPr="008375F7">
        <w:rPr>
          <w:rFonts w:ascii="Times New Roman" w:hAnsi="Times New Roman"/>
          <w:lang w:val="en-GB"/>
        </w:rPr>
        <w:t> </w:t>
      </w:r>
      <w:r w:rsidR="00DC29B2" w:rsidRPr="008375F7">
        <w:rPr>
          <w:rFonts w:ascii="Times New Roman" w:hAnsi="Times New Roman"/>
          <w:lang w:val="en-GB"/>
        </w:rPr>
        <w:t>961 billion at the end of 2012</w:t>
      </w:r>
      <w:r w:rsidRPr="008375F7">
        <w:rPr>
          <w:rFonts w:ascii="Times New Roman" w:hAnsi="Times New Roman"/>
          <w:lang w:val="en-GB"/>
        </w:rPr>
        <w:t xml:space="preserve">, an increase of NOK </w:t>
      </w:r>
      <w:r w:rsidR="00DC29B2" w:rsidRPr="008375F7">
        <w:rPr>
          <w:rFonts w:ascii="Times New Roman" w:hAnsi="Times New Roman"/>
          <w:lang w:val="en-GB"/>
        </w:rPr>
        <w:t>520</w:t>
      </w:r>
      <w:r w:rsidRPr="008375F7">
        <w:rPr>
          <w:rFonts w:ascii="Times New Roman" w:hAnsi="Times New Roman"/>
          <w:lang w:val="en-GB"/>
        </w:rPr>
        <w:t xml:space="preserve"> billion from 20</w:t>
      </w:r>
      <w:r w:rsidR="00DC29B2" w:rsidRPr="008375F7">
        <w:rPr>
          <w:rFonts w:ascii="Times New Roman" w:hAnsi="Times New Roman"/>
          <w:lang w:val="en-GB"/>
        </w:rPr>
        <w:t>11</w:t>
      </w:r>
      <w:r w:rsidRPr="008375F7">
        <w:rPr>
          <w:rFonts w:ascii="Times New Roman" w:hAnsi="Times New Roman"/>
          <w:lang w:val="en-GB"/>
        </w:rPr>
        <w:t xml:space="preserve">. Inflow of petroleum revenues amounted to NOK </w:t>
      </w:r>
      <w:r w:rsidR="00DC29B2" w:rsidRPr="008375F7">
        <w:rPr>
          <w:rFonts w:ascii="Times New Roman" w:hAnsi="Times New Roman"/>
          <w:lang w:val="en-GB"/>
        </w:rPr>
        <w:t>276</w:t>
      </w:r>
      <w:r w:rsidRPr="008375F7">
        <w:rPr>
          <w:rFonts w:ascii="Times New Roman" w:hAnsi="Times New Roman"/>
          <w:lang w:val="en-GB"/>
        </w:rPr>
        <w:t xml:space="preserve"> billion, </w:t>
      </w:r>
      <w:r w:rsidR="00DC29B2" w:rsidRPr="008375F7">
        <w:rPr>
          <w:rFonts w:ascii="Times New Roman" w:hAnsi="Times New Roman"/>
          <w:lang w:val="en-GB"/>
        </w:rPr>
        <w:t xml:space="preserve">and positive </w:t>
      </w:r>
      <w:r w:rsidRPr="008375F7">
        <w:rPr>
          <w:rFonts w:ascii="Times New Roman" w:hAnsi="Times New Roman"/>
          <w:lang w:val="en-GB"/>
        </w:rPr>
        <w:t>develop</w:t>
      </w:r>
      <w:r w:rsidR="00DC29B2" w:rsidRPr="008375F7">
        <w:rPr>
          <w:rFonts w:ascii="Times New Roman" w:hAnsi="Times New Roman"/>
          <w:lang w:val="en-GB"/>
        </w:rPr>
        <w:t>ments in the financial markets increased</w:t>
      </w:r>
      <w:r w:rsidRPr="008375F7">
        <w:rPr>
          <w:rFonts w:ascii="Times New Roman" w:hAnsi="Times New Roman"/>
          <w:lang w:val="en-GB"/>
        </w:rPr>
        <w:t xml:space="preserve"> the value of the Fund by </w:t>
      </w:r>
      <w:r w:rsidR="00BA73AF" w:rsidRPr="008375F7">
        <w:rPr>
          <w:rFonts w:ascii="Times New Roman" w:hAnsi="Times New Roman"/>
          <w:lang w:val="en-GB"/>
        </w:rPr>
        <w:t>approximately</w:t>
      </w:r>
      <w:r w:rsidRPr="008375F7">
        <w:rPr>
          <w:rFonts w:ascii="Times New Roman" w:hAnsi="Times New Roman"/>
          <w:lang w:val="en-GB"/>
        </w:rPr>
        <w:t xml:space="preserve"> NOK </w:t>
      </w:r>
      <w:r w:rsidR="00DC29B2" w:rsidRPr="008375F7">
        <w:rPr>
          <w:rFonts w:ascii="Times New Roman" w:hAnsi="Times New Roman"/>
          <w:lang w:val="en-GB"/>
        </w:rPr>
        <w:t>4</w:t>
      </w:r>
      <w:r w:rsidRPr="008375F7">
        <w:rPr>
          <w:rFonts w:ascii="Times New Roman" w:hAnsi="Times New Roman"/>
          <w:lang w:val="en-GB"/>
        </w:rPr>
        <w:t>63 billion. A</w:t>
      </w:r>
      <w:r w:rsidR="006D45DE" w:rsidRPr="008375F7">
        <w:rPr>
          <w:rFonts w:ascii="Times New Roman" w:hAnsi="Times New Roman"/>
          <w:lang w:val="en-GB"/>
        </w:rPr>
        <w:t>ppreciation</w:t>
      </w:r>
      <w:r w:rsidRPr="008375F7">
        <w:rPr>
          <w:rFonts w:ascii="Times New Roman" w:hAnsi="Times New Roman"/>
          <w:lang w:val="en-GB"/>
        </w:rPr>
        <w:t xml:space="preserve"> of the Norwegian krone, as measured against the currency basket o</w:t>
      </w:r>
      <w:r w:rsidR="006D45DE" w:rsidRPr="008375F7">
        <w:rPr>
          <w:rFonts w:ascii="Times New Roman" w:hAnsi="Times New Roman"/>
          <w:lang w:val="en-GB"/>
        </w:rPr>
        <w:t>f the Government Pension Fund Global, redu</w:t>
      </w:r>
      <w:r w:rsidR="00412B5A" w:rsidRPr="008375F7">
        <w:rPr>
          <w:rFonts w:ascii="Times New Roman" w:hAnsi="Times New Roman"/>
          <w:lang w:val="en-GB"/>
        </w:rPr>
        <w:t>c</w:t>
      </w:r>
      <w:r w:rsidRPr="008375F7">
        <w:rPr>
          <w:rFonts w:ascii="Times New Roman" w:hAnsi="Times New Roman"/>
          <w:lang w:val="en-GB"/>
        </w:rPr>
        <w:t xml:space="preserve">ed the market value of the Fund by NOK </w:t>
      </w:r>
      <w:r w:rsidR="006D45DE" w:rsidRPr="008375F7">
        <w:rPr>
          <w:rFonts w:ascii="Times New Roman" w:hAnsi="Times New Roman"/>
          <w:lang w:val="en-GB"/>
        </w:rPr>
        <w:t>220</w:t>
      </w:r>
      <w:r w:rsidRPr="008375F7">
        <w:rPr>
          <w:rFonts w:ascii="Times New Roman" w:hAnsi="Times New Roman"/>
          <w:lang w:val="en-GB"/>
        </w:rPr>
        <w:t xml:space="preserve"> billion. However, changes in the </w:t>
      </w:r>
      <w:r w:rsidRPr="008375F7">
        <w:rPr>
          <w:rFonts w:ascii="Times New Roman" w:hAnsi="Times New Roman"/>
          <w:lang w:val="en-GB"/>
        </w:rPr>
        <w:lastRenderedPageBreak/>
        <w:t xml:space="preserve">Norwegian krone exchange rate </w:t>
      </w:r>
      <w:r w:rsidR="00BA73AF" w:rsidRPr="008375F7">
        <w:rPr>
          <w:rFonts w:ascii="Times New Roman" w:hAnsi="Times New Roman"/>
          <w:lang w:val="en-GB"/>
        </w:rPr>
        <w:t>do not affect</w:t>
      </w:r>
      <w:r w:rsidR="00CF14B2" w:rsidRPr="008375F7">
        <w:rPr>
          <w:rFonts w:ascii="Times New Roman" w:hAnsi="Times New Roman"/>
          <w:lang w:val="en-GB"/>
        </w:rPr>
        <w:t xml:space="preserve"> </w:t>
      </w:r>
      <w:r w:rsidRPr="008375F7">
        <w:rPr>
          <w:rFonts w:ascii="Times New Roman" w:hAnsi="Times New Roman"/>
          <w:lang w:val="en-GB"/>
        </w:rPr>
        <w:t xml:space="preserve">the assessment of the Fund’s international purchasing power. </w:t>
      </w:r>
    </w:p>
    <w:p w:rsidR="006E2FD1" w:rsidRPr="008375F7" w:rsidRDefault="006E2FD1" w:rsidP="004C421F">
      <w:pPr>
        <w:pStyle w:val="Brdtekst"/>
        <w:spacing w:after="0" w:line="360" w:lineRule="auto"/>
        <w:rPr>
          <w:lang w:val="en-GB"/>
        </w:rPr>
      </w:pPr>
    </w:p>
    <w:p w:rsidR="003D5556" w:rsidRPr="00551C25" w:rsidRDefault="00CD7D5E" w:rsidP="003D5556">
      <w:pPr>
        <w:pStyle w:val="Brdtekst"/>
        <w:numPr>
          <w:ilvl w:val="0"/>
          <w:numId w:val="3"/>
        </w:numPr>
        <w:spacing w:after="0" w:line="360" w:lineRule="auto"/>
        <w:rPr>
          <w:lang w:val="en-GB"/>
        </w:rPr>
      </w:pPr>
      <w:r w:rsidRPr="008375F7">
        <w:rPr>
          <w:lang w:val="en-GB"/>
        </w:rPr>
        <w:t xml:space="preserve">Total accrued taxes as a percentage of GDP </w:t>
      </w:r>
      <w:r w:rsidR="00407280" w:rsidRPr="008375F7">
        <w:rPr>
          <w:lang w:val="en-GB"/>
        </w:rPr>
        <w:t xml:space="preserve">are </w:t>
      </w:r>
      <w:r w:rsidRPr="008375F7">
        <w:rPr>
          <w:lang w:val="en-GB"/>
        </w:rPr>
        <w:t xml:space="preserve">estimated at </w:t>
      </w:r>
      <w:r w:rsidR="006D45DE" w:rsidRPr="008375F7">
        <w:rPr>
          <w:lang w:val="en-GB"/>
        </w:rPr>
        <w:t>41</w:t>
      </w:r>
      <w:r w:rsidR="00AF4828" w:rsidRPr="008375F7">
        <w:rPr>
          <w:lang w:val="en-GB"/>
        </w:rPr>
        <w:t>.</w:t>
      </w:r>
      <w:r w:rsidR="006D45DE" w:rsidRPr="008375F7">
        <w:rPr>
          <w:lang w:val="en-GB"/>
        </w:rPr>
        <w:t>7% for 2013 and the tax</w:t>
      </w:r>
      <w:r w:rsidR="009323D2">
        <w:rPr>
          <w:lang w:val="en-GB"/>
        </w:rPr>
        <w:t>-</w:t>
      </w:r>
      <w:r w:rsidR="006D45DE" w:rsidRPr="008375F7">
        <w:rPr>
          <w:lang w:val="en-GB"/>
        </w:rPr>
        <w:t>to</w:t>
      </w:r>
      <w:r w:rsidR="009323D2">
        <w:rPr>
          <w:lang w:val="en-GB"/>
        </w:rPr>
        <w:t>-</w:t>
      </w:r>
      <w:r w:rsidR="006D45DE" w:rsidRPr="008375F7">
        <w:rPr>
          <w:lang w:val="en-GB"/>
        </w:rPr>
        <w:t>GDP ratio is estimated at 45</w:t>
      </w:r>
      <w:r w:rsidR="00AF4828" w:rsidRPr="008375F7">
        <w:rPr>
          <w:lang w:val="en-GB"/>
        </w:rPr>
        <w:t>.</w:t>
      </w:r>
      <w:r w:rsidR="006D45DE" w:rsidRPr="008375F7">
        <w:rPr>
          <w:lang w:val="en-GB"/>
        </w:rPr>
        <w:t xml:space="preserve">3% </w:t>
      </w:r>
      <w:r w:rsidR="009323D2" w:rsidRPr="008375F7">
        <w:rPr>
          <w:lang w:val="en-GB"/>
        </w:rPr>
        <w:t>when adjusted for petroleum activities</w:t>
      </w:r>
      <w:r w:rsidR="009323D2">
        <w:rPr>
          <w:lang w:val="en-GB"/>
        </w:rPr>
        <w:t>.</w:t>
      </w:r>
      <w:r w:rsidR="009323D2" w:rsidRPr="008375F7">
        <w:rPr>
          <w:lang w:val="en-GB"/>
        </w:rPr>
        <w:t xml:space="preserve"> </w:t>
      </w:r>
      <w:r w:rsidR="006D45DE" w:rsidRPr="008375F7">
        <w:rPr>
          <w:lang w:val="en-GB"/>
        </w:rPr>
        <w:t xml:space="preserve">The main goals of the tax system are to raise public revenues, whilst contributing to </w:t>
      </w:r>
      <w:r w:rsidR="00C56061">
        <w:rPr>
          <w:lang w:val="en-GB"/>
        </w:rPr>
        <w:t>equitable</w:t>
      </w:r>
      <w:r w:rsidR="00C56061" w:rsidRPr="008375F7">
        <w:rPr>
          <w:lang w:val="en-GB"/>
        </w:rPr>
        <w:t xml:space="preserve"> </w:t>
      </w:r>
      <w:r w:rsidR="006D45DE" w:rsidRPr="008375F7">
        <w:rPr>
          <w:lang w:val="en-GB"/>
        </w:rPr>
        <w:t>distribution, high value added and efficient uti</w:t>
      </w:r>
      <w:r w:rsidR="003D5556" w:rsidRPr="00417ECA">
        <w:rPr>
          <w:lang w:val="en-GB"/>
        </w:rPr>
        <w:t>lisation of society’s resources</w:t>
      </w:r>
      <w:r w:rsidRPr="00551C25">
        <w:rPr>
          <w:lang w:val="en-GB"/>
        </w:rPr>
        <w:t>.</w:t>
      </w:r>
    </w:p>
    <w:p w:rsidR="003D5556" w:rsidRPr="00E471BC" w:rsidRDefault="003D5556" w:rsidP="003D5556">
      <w:pPr>
        <w:pStyle w:val="Brdtekst"/>
        <w:spacing w:after="0" w:line="360" w:lineRule="auto"/>
        <w:rPr>
          <w:lang w:val="en-GB"/>
        </w:rPr>
      </w:pPr>
    </w:p>
    <w:p w:rsidR="00CB141F" w:rsidRDefault="003D5556" w:rsidP="00CB141F">
      <w:pPr>
        <w:pStyle w:val="Brdtekst"/>
        <w:numPr>
          <w:ilvl w:val="0"/>
          <w:numId w:val="3"/>
        </w:numPr>
        <w:spacing w:after="0" w:line="360" w:lineRule="auto"/>
        <w:rPr>
          <w:lang w:val="en-GB"/>
        </w:rPr>
      </w:pPr>
      <w:r w:rsidRPr="00F60EB0">
        <w:rPr>
          <w:lang w:val="en-GB"/>
        </w:rPr>
        <w:t>After approaching the inflation target of the Central Bank in 2009 and 2010, inflation has dropped in the last two years a</w:t>
      </w:r>
      <w:r w:rsidRPr="008375F7">
        <w:rPr>
          <w:lang w:val="en-GB"/>
        </w:rPr>
        <w:t>nd was down to 0</w:t>
      </w:r>
      <w:r w:rsidR="00332A8F" w:rsidRPr="008375F7">
        <w:rPr>
          <w:lang w:val="en-GB"/>
        </w:rPr>
        <w:t>.</w:t>
      </w:r>
      <w:r w:rsidRPr="008375F7">
        <w:rPr>
          <w:lang w:val="en-GB"/>
        </w:rPr>
        <w:t>8</w:t>
      </w:r>
      <w:r w:rsidR="00332A8F" w:rsidRPr="008375F7">
        <w:rPr>
          <w:lang w:val="en-GB"/>
        </w:rPr>
        <w:t>%</w:t>
      </w:r>
      <w:r w:rsidRPr="008375F7">
        <w:rPr>
          <w:lang w:val="en-GB"/>
        </w:rPr>
        <w:t xml:space="preserve"> in 2012. </w:t>
      </w:r>
      <w:r w:rsidR="00654A1C">
        <w:rPr>
          <w:lang w:val="en-GB"/>
        </w:rPr>
        <w:t>Currency</w:t>
      </w:r>
      <w:r w:rsidRPr="008375F7">
        <w:rPr>
          <w:lang w:val="en-GB"/>
        </w:rPr>
        <w:t xml:space="preserve"> appreciati</w:t>
      </w:r>
      <w:r w:rsidR="00654A1C">
        <w:rPr>
          <w:lang w:val="en-GB"/>
        </w:rPr>
        <w:t>o</w:t>
      </w:r>
      <w:r w:rsidRPr="008375F7">
        <w:rPr>
          <w:lang w:val="en-GB"/>
        </w:rPr>
        <w:t xml:space="preserve">n has kept prices on imported goods low, but growth in domestic inflation has </w:t>
      </w:r>
      <w:r w:rsidR="000145FE">
        <w:rPr>
          <w:lang w:val="en-GB"/>
        </w:rPr>
        <w:t xml:space="preserve">also </w:t>
      </w:r>
      <w:r w:rsidRPr="008375F7">
        <w:rPr>
          <w:lang w:val="en-GB"/>
        </w:rPr>
        <w:t xml:space="preserve">been moderate. In addition, electricity has contributed significantly to bringing down inflation in this period. In the </w:t>
      </w:r>
      <w:r w:rsidR="00C56061">
        <w:rPr>
          <w:lang w:val="en-GB"/>
        </w:rPr>
        <w:t>n</w:t>
      </w:r>
      <w:r w:rsidRPr="008375F7">
        <w:rPr>
          <w:lang w:val="en-GB"/>
        </w:rPr>
        <w:t>ational budget for 2014 inflation is expected to pick up from the low level last year to 1.9</w:t>
      </w:r>
      <w:r w:rsidR="00332A8F" w:rsidRPr="008375F7">
        <w:rPr>
          <w:lang w:val="en-GB"/>
        </w:rPr>
        <w:t>%</w:t>
      </w:r>
      <w:r w:rsidRPr="008375F7">
        <w:rPr>
          <w:lang w:val="en-GB"/>
        </w:rPr>
        <w:t xml:space="preserve"> this year and 1.6</w:t>
      </w:r>
      <w:r w:rsidR="00332A8F" w:rsidRPr="008375F7">
        <w:rPr>
          <w:lang w:val="en-GB"/>
        </w:rPr>
        <w:t>%</w:t>
      </w:r>
      <w:r w:rsidRPr="008375F7">
        <w:rPr>
          <w:lang w:val="en-GB"/>
        </w:rPr>
        <w:t xml:space="preserve"> next year. Core inflation, as measured by the CPI adjusted for changes in taxes and excluding energy (CPI-ATE)</w:t>
      </w:r>
      <w:r w:rsidR="00332A8F" w:rsidRPr="008375F7">
        <w:rPr>
          <w:lang w:val="en-GB"/>
        </w:rPr>
        <w:t>,</w:t>
      </w:r>
      <w:r w:rsidRPr="008375F7">
        <w:rPr>
          <w:lang w:val="en-GB"/>
        </w:rPr>
        <w:t xml:space="preserve"> is expected to increase by 1.5</w:t>
      </w:r>
      <w:r w:rsidR="00332A8F" w:rsidRPr="008375F7">
        <w:rPr>
          <w:lang w:val="en-GB"/>
        </w:rPr>
        <w:t>%</w:t>
      </w:r>
      <w:r w:rsidRPr="008375F7">
        <w:rPr>
          <w:lang w:val="en-GB"/>
        </w:rPr>
        <w:t xml:space="preserve"> this year and 1.8</w:t>
      </w:r>
      <w:r w:rsidR="00332A8F" w:rsidRPr="008375F7">
        <w:rPr>
          <w:lang w:val="en-GB"/>
        </w:rPr>
        <w:t>%</w:t>
      </w:r>
      <w:r w:rsidRPr="008375F7">
        <w:rPr>
          <w:lang w:val="en-GB"/>
        </w:rPr>
        <w:t xml:space="preserve"> next year.</w:t>
      </w:r>
    </w:p>
    <w:p w:rsidR="00CB141F" w:rsidRDefault="00CB141F" w:rsidP="00CB141F">
      <w:pPr>
        <w:pStyle w:val="Brdtekst"/>
        <w:spacing w:after="0" w:line="360" w:lineRule="auto"/>
        <w:rPr>
          <w:lang w:val="en-GB"/>
        </w:rPr>
      </w:pPr>
    </w:p>
    <w:p w:rsidR="00585293" w:rsidRPr="00CB141F" w:rsidRDefault="0074419F" w:rsidP="00CB141F">
      <w:pPr>
        <w:pStyle w:val="Brdtekst"/>
        <w:numPr>
          <w:ilvl w:val="0"/>
          <w:numId w:val="3"/>
        </w:numPr>
        <w:spacing w:after="0" w:line="360" w:lineRule="auto"/>
        <w:rPr>
          <w:lang w:val="en-GB"/>
        </w:rPr>
      </w:pPr>
      <w:r w:rsidRPr="00CB141F">
        <w:rPr>
          <w:lang w:val="en-GB"/>
        </w:rPr>
        <w:t>Consumer price index</w:t>
      </w:r>
      <w:r w:rsidR="00D470C6" w:rsidRPr="00CB141F">
        <w:rPr>
          <w:lang w:val="en-GB"/>
        </w:rPr>
        <w:t>:</w:t>
      </w:r>
    </w:p>
    <w:tbl>
      <w:tblPr>
        <w:tblStyle w:val="Tabellrutenett"/>
        <w:tblW w:w="0" w:type="auto"/>
        <w:tblInd w:w="108" w:type="dxa"/>
        <w:tblLook w:val="04A0"/>
      </w:tblPr>
      <w:tblGrid>
        <w:gridCol w:w="1276"/>
        <w:gridCol w:w="3969"/>
        <w:gridCol w:w="3828"/>
      </w:tblGrid>
      <w:tr w:rsidR="00585293" w:rsidRPr="008375F7" w:rsidTr="00585293">
        <w:tc>
          <w:tcPr>
            <w:tcW w:w="1276" w:type="dxa"/>
          </w:tcPr>
          <w:p w:rsidR="00585293" w:rsidRPr="008375F7" w:rsidRDefault="00585293" w:rsidP="00585293">
            <w:pPr>
              <w:rPr>
                <w:rFonts w:ascii="Times New Roman" w:hAnsi="Times New Roman"/>
                <w:sz w:val="22"/>
                <w:lang w:val="en-GB" w:eastAsia="en-GB"/>
              </w:rPr>
            </w:pPr>
            <w:r w:rsidRPr="008375F7">
              <w:rPr>
                <w:rFonts w:ascii="Times New Roman" w:hAnsi="Times New Roman"/>
                <w:b/>
                <w:sz w:val="22"/>
                <w:lang w:val="en-GB" w:eastAsia="en-GB"/>
              </w:rPr>
              <w:t>Year</w:t>
            </w:r>
          </w:p>
        </w:tc>
        <w:tc>
          <w:tcPr>
            <w:tcW w:w="3969" w:type="dxa"/>
          </w:tcPr>
          <w:p w:rsidR="00585293" w:rsidRPr="008375F7" w:rsidRDefault="00585293" w:rsidP="00585293">
            <w:pPr>
              <w:rPr>
                <w:rFonts w:ascii="Times New Roman" w:hAnsi="Times New Roman"/>
                <w:b/>
                <w:sz w:val="22"/>
                <w:lang w:val="en-GB" w:eastAsia="en-GB"/>
              </w:rPr>
            </w:pPr>
            <w:r w:rsidRPr="008375F7">
              <w:rPr>
                <w:rFonts w:ascii="Times New Roman" w:hAnsi="Times New Roman"/>
                <w:b/>
                <w:sz w:val="22"/>
                <w:lang w:val="en-GB" w:eastAsia="en-GB"/>
              </w:rPr>
              <w:t>Annual rate of change in CPI</w:t>
            </w:r>
          </w:p>
        </w:tc>
        <w:tc>
          <w:tcPr>
            <w:tcW w:w="3828" w:type="dxa"/>
          </w:tcPr>
          <w:p w:rsidR="00585293" w:rsidRPr="008375F7" w:rsidRDefault="00585293" w:rsidP="00585293">
            <w:pPr>
              <w:rPr>
                <w:rFonts w:ascii="Times New Roman" w:hAnsi="Times New Roman"/>
                <w:b/>
                <w:sz w:val="22"/>
                <w:lang w:val="en-GB" w:eastAsia="en-GB"/>
              </w:rPr>
            </w:pPr>
            <w:r w:rsidRPr="008375F7">
              <w:rPr>
                <w:rFonts w:ascii="Times New Roman" w:hAnsi="Times New Roman"/>
                <w:b/>
                <w:sz w:val="22"/>
                <w:lang w:val="en-GB" w:eastAsia="en-GB"/>
              </w:rPr>
              <w:t>Annual rate of change in CPI-ATE</w:t>
            </w:r>
          </w:p>
        </w:tc>
      </w:tr>
      <w:tr w:rsidR="00585293" w:rsidRPr="008375F7" w:rsidTr="00585293">
        <w:tc>
          <w:tcPr>
            <w:tcW w:w="1276" w:type="dxa"/>
          </w:tcPr>
          <w:p w:rsidR="00585293" w:rsidRPr="00417ECA" w:rsidRDefault="00585293" w:rsidP="00585293">
            <w:pPr>
              <w:rPr>
                <w:rFonts w:ascii="Times New Roman" w:hAnsi="Times New Roman"/>
                <w:sz w:val="22"/>
                <w:lang w:val="en-GB" w:eastAsia="en-GB"/>
              </w:rPr>
            </w:pPr>
            <w:r w:rsidRPr="008375F7">
              <w:rPr>
                <w:rFonts w:ascii="Times New Roman" w:hAnsi="Times New Roman"/>
                <w:sz w:val="22"/>
                <w:lang w:val="en-GB" w:eastAsia="en-GB"/>
              </w:rPr>
              <w:t>2005</w:t>
            </w:r>
          </w:p>
        </w:tc>
        <w:tc>
          <w:tcPr>
            <w:tcW w:w="3969" w:type="dxa"/>
          </w:tcPr>
          <w:p w:rsidR="00585293" w:rsidRPr="008375F7" w:rsidRDefault="00585293" w:rsidP="00585293">
            <w:pPr>
              <w:rPr>
                <w:rFonts w:ascii="Times New Roman" w:hAnsi="Times New Roman"/>
                <w:sz w:val="22"/>
                <w:lang w:val="en-GB" w:eastAsia="en-GB"/>
              </w:rPr>
            </w:pPr>
            <w:r w:rsidRPr="00E471BC">
              <w:rPr>
                <w:rFonts w:ascii="Times New Roman" w:hAnsi="Times New Roman"/>
                <w:sz w:val="22"/>
                <w:lang w:val="en-GB" w:eastAsia="en-GB"/>
              </w:rPr>
              <w:t>1</w:t>
            </w:r>
            <w:r w:rsidR="00641D81">
              <w:rPr>
                <w:rFonts w:ascii="Times New Roman" w:hAnsi="Times New Roman"/>
                <w:sz w:val="22"/>
                <w:lang w:val="en-GB" w:eastAsia="en-GB"/>
              </w:rPr>
              <w:t>.</w:t>
            </w:r>
            <w:r w:rsidRPr="008375F7">
              <w:rPr>
                <w:rFonts w:ascii="Times New Roman" w:hAnsi="Times New Roman"/>
                <w:sz w:val="22"/>
                <w:lang w:val="en-GB" w:eastAsia="en-GB"/>
              </w:rPr>
              <w:t>6</w:t>
            </w:r>
          </w:p>
        </w:tc>
        <w:tc>
          <w:tcPr>
            <w:tcW w:w="3828" w:type="dxa"/>
            <w:vAlign w:val="bottom"/>
          </w:tcPr>
          <w:p w:rsidR="00585293" w:rsidRPr="008375F7" w:rsidRDefault="00585293" w:rsidP="00585293">
            <w:pPr>
              <w:rPr>
                <w:rFonts w:ascii="Times New Roman" w:hAnsi="Times New Roman"/>
                <w:sz w:val="22"/>
                <w:lang w:val="en-GB" w:eastAsia="en-GB"/>
              </w:rPr>
            </w:pPr>
            <w:r w:rsidRPr="008375F7">
              <w:rPr>
                <w:rFonts w:ascii="Times New Roman" w:hAnsi="Times New Roman"/>
                <w:sz w:val="22"/>
                <w:lang w:val="en-GB" w:eastAsia="en-GB"/>
              </w:rPr>
              <w:t>1</w:t>
            </w:r>
          </w:p>
        </w:tc>
      </w:tr>
      <w:tr w:rsidR="00585293" w:rsidRPr="008375F7" w:rsidTr="00585293">
        <w:tc>
          <w:tcPr>
            <w:tcW w:w="1276" w:type="dxa"/>
          </w:tcPr>
          <w:p w:rsidR="00585293" w:rsidRPr="00417ECA" w:rsidRDefault="00585293" w:rsidP="00585293">
            <w:pPr>
              <w:rPr>
                <w:rFonts w:ascii="Times New Roman" w:hAnsi="Times New Roman"/>
                <w:sz w:val="22"/>
                <w:lang w:val="en-GB" w:eastAsia="en-GB"/>
              </w:rPr>
            </w:pPr>
            <w:r w:rsidRPr="008375F7">
              <w:rPr>
                <w:rFonts w:ascii="Times New Roman" w:hAnsi="Times New Roman"/>
                <w:sz w:val="22"/>
                <w:lang w:val="en-GB" w:eastAsia="en-GB"/>
              </w:rPr>
              <w:t>2006</w:t>
            </w:r>
          </w:p>
        </w:tc>
        <w:tc>
          <w:tcPr>
            <w:tcW w:w="3969" w:type="dxa"/>
          </w:tcPr>
          <w:p w:rsidR="00585293" w:rsidRPr="008375F7" w:rsidRDefault="00585293" w:rsidP="00585293">
            <w:pPr>
              <w:rPr>
                <w:rFonts w:ascii="Times New Roman" w:hAnsi="Times New Roman"/>
                <w:sz w:val="22"/>
                <w:lang w:val="en-GB" w:eastAsia="en-GB"/>
              </w:rPr>
            </w:pPr>
            <w:r w:rsidRPr="00E471BC">
              <w:rPr>
                <w:rFonts w:ascii="Times New Roman" w:hAnsi="Times New Roman"/>
                <w:sz w:val="22"/>
                <w:lang w:val="en-GB" w:eastAsia="en-GB"/>
              </w:rPr>
              <w:t>2</w:t>
            </w:r>
            <w:r w:rsidR="00641D81">
              <w:rPr>
                <w:rFonts w:ascii="Times New Roman" w:hAnsi="Times New Roman"/>
                <w:sz w:val="22"/>
                <w:lang w:val="en-GB" w:eastAsia="en-GB"/>
              </w:rPr>
              <w:t>.</w:t>
            </w:r>
            <w:r w:rsidRPr="008375F7">
              <w:rPr>
                <w:rFonts w:ascii="Times New Roman" w:hAnsi="Times New Roman"/>
                <w:sz w:val="22"/>
                <w:lang w:val="en-GB" w:eastAsia="en-GB"/>
              </w:rPr>
              <w:t>3</w:t>
            </w:r>
          </w:p>
        </w:tc>
        <w:tc>
          <w:tcPr>
            <w:tcW w:w="3828" w:type="dxa"/>
            <w:vAlign w:val="bottom"/>
          </w:tcPr>
          <w:p w:rsidR="00585293" w:rsidRPr="008375F7" w:rsidRDefault="00585293" w:rsidP="00585293">
            <w:pPr>
              <w:rPr>
                <w:rFonts w:ascii="Times New Roman" w:hAnsi="Times New Roman"/>
                <w:sz w:val="22"/>
                <w:lang w:val="en-GB" w:eastAsia="en-GB"/>
              </w:rPr>
            </w:pPr>
            <w:r w:rsidRPr="008375F7">
              <w:rPr>
                <w:rFonts w:ascii="Times New Roman" w:hAnsi="Times New Roman"/>
                <w:sz w:val="22"/>
                <w:lang w:val="en-GB" w:eastAsia="en-GB"/>
              </w:rPr>
              <w:t>0</w:t>
            </w:r>
            <w:r w:rsidR="00641D81">
              <w:rPr>
                <w:rFonts w:ascii="Times New Roman" w:hAnsi="Times New Roman"/>
                <w:sz w:val="22"/>
                <w:lang w:val="en-GB" w:eastAsia="en-GB"/>
              </w:rPr>
              <w:t>.</w:t>
            </w:r>
            <w:r w:rsidRPr="008375F7">
              <w:rPr>
                <w:rFonts w:ascii="Times New Roman" w:hAnsi="Times New Roman"/>
                <w:sz w:val="22"/>
                <w:lang w:val="en-GB" w:eastAsia="en-GB"/>
              </w:rPr>
              <w:t>8</w:t>
            </w:r>
          </w:p>
        </w:tc>
      </w:tr>
      <w:tr w:rsidR="00585293" w:rsidRPr="008375F7" w:rsidTr="00585293">
        <w:tc>
          <w:tcPr>
            <w:tcW w:w="1276" w:type="dxa"/>
          </w:tcPr>
          <w:p w:rsidR="00585293" w:rsidRPr="00417ECA" w:rsidRDefault="00585293" w:rsidP="00585293">
            <w:pPr>
              <w:rPr>
                <w:rFonts w:ascii="Times New Roman" w:hAnsi="Times New Roman"/>
                <w:sz w:val="22"/>
                <w:lang w:val="en-GB" w:eastAsia="en-GB"/>
              </w:rPr>
            </w:pPr>
            <w:r w:rsidRPr="008375F7">
              <w:rPr>
                <w:rFonts w:ascii="Times New Roman" w:hAnsi="Times New Roman"/>
                <w:sz w:val="22"/>
                <w:lang w:val="en-GB" w:eastAsia="en-GB"/>
              </w:rPr>
              <w:t>2007</w:t>
            </w:r>
          </w:p>
        </w:tc>
        <w:tc>
          <w:tcPr>
            <w:tcW w:w="3969" w:type="dxa"/>
          </w:tcPr>
          <w:p w:rsidR="00585293" w:rsidRPr="008375F7" w:rsidRDefault="00585293" w:rsidP="00585293">
            <w:pPr>
              <w:rPr>
                <w:rFonts w:ascii="Times New Roman" w:hAnsi="Times New Roman"/>
                <w:sz w:val="22"/>
                <w:lang w:val="en-GB" w:eastAsia="en-GB"/>
              </w:rPr>
            </w:pPr>
            <w:r w:rsidRPr="00E471BC">
              <w:rPr>
                <w:rFonts w:ascii="Times New Roman" w:hAnsi="Times New Roman"/>
                <w:sz w:val="22"/>
                <w:lang w:val="en-GB" w:eastAsia="en-GB"/>
              </w:rPr>
              <w:t>0</w:t>
            </w:r>
            <w:r w:rsidR="00641D81">
              <w:rPr>
                <w:rFonts w:ascii="Times New Roman" w:hAnsi="Times New Roman"/>
                <w:sz w:val="22"/>
                <w:lang w:val="en-GB" w:eastAsia="en-GB"/>
              </w:rPr>
              <w:t>.</w:t>
            </w:r>
            <w:r w:rsidRPr="008375F7">
              <w:rPr>
                <w:rFonts w:ascii="Times New Roman" w:hAnsi="Times New Roman"/>
                <w:sz w:val="22"/>
                <w:lang w:val="en-GB" w:eastAsia="en-GB"/>
              </w:rPr>
              <w:t>8</w:t>
            </w:r>
          </w:p>
        </w:tc>
        <w:tc>
          <w:tcPr>
            <w:tcW w:w="3828" w:type="dxa"/>
            <w:vAlign w:val="bottom"/>
          </w:tcPr>
          <w:p w:rsidR="00585293" w:rsidRPr="008375F7" w:rsidRDefault="00585293" w:rsidP="00585293">
            <w:pPr>
              <w:rPr>
                <w:rFonts w:ascii="Times New Roman" w:hAnsi="Times New Roman"/>
                <w:sz w:val="22"/>
                <w:lang w:val="en-GB" w:eastAsia="en-GB"/>
              </w:rPr>
            </w:pPr>
            <w:r w:rsidRPr="008375F7">
              <w:rPr>
                <w:rFonts w:ascii="Times New Roman" w:hAnsi="Times New Roman"/>
                <w:sz w:val="22"/>
                <w:lang w:val="en-GB" w:eastAsia="en-GB"/>
              </w:rPr>
              <w:t>1</w:t>
            </w:r>
            <w:r w:rsidR="00641D81">
              <w:rPr>
                <w:rFonts w:ascii="Times New Roman" w:hAnsi="Times New Roman"/>
                <w:sz w:val="22"/>
                <w:lang w:val="en-GB" w:eastAsia="en-GB"/>
              </w:rPr>
              <w:t>.</w:t>
            </w:r>
            <w:r w:rsidRPr="008375F7">
              <w:rPr>
                <w:rFonts w:ascii="Times New Roman" w:hAnsi="Times New Roman"/>
                <w:sz w:val="22"/>
                <w:lang w:val="en-GB" w:eastAsia="en-GB"/>
              </w:rPr>
              <w:t>4</w:t>
            </w:r>
          </w:p>
        </w:tc>
      </w:tr>
      <w:tr w:rsidR="00585293" w:rsidRPr="008375F7" w:rsidTr="00585293">
        <w:tc>
          <w:tcPr>
            <w:tcW w:w="1276" w:type="dxa"/>
          </w:tcPr>
          <w:p w:rsidR="00585293" w:rsidRPr="00417ECA" w:rsidRDefault="00585293" w:rsidP="00585293">
            <w:pPr>
              <w:rPr>
                <w:rFonts w:ascii="Times New Roman" w:hAnsi="Times New Roman"/>
                <w:sz w:val="22"/>
                <w:lang w:val="en-GB" w:eastAsia="en-GB"/>
              </w:rPr>
            </w:pPr>
            <w:r w:rsidRPr="008375F7">
              <w:rPr>
                <w:rFonts w:ascii="Times New Roman" w:hAnsi="Times New Roman"/>
                <w:sz w:val="22"/>
                <w:lang w:val="en-GB" w:eastAsia="en-GB"/>
              </w:rPr>
              <w:t>2008</w:t>
            </w:r>
          </w:p>
        </w:tc>
        <w:tc>
          <w:tcPr>
            <w:tcW w:w="3969" w:type="dxa"/>
          </w:tcPr>
          <w:p w:rsidR="00585293" w:rsidRPr="008375F7" w:rsidRDefault="00585293" w:rsidP="00585293">
            <w:pPr>
              <w:rPr>
                <w:rFonts w:ascii="Times New Roman" w:hAnsi="Times New Roman"/>
                <w:sz w:val="22"/>
                <w:lang w:val="en-GB" w:eastAsia="en-GB"/>
              </w:rPr>
            </w:pPr>
            <w:r w:rsidRPr="00E471BC">
              <w:rPr>
                <w:rFonts w:ascii="Times New Roman" w:hAnsi="Times New Roman"/>
                <w:sz w:val="22"/>
                <w:lang w:val="en-GB" w:eastAsia="en-GB"/>
              </w:rPr>
              <w:t>3</w:t>
            </w:r>
            <w:r w:rsidR="00641D81">
              <w:rPr>
                <w:rFonts w:ascii="Times New Roman" w:hAnsi="Times New Roman"/>
                <w:sz w:val="22"/>
                <w:lang w:val="en-GB" w:eastAsia="en-GB"/>
              </w:rPr>
              <w:t>.</w:t>
            </w:r>
            <w:r w:rsidRPr="008375F7">
              <w:rPr>
                <w:rFonts w:ascii="Times New Roman" w:hAnsi="Times New Roman"/>
                <w:sz w:val="22"/>
                <w:lang w:val="en-GB" w:eastAsia="en-GB"/>
              </w:rPr>
              <w:t>8</w:t>
            </w:r>
          </w:p>
        </w:tc>
        <w:tc>
          <w:tcPr>
            <w:tcW w:w="3828" w:type="dxa"/>
            <w:vAlign w:val="bottom"/>
          </w:tcPr>
          <w:p w:rsidR="00585293" w:rsidRPr="008375F7" w:rsidRDefault="00585293" w:rsidP="00585293">
            <w:pPr>
              <w:rPr>
                <w:rFonts w:ascii="Times New Roman" w:hAnsi="Times New Roman"/>
                <w:sz w:val="22"/>
                <w:lang w:val="en-GB" w:eastAsia="en-GB"/>
              </w:rPr>
            </w:pPr>
            <w:r w:rsidRPr="008375F7">
              <w:rPr>
                <w:rFonts w:ascii="Times New Roman" w:hAnsi="Times New Roman"/>
                <w:sz w:val="22"/>
                <w:lang w:val="en-GB" w:eastAsia="en-GB"/>
              </w:rPr>
              <w:t>2</w:t>
            </w:r>
            <w:r w:rsidR="00641D81">
              <w:rPr>
                <w:rFonts w:ascii="Times New Roman" w:hAnsi="Times New Roman"/>
                <w:sz w:val="22"/>
                <w:lang w:val="en-GB" w:eastAsia="en-GB"/>
              </w:rPr>
              <w:t>.</w:t>
            </w:r>
            <w:r w:rsidRPr="008375F7">
              <w:rPr>
                <w:rFonts w:ascii="Times New Roman" w:hAnsi="Times New Roman"/>
                <w:sz w:val="22"/>
                <w:lang w:val="en-GB" w:eastAsia="en-GB"/>
              </w:rPr>
              <w:t>6</w:t>
            </w:r>
          </w:p>
        </w:tc>
      </w:tr>
      <w:tr w:rsidR="00585293" w:rsidRPr="008375F7" w:rsidTr="00585293">
        <w:tc>
          <w:tcPr>
            <w:tcW w:w="1276" w:type="dxa"/>
          </w:tcPr>
          <w:p w:rsidR="00585293" w:rsidRPr="00417ECA" w:rsidRDefault="00585293" w:rsidP="00585293">
            <w:pPr>
              <w:rPr>
                <w:rFonts w:ascii="Times New Roman" w:hAnsi="Times New Roman"/>
                <w:sz w:val="22"/>
                <w:lang w:val="en-GB" w:eastAsia="en-GB"/>
              </w:rPr>
            </w:pPr>
            <w:r w:rsidRPr="008375F7">
              <w:rPr>
                <w:rFonts w:ascii="Times New Roman" w:hAnsi="Times New Roman"/>
                <w:sz w:val="22"/>
                <w:lang w:val="en-GB" w:eastAsia="en-GB"/>
              </w:rPr>
              <w:t>2009</w:t>
            </w:r>
          </w:p>
        </w:tc>
        <w:tc>
          <w:tcPr>
            <w:tcW w:w="3969" w:type="dxa"/>
          </w:tcPr>
          <w:p w:rsidR="00585293" w:rsidRPr="008375F7" w:rsidRDefault="00585293" w:rsidP="00585293">
            <w:pPr>
              <w:rPr>
                <w:rFonts w:ascii="Times New Roman" w:hAnsi="Times New Roman"/>
                <w:sz w:val="22"/>
                <w:lang w:val="en-GB" w:eastAsia="en-GB"/>
              </w:rPr>
            </w:pPr>
            <w:r w:rsidRPr="00E471BC">
              <w:rPr>
                <w:rFonts w:ascii="Times New Roman" w:hAnsi="Times New Roman"/>
                <w:sz w:val="22"/>
                <w:lang w:val="en-GB" w:eastAsia="en-GB"/>
              </w:rPr>
              <w:t>2</w:t>
            </w:r>
            <w:r w:rsidR="00641D81">
              <w:rPr>
                <w:rFonts w:ascii="Times New Roman" w:hAnsi="Times New Roman"/>
                <w:sz w:val="22"/>
                <w:lang w:val="en-GB" w:eastAsia="en-GB"/>
              </w:rPr>
              <w:t>.</w:t>
            </w:r>
            <w:r w:rsidRPr="008375F7">
              <w:rPr>
                <w:rFonts w:ascii="Times New Roman" w:hAnsi="Times New Roman"/>
                <w:sz w:val="22"/>
                <w:lang w:val="en-GB" w:eastAsia="en-GB"/>
              </w:rPr>
              <w:t>1</w:t>
            </w:r>
          </w:p>
        </w:tc>
        <w:tc>
          <w:tcPr>
            <w:tcW w:w="3828" w:type="dxa"/>
            <w:vAlign w:val="bottom"/>
          </w:tcPr>
          <w:p w:rsidR="00585293" w:rsidRPr="008375F7" w:rsidRDefault="00585293" w:rsidP="00585293">
            <w:pPr>
              <w:rPr>
                <w:rFonts w:ascii="Times New Roman" w:hAnsi="Times New Roman"/>
                <w:sz w:val="22"/>
                <w:lang w:val="en-GB" w:eastAsia="en-GB"/>
              </w:rPr>
            </w:pPr>
            <w:r w:rsidRPr="008375F7">
              <w:rPr>
                <w:rFonts w:ascii="Times New Roman" w:hAnsi="Times New Roman"/>
                <w:sz w:val="22"/>
                <w:lang w:val="en-GB" w:eastAsia="en-GB"/>
              </w:rPr>
              <w:t>2</w:t>
            </w:r>
            <w:r w:rsidR="00641D81">
              <w:rPr>
                <w:rFonts w:ascii="Times New Roman" w:hAnsi="Times New Roman"/>
                <w:sz w:val="22"/>
                <w:lang w:val="en-GB" w:eastAsia="en-GB"/>
              </w:rPr>
              <w:t>.</w:t>
            </w:r>
            <w:r w:rsidRPr="008375F7">
              <w:rPr>
                <w:rFonts w:ascii="Times New Roman" w:hAnsi="Times New Roman"/>
                <w:sz w:val="22"/>
                <w:lang w:val="en-GB" w:eastAsia="en-GB"/>
              </w:rPr>
              <w:t>6</w:t>
            </w:r>
          </w:p>
        </w:tc>
      </w:tr>
      <w:tr w:rsidR="00585293" w:rsidRPr="008375F7" w:rsidTr="00585293">
        <w:tc>
          <w:tcPr>
            <w:tcW w:w="1276" w:type="dxa"/>
          </w:tcPr>
          <w:p w:rsidR="00585293" w:rsidRPr="00417ECA" w:rsidRDefault="00585293" w:rsidP="00585293">
            <w:pPr>
              <w:rPr>
                <w:rFonts w:ascii="Times New Roman" w:hAnsi="Times New Roman"/>
                <w:sz w:val="22"/>
                <w:lang w:val="en-GB" w:eastAsia="en-GB"/>
              </w:rPr>
            </w:pPr>
            <w:r w:rsidRPr="008375F7">
              <w:rPr>
                <w:rFonts w:ascii="Times New Roman" w:hAnsi="Times New Roman"/>
                <w:sz w:val="22"/>
                <w:lang w:val="en-GB" w:eastAsia="en-GB"/>
              </w:rPr>
              <w:t>2010</w:t>
            </w:r>
          </w:p>
        </w:tc>
        <w:tc>
          <w:tcPr>
            <w:tcW w:w="3969" w:type="dxa"/>
          </w:tcPr>
          <w:p w:rsidR="00585293" w:rsidRPr="008375F7" w:rsidRDefault="00585293" w:rsidP="00585293">
            <w:pPr>
              <w:rPr>
                <w:rFonts w:ascii="Times New Roman" w:hAnsi="Times New Roman"/>
                <w:sz w:val="22"/>
                <w:lang w:val="en-GB" w:eastAsia="en-GB"/>
              </w:rPr>
            </w:pPr>
            <w:r w:rsidRPr="00E471BC">
              <w:rPr>
                <w:rFonts w:ascii="Times New Roman" w:hAnsi="Times New Roman"/>
                <w:sz w:val="22"/>
                <w:lang w:val="en-GB" w:eastAsia="en-GB"/>
              </w:rPr>
              <w:t>2</w:t>
            </w:r>
            <w:r w:rsidR="00641D81">
              <w:rPr>
                <w:rFonts w:ascii="Times New Roman" w:hAnsi="Times New Roman"/>
                <w:sz w:val="22"/>
                <w:lang w:val="en-GB" w:eastAsia="en-GB"/>
              </w:rPr>
              <w:t>.</w:t>
            </w:r>
            <w:r w:rsidRPr="008375F7">
              <w:rPr>
                <w:rFonts w:ascii="Times New Roman" w:hAnsi="Times New Roman"/>
                <w:sz w:val="22"/>
                <w:lang w:val="en-GB" w:eastAsia="en-GB"/>
              </w:rPr>
              <w:t>5</w:t>
            </w:r>
          </w:p>
        </w:tc>
        <w:tc>
          <w:tcPr>
            <w:tcW w:w="3828" w:type="dxa"/>
            <w:vAlign w:val="bottom"/>
          </w:tcPr>
          <w:p w:rsidR="00585293" w:rsidRPr="008375F7" w:rsidRDefault="00585293" w:rsidP="00585293">
            <w:pPr>
              <w:rPr>
                <w:rFonts w:ascii="Times New Roman" w:hAnsi="Times New Roman"/>
                <w:sz w:val="22"/>
                <w:lang w:val="en-GB" w:eastAsia="en-GB"/>
              </w:rPr>
            </w:pPr>
            <w:r w:rsidRPr="008375F7">
              <w:rPr>
                <w:rFonts w:ascii="Times New Roman" w:hAnsi="Times New Roman"/>
                <w:sz w:val="22"/>
                <w:lang w:val="en-GB" w:eastAsia="en-GB"/>
              </w:rPr>
              <w:t>1</w:t>
            </w:r>
            <w:r w:rsidR="00641D81">
              <w:rPr>
                <w:rFonts w:ascii="Times New Roman" w:hAnsi="Times New Roman"/>
                <w:sz w:val="22"/>
                <w:lang w:val="en-GB" w:eastAsia="en-GB"/>
              </w:rPr>
              <w:t>.</w:t>
            </w:r>
            <w:r w:rsidRPr="008375F7">
              <w:rPr>
                <w:rFonts w:ascii="Times New Roman" w:hAnsi="Times New Roman"/>
                <w:sz w:val="22"/>
                <w:lang w:val="en-GB" w:eastAsia="en-GB"/>
              </w:rPr>
              <w:t>4</w:t>
            </w:r>
          </w:p>
        </w:tc>
      </w:tr>
      <w:tr w:rsidR="00585293" w:rsidRPr="008375F7" w:rsidTr="00585293">
        <w:tc>
          <w:tcPr>
            <w:tcW w:w="1276" w:type="dxa"/>
          </w:tcPr>
          <w:p w:rsidR="00585293" w:rsidRPr="00417ECA" w:rsidRDefault="00585293" w:rsidP="00585293">
            <w:pPr>
              <w:rPr>
                <w:rFonts w:ascii="Times New Roman" w:hAnsi="Times New Roman"/>
                <w:sz w:val="22"/>
                <w:lang w:val="en-GB" w:eastAsia="en-GB"/>
              </w:rPr>
            </w:pPr>
            <w:r w:rsidRPr="008375F7">
              <w:rPr>
                <w:rFonts w:ascii="Times New Roman" w:hAnsi="Times New Roman"/>
                <w:sz w:val="22"/>
                <w:lang w:val="en-GB" w:eastAsia="en-GB"/>
              </w:rPr>
              <w:t>2011</w:t>
            </w:r>
          </w:p>
        </w:tc>
        <w:tc>
          <w:tcPr>
            <w:tcW w:w="3969" w:type="dxa"/>
          </w:tcPr>
          <w:p w:rsidR="00585293" w:rsidRPr="008375F7" w:rsidRDefault="00585293" w:rsidP="00585293">
            <w:pPr>
              <w:rPr>
                <w:rFonts w:ascii="Times New Roman" w:hAnsi="Times New Roman"/>
                <w:sz w:val="22"/>
                <w:lang w:val="en-GB" w:eastAsia="en-GB"/>
              </w:rPr>
            </w:pPr>
            <w:r w:rsidRPr="00E471BC">
              <w:rPr>
                <w:rFonts w:ascii="Times New Roman" w:hAnsi="Times New Roman"/>
                <w:sz w:val="22"/>
                <w:lang w:val="en-GB" w:eastAsia="en-GB"/>
              </w:rPr>
              <w:t>1</w:t>
            </w:r>
            <w:r w:rsidR="00641D81">
              <w:rPr>
                <w:rFonts w:ascii="Times New Roman" w:hAnsi="Times New Roman"/>
                <w:sz w:val="22"/>
                <w:lang w:val="en-GB" w:eastAsia="en-GB"/>
              </w:rPr>
              <w:t>.</w:t>
            </w:r>
            <w:r w:rsidRPr="008375F7">
              <w:rPr>
                <w:rFonts w:ascii="Times New Roman" w:hAnsi="Times New Roman"/>
                <w:sz w:val="22"/>
                <w:lang w:val="en-GB" w:eastAsia="en-GB"/>
              </w:rPr>
              <w:t>2</w:t>
            </w:r>
          </w:p>
        </w:tc>
        <w:tc>
          <w:tcPr>
            <w:tcW w:w="3828" w:type="dxa"/>
            <w:vAlign w:val="bottom"/>
          </w:tcPr>
          <w:p w:rsidR="00585293" w:rsidRPr="008375F7" w:rsidRDefault="00585293" w:rsidP="00585293">
            <w:pPr>
              <w:rPr>
                <w:rFonts w:ascii="Times New Roman" w:hAnsi="Times New Roman"/>
                <w:sz w:val="22"/>
                <w:lang w:val="en-GB" w:eastAsia="en-GB"/>
              </w:rPr>
            </w:pPr>
            <w:r w:rsidRPr="008375F7">
              <w:rPr>
                <w:rFonts w:ascii="Times New Roman" w:hAnsi="Times New Roman"/>
                <w:sz w:val="22"/>
                <w:lang w:val="en-GB" w:eastAsia="en-GB"/>
              </w:rPr>
              <w:t>0</w:t>
            </w:r>
            <w:r w:rsidR="00912FF7">
              <w:rPr>
                <w:rFonts w:ascii="Times New Roman" w:hAnsi="Times New Roman"/>
                <w:sz w:val="22"/>
                <w:lang w:val="en-GB" w:eastAsia="en-GB"/>
              </w:rPr>
              <w:t>.</w:t>
            </w:r>
            <w:r w:rsidRPr="008375F7">
              <w:rPr>
                <w:rFonts w:ascii="Times New Roman" w:hAnsi="Times New Roman"/>
                <w:sz w:val="22"/>
                <w:lang w:val="en-GB" w:eastAsia="en-GB"/>
              </w:rPr>
              <w:t>9</w:t>
            </w:r>
          </w:p>
        </w:tc>
      </w:tr>
      <w:tr w:rsidR="00585293" w:rsidRPr="008375F7" w:rsidTr="00585293">
        <w:tc>
          <w:tcPr>
            <w:tcW w:w="1276" w:type="dxa"/>
          </w:tcPr>
          <w:p w:rsidR="00585293" w:rsidRPr="00417ECA" w:rsidRDefault="00585293" w:rsidP="00585293">
            <w:pPr>
              <w:rPr>
                <w:rFonts w:ascii="Times New Roman" w:hAnsi="Times New Roman"/>
                <w:sz w:val="22"/>
                <w:lang w:val="en-GB" w:eastAsia="en-GB"/>
              </w:rPr>
            </w:pPr>
            <w:r w:rsidRPr="008375F7">
              <w:rPr>
                <w:rFonts w:ascii="Times New Roman" w:hAnsi="Times New Roman"/>
                <w:sz w:val="22"/>
                <w:lang w:val="en-GB" w:eastAsia="en-GB"/>
              </w:rPr>
              <w:t>2012</w:t>
            </w:r>
          </w:p>
        </w:tc>
        <w:tc>
          <w:tcPr>
            <w:tcW w:w="3969" w:type="dxa"/>
          </w:tcPr>
          <w:p w:rsidR="00585293" w:rsidRPr="008375F7" w:rsidRDefault="00585293" w:rsidP="00585293">
            <w:pPr>
              <w:rPr>
                <w:rFonts w:ascii="Times New Roman" w:hAnsi="Times New Roman"/>
                <w:sz w:val="22"/>
                <w:lang w:val="en-GB" w:eastAsia="en-GB"/>
              </w:rPr>
            </w:pPr>
            <w:r w:rsidRPr="00E471BC">
              <w:rPr>
                <w:rFonts w:ascii="Times New Roman" w:hAnsi="Times New Roman"/>
                <w:sz w:val="22"/>
                <w:lang w:val="en-GB" w:eastAsia="en-GB"/>
              </w:rPr>
              <w:t>0</w:t>
            </w:r>
            <w:r w:rsidR="00641D81">
              <w:rPr>
                <w:rFonts w:ascii="Times New Roman" w:hAnsi="Times New Roman"/>
                <w:sz w:val="22"/>
                <w:lang w:val="en-GB" w:eastAsia="en-GB"/>
              </w:rPr>
              <w:t>.</w:t>
            </w:r>
            <w:r w:rsidRPr="008375F7">
              <w:rPr>
                <w:rFonts w:ascii="Times New Roman" w:hAnsi="Times New Roman"/>
                <w:sz w:val="22"/>
                <w:lang w:val="en-GB" w:eastAsia="en-GB"/>
              </w:rPr>
              <w:t>8</w:t>
            </w:r>
          </w:p>
        </w:tc>
        <w:tc>
          <w:tcPr>
            <w:tcW w:w="3828" w:type="dxa"/>
            <w:vAlign w:val="bottom"/>
          </w:tcPr>
          <w:p w:rsidR="00585293" w:rsidRPr="008375F7" w:rsidRDefault="00585293" w:rsidP="00585293">
            <w:pPr>
              <w:rPr>
                <w:rFonts w:ascii="Times New Roman" w:hAnsi="Times New Roman"/>
                <w:sz w:val="22"/>
                <w:lang w:val="en-GB" w:eastAsia="en-GB"/>
              </w:rPr>
            </w:pPr>
            <w:r w:rsidRPr="008375F7">
              <w:rPr>
                <w:rFonts w:ascii="Times New Roman" w:hAnsi="Times New Roman"/>
                <w:sz w:val="22"/>
                <w:lang w:val="en-GB" w:eastAsia="en-GB"/>
              </w:rPr>
              <w:t>1</w:t>
            </w:r>
            <w:r w:rsidR="00912FF7">
              <w:rPr>
                <w:rFonts w:ascii="Times New Roman" w:hAnsi="Times New Roman"/>
                <w:sz w:val="22"/>
                <w:lang w:val="en-GB" w:eastAsia="en-GB"/>
              </w:rPr>
              <w:t>.</w:t>
            </w:r>
            <w:r w:rsidRPr="008375F7">
              <w:rPr>
                <w:rFonts w:ascii="Times New Roman" w:hAnsi="Times New Roman"/>
                <w:sz w:val="22"/>
                <w:lang w:val="en-GB" w:eastAsia="en-GB"/>
              </w:rPr>
              <w:t>2</w:t>
            </w:r>
          </w:p>
        </w:tc>
      </w:tr>
    </w:tbl>
    <w:p w:rsidR="00585293" w:rsidRPr="008375F7" w:rsidRDefault="00585293" w:rsidP="004C421F">
      <w:pPr>
        <w:pStyle w:val="Listeavsnitt"/>
        <w:rPr>
          <w:rFonts w:ascii="Times New Roman" w:hAnsi="Times New Roman"/>
          <w:lang w:val="en-GB"/>
        </w:rPr>
      </w:pPr>
    </w:p>
    <w:p w:rsidR="0074419F" w:rsidRPr="00417ECA" w:rsidRDefault="0074419F" w:rsidP="004C421F">
      <w:pPr>
        <w:pStyle w:val="Brdtekst"/>
        <w:spacing w:after="0" w:line="360" w:lineRule="auto"/>
        <w:ind w:left="239"/>
        <w:rPr>
          <w:lang w:val="en-GB"/>
        </w:rPr>
      </w:pPr>
    </w:p>
    <w:p w:rsidR="006E2FD1" w:rsidRPr="00F60EB0" w:rsidRDefault="00BC668B" w:rsidP="004C421F">
      <w:pPr>
        <w:pStyle w:val="Brdtekst"/>
        <w:numPr>
          <w:ilvl w:val="0"/>
          <w:numId w:val="2"/>
        </w:numPr>
        <w:spacing w:after="0" w:line="360" w:lineRule="auto"/>
        <w:ind w:left="0" w:firstLine="29"/>
        <w:rPr>
          <w:b/>
          <w:lang w:val="en-GB"/>
        </w:rPr>
      </w:pPr>
      <w:bookmarkStart w:id="14" w:name="Employment"/>
      <w:r w:rsidRPr="00E471BC">
        <w:rPr>
          <w:b/>
          <w:lang w:val="en-GB"/>
        </w:rPr>
        <w:t>Employment</w:t>
      </w:r>
    </w:p>
    <w:bookmarkEnd w:id="14"/>
    <w:p w:rsidR="00CB141F" w:rsidRDefault="00830C5C" w:rsidP="00CB141F">
      <w:pPr>
        <w:pStyle w:val="Brdtekst"/>
        <w:numPr>
          <w:ilvl w:val="0"/>
          <w:numId w:val="3"/>
        </w:numPr>
        <w:spacing w:after="0" w:line="360" w:lineRule="auto"/>
        <w:rPr>
          <w:lang w:val="en-GB"/>
        </w:rPr>
      </w:pPr>
      <w:r w:rsidRPr="008375F7">
        <w:rPr>
          <w:lang w:val="en-GB"/>
        </w:rPr>
        <w:t>Norway is among the European countries experienc</w:t>
      </w:r>
      <w:r w:rsidR="00332A8F" w:rsidRPr="008375F7">
        <w:rPr>
          <w:lang w:val="en-GB"/>
        </w:rPr>
        <w:t>ing</w:t>
      </w:r>
      <w:r w:rsidRPr="008375F7">
        <w:rPr>
          <w:lang w:val="en-GB"/>
        </w:rPr>
        <w:t xml:space="preserve"> the highest population growth (1.3</w:t>
      </w:r>
      <w:r w:rsidR="00332A8F" w:rsidRPr="008375F7">
        <w:rPr>
          <w:lang w:val="en-GB"/>
        </w:rPr>
        <w:t>%</w:t>
      </w:r>
      <w:r w:rsidRPr="008375F7">
        <w:rPr>
          <w:lang w:val="en-GB"/>
        </w:rPr>
        <w:t xml:space="preserve"> from 2011 to 2012). The growth derive</w:t>
      </w:r>
      <w:r w:rsidR="00715376">
        <w:rPr>
          <w:lang w:val="en-GB"/>
        </w:rPr>
        <w:t>s</w:t>
      </w:r>
      <w:r w:rsidRPr="008375F7">
        <w:rPr>
          <w:lang w:val="en-GB"/>
        </w:rPr>
        <w:t xml:space="preserve"> from high immigration. Many immigrant</w:t>
      </w:r>
      <w:r w:rsidR="00332A8F" w:rsidRPr="008375F7">
        <w:rPr>
          <w:lang w:val="en-GB"/>
        </w:rPr>
        <w:t>s</w:t>
      </w:r>
      <w:r w:rsidRPr="008375F7">
        <w:rPr>
          <w:lang w:val="en-GB"/>
        </w:rPr>
        <w:t xml:space="preserve"> (about 50</w:t>
      </w:r>
      <w:r w:rsidR="00731687" w:rsidRPr="008375F7">
        <w:rPr>
          <w:lang w:val="en-GB"/>
        </w:rPr>
        <w:t>%</w:t>
      </w:r>
      <w:r w:rsidRPr="008375F7">
        <w:rPr>
          <w:lang w:val="en-GB"/>
        </w:rPr>
        <w:t xml:space="preserve">) claim that </w:t>
      </w:r>
      <w:r w:rsidRPr="008375F7">
        <w:rPr>
          <w:i/>
          <w:lang w:val="en-GB"/>
        </w:rPr>
        <w:t>work</w:t>
      </w:r>
      <w:r w:rsidRPr="008375F7">
        <w:rPr>
          <w:lang w:val="en-GB"/>
        </w:rPr>
        <w:t xml:space="preserve"> is the reason for immigrati</w:t>
      </w:r>
      <w:r w:rsidR="00012B83">
        <w:rPr>
          <w:lang w:val="en-GB"/>
        </w:rPr>
        <w:t>ng</w:t>
      </w:r>
      <w:r w:rsidRPr="008375F7">
        <w:rPr>
          <w:lang w:val="en-GB"/>
        </w:rPr>
        <w:t xml:space="preserve"> to Norway. As a parallel to high immigration</w:t>
      </w:r>
      <w:r w:rsidR="008256CC">
        <w:rPr>
          <w:lang w:val="en-GB"/>
        </w:rPr>
        <w:t>,</w:t>
      </w:r>
      <w:r w:rsidRPr="008375F7">
        <w:rPr>
          <w:lang w:val="en-GB"/>
        </w:rPr>
        <w:t xml:space="preserve"> </w:t>
      </w:r>
      <w:r w:rsidR="008256CC">
        <w:rPr>
          <w:lang w:val="en-GB"/>
        </w:rPr>
        <w:t xml:space="preserve">there has been </w:t>
      </w:r>
      <w:r w:rsidRPr="008375F7">
        <w:rPr>
          <w:lang w:val="en-GB"/>
        </w:rPr>
        <w:t xml:space="preserve">high growth in employment. </w:t>
      </w:r>
      <w:r w:rsidR="008256CC">
        <w:rPr>
          <w:lang w:val="en-GB"/>
        </w:rPr>
        <w:t xml:space="preserve">Since </w:t>
      </w:r>
      <w:r w:rsidRPr="008375F7">
        <w:rPr>
          <w:lang w:val="en-GB"/>
        </w:rPr>
        <w:t>2006 the number of employed pe</w:t>
      </w:r>
      <w:r w:rsidR="0074311E">
        <w:rPr>
          <w:lang w:val="en-GB"/>
        </w:rPr>
        <w:t>rsons has increased by about 10</w:t>
      </w:r>
      <w:r w:rsidR="008256CC">
        <w:rPr>
          <w:lang w:val="en-GB"/>
        </w:rPr>
        <w:t>%</w:t>
      </w:r>
      <w:r w:rsidRPr="008375F7">
        <w:rPr>
          <w:lang w:val="en-GB"/>
        </w:rPr>
        <w:t>. The employment rate</w:t>
      </w:r>
      <w:r w:rsidR="008256CC" w:rsidRPr="008256CC">
        <w:rPr>
          <w:lang w:val="en-GB"/>
        </w:rPr>
        <w:t xml:space="preserve"> </w:t>
      </w:r>
      <w:r w:rsidR="008256CC" w:rsidRPr="008375F7">
        <w:rPr>
          <w:lang w:val="en-GB"/>
        </w:rPr>
        <w:t>in 2012</w:t>
      </w:r>
      <w:r w:rsidR="008256CC">
        <w:rPr>
          <w:lang w:val="en-GB"/>
        </w:rPr>
        <w:t>, however,</w:t>
      </w:r>
      <w:r w:rsidRPr="008375F7">
        <w:rPr>
          <w:lang w:val="en-GB"/>
        </w:rPr>
        <w:t xml:space="preserve"> is </w:t>
      </w:r>
      <w:r w:rsidR="008256CC">
        <w:rPr>
          <w:lang w:val="en-GB"/>
        </w:rPr>
        <w:t xml:space="preserve">roughly </w:t>
      </w:r>
      <w:r w:rsidRPr="008375F7">
        <w:rPr>
          <w:lang w:val="en-GB"/>
        </w:rPr>
        <w:t xml:space="preserve">the same as in 2005. Immigration </w:t>
      </w:r>
      <w:r w:rsidR="008256CC">
        <w:rPr>
          <w:lang w:val="en-GB"/>
        </w:rPr>
        <w:t>ac</w:t>
      </w:r>
      <w:r w:rsidRPr="008375F7">
        <w:rPr>
          <w:lang w:val="en-GB"/>
        </w:rPr>
        <w:t xml:space="preserve">counts for </w:t>
      </w:r>
      <w:r w:rsidR="008256CC">
        <w:rPr>
          <w:lang w:val="en-GB"/>
        </w:rPr>
        <w:t>some</w:t>
      </w:r>
      <w:r w:rsidR="008256CC" w:rsidRPr="008375F7">
        <w:rPr>
          <w:lang w:val="en-GB"/>
        </w:rPr>
        <w:t xml:space="preserve"> </w:t>
      </w:r>
      <w:r w:rsidR="0074311E">
        <w:rPr>
          <w:lang w:val="en-GB"/>
        </w:rPr>
        <w:t>70</w:t>
      </w:r>
      <w:r w:rsidR="008256CC">
        <w:rPr>
          <w:lang w:val="en-GB"/>
        </w:rPr>
        <w:t xml:space="preserve">% </w:t>
      </w:r>
      <w:r w:rsidRPr="008375F7">
        <w:rPr>
          <w:lang w:val="en-GB"/>
        </w:rPr>
        <w:t xml:space="preserve">of the </w:t>
      </w:r>
      <w:r w:rsidR="008256CC">
        <w:rPr>
          <w:lang w:val="en-GB"/>
        </w:rPr>
        <w:t xml:space="preserve">growth in </w:t>
      </w:r>
      <w:r w:rsidRPr="008375F7">
        <w:rPr>
          <w:lang w:val="en-GB"/>
        </w:rPr>
        <w:t xml:space="preserve">employment after the </w:t>
      </w:r>
      <w:r w:rsidRPr="008375F7">
        <w:rPr>
          <w:lang w:val="en-GB"/>
        </w:rPr>
        <w:lastRenderedPageBreak/>
        <w:t xml:space="preserve">EU enlargement in 2004 and for </w:t>
      </w:r>
      <w:r w:rsidR="008256CC">
        <w:rPr>
          <w:lang w:val="en-GB"/>
        </w:rPr>
        <w:t>nearly</w:t>
      </w:r>
      <w:r w:rsidR="008256CC" w:rsidRPr="008375F7">
        <w:rPr>
          <w:lang w:val="en-GB"/>
        </w:rPr>
        <w:t xml:space="preserve"> </w:t>
      </w:r>
      <w:r w:rsidRPr="008375F7">
        <w:rPr>
          <w:lang w:val="en-GB"/>
        </w:rPr>
        <w:t>all employment growth</w:t>
      </w:r>
      <w:r w:rsidR="008256CC" w:rsidRPr="008256CC">
        <w:rPr>
          <w:lang w:val="en-GB"/>
        </w:rPr>
        <w:t xml:space="preserve"> </w:t>
      </w:r>
      <w:r w:rsidR="008256CC" w:rsidRPr="008375F7">
        <w:rPr>
          <w:lang w:val="en-GB"/>
        </w:rPr>
        <w:t>in 2012</w:t>
      </w:r>
      <w:r w:rsidRPr="008375F7">
        <w:rPr>
          <w:lang w:val="en-GB"/>
        </w:rPr>
        <w:t xml:space="preserve">. The unemployment rate in Norway is low and </w:t>
      </w:r>
      <w:r w:rsidR="006F3B8B">
        <w:rPr>
          <w:lang w:val="en-GB"/>
        </w:rPr>
        <w:t xml:space="preserve">virtually </w:t>
      </w:r>
      <w:r w:rsidRPr="008375F7">
        <w:rPr>
          <w:lang w:val="en-GB"/>
        </w:rPr>
        <w:t>the lowest in Europe.</w:t>
      </w:r>
      <w:r w:rsidR="00EC78EC" w:rsidRPr="008375F7">
        <w:rPr>
          <w:rStyle w:val="Fotnotereferanse"/>
          <w:lang w:val="en-GB"/>
        </w:rPr>
        <w:footnoteReference w:id="1"/>
      </w:r>
    </w:p>
    <w:p w:rsidR="00CB141F" w:rsidRDefault="00CB141F" w:rsidP="00CB141F">
      <w:pPr>
        <w:pStyle w:val="Brdtekst"/>
        <w:spacing w:after="0" w:line="360" w:lineRule="auto"/>
        <w:ind w:left="239"/>
        <w:rPr>
          <w:lang w:val="en-GB"/>
        </w:rPr>
      </w:pPr>
    </w:p>
    <w:p w:rsidR="007675CB" w:rsidRPr="00CB141F" w:rsidRDefault="00CB141F" w:rsidP="00CB141F">
      <w:pPr>
        <w:pStyle w:val="Brdtekst"/>
        <w:numPr>
          <w:ilvl w:val="0"/>
          <w:numId w:val="3"/>
        </w:numPr>
        <w:spacing w:after="0" w:line="360" w:lineRule="auto"/>
        <w:rPr>
          <w:lang w:val="en-GB"/>
        </w:rPr>
      </w:pPr>
      <w:r>
        <w:rPr>
          <w:lang w:val="en-GB"/>
        </w:rPr>
        <w:t>P</w:t>
      </w:r>
      <w:r w:rsidR="00B1140C" w:rsidRPr="00CB141F">
        <w:rPr>
          <w:lang w:val="en-GB"/>
        </w:rPr>
        <w:t xml:space="preserve">ercentage of the total population in the labour force and unemployed persons as a </w:t>
      </w:r>
      <w:r>
        <w:rPr>
          <w:lang w:val="en-GB"/>
        </w:rPr>
        <w:t>percentage of the labour force:</w:t>
      </w:r>
    </w:p>
    <w:tbl>
      <w:tblPr>
        <w:tblW w:w="5342" w:type="pct"/>
        <w:tblInd w:w="-176" w:type="dxa"/>
        <w:tblLayout w:type="fixed"/>
        <w:tblLook w:val="04A0"/>
      </w:tblPr>
      <w:tblGrid>
        <w:gridCol w:w="1267"/>
        <w:gridCol w:w="859"/>
        <w:gridCol w:w="990"/>
        <w:gridCol w:w="240"/>
        <w:gridCol w:w="1326"/>
        <w:gridCol w:w="849"/>
        <w:gridCol w:w="992"/>
        <w:gridCol w:w="284"/>
        <w:gridCol w:w="1276"/>
        <w:gridCol w:w="849"/>
        <w:gridCol w:w="990"/>
      </w:tblGrid>
      <w:tr w:rsidR="00B1140C" w:rsidRPr="008375F7" w:rsidTr="00331A9E">
        <w:trPr>
          <w:trHeight w:val="255"/>
        </w:trPr>
        <w:tc>
          <w:tcPr>
            <w:tcW w:w="157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b/>
                <w:sz w:val="20"/>
                <w:lang w:val="en-GB" w:eastAsia="en-GB"/>
              </w:rPr>
            </w:pPr>
            <w:r w:rsidRPr="008375F7">
              <w:rPr>
                <w:rFonts w:ascii="Times New Roman" w:hAnsi="Times New Roman"/>
                <w:b/>
                <w:sz w:val="20"/>
                <w:lang w:val="en-GB" w:eastAsia="en-GB"/>
              </w:rPr>
              <w:t>Annual average 2010</w:t>
            </w:r>
          </w:p>
        </w:tc>
        <w:tc>
          <w:tcPr>
            <w:tcW w:w="121" w:type="pct"/>
            <w:tcBorders>
              <w:top w:val="single" w:sz="4" w:space="0" w:color="auto"/>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b/>
                <w:sz w:val="20"/>
                <w:lang w:val="en-GB" w:eastAsia="en-GB"/>
              </w:rPr>
            </w:pPr>
            <w:r w:rsidRPr="008375F7">
              <w:rPr>
                <w:rFonts w:ascii="Times New Roman" w:hAnsi="Times New Roman"/>
                <w:b/>
                <w:sz w:val="20"/>
                <w:lang w:val="en-GB" w:eastAsia="en-GB"/>
              </w:rPr>
              <w:t> </w:t>
            </w:r>
          </w:p>
        </w:tc>
        <w:tc>
          <w:tcPr>
            <w:tcW w:w="1595" w:type="pct"/>
            <w:gridSpan w:val="3"/>
            <w:tcBorders>
              <w:top w:val="single" w:sz="4" w:space="0" w:color="auto"/>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b/>
                <w:sz w:val="20"/>
                <w:lang w:val="en-GB" w:eastAsia="en-GB"/>
              </w:rPr>
            </w:pPr>
            <w:r w:rsidRPr="008375F7">
              <w:rPr>
                <w:rFonts w:ascii="Times New Roman" w:hAnsi="Times New Roman"/>
                <w:b/>
                <w:sz w:val="20"/>
                <w:lang w:val="en-GB" w:eastAsia="en-GB"/>
              </w:rPr>
              <w:t>Annual average 2011</w:t>
            </w:r>
          </w:p>
        </w:tc>
        <w:tc>
          <w:tcPr>
            <w:tcW w:w="143" w:type="pct"/>
            <w:tcBorders>
              <w:top w:val="single" w:sz="4" w:space="0" w:color="auto"/>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b/>
                <w:sz w:val="20"/>
                <w:lang w:val="en-GB" w:eastAsia="en-GB"/>
              </w:rPr>
            </w:pPr>
            <w:r w:rsidRPr="008375F7">
              <w:rPr>
                <w:rFonts w:ascii="Times New Roman" w:hAnsi="Times New Roman"/>
                <w:b/>
                <w:sz w:val="20"/>
                <w:lang w:val="en-GB" w:eastAsia="en-GB"/>
              </w:rPr>
              <w:t> </w:t>
            </w:r>
          </w:p>
        </w:tc>
        <w:tc>
          <w:tcPr>
            <w:tcW w:w="1570" w:type="pct"/>
            <w:gridSpan w:val="3"/>
            <w:tcBorders>
              <w:top w:val="single" w:sz="4" w:space="0" w:color="auto"/>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b/>
                <w:sz w:val="20"/>
                <w:lang w:val="en-GB" w:eastAsia="en-GB"/>
              </w:rPr>
            </w:pPr>
            <w:r w:rsidRPr="008375F7">
              <w:rPr>
                <w:rFonts w:ascii="Times New Roman" w:hAnsi="Times New Roman"/>
                <w:b/>
                <w:sz w:val="20"/>
                <w:lang w:val="en-GB" w:eastAsia="en-GB"/>
              </w:rPr>
              <w:t>Annual average 2012</w:t>
            </w:r>
          </w:p>
        </w:tc>
      </w:tr>
      <w:tr w:rsidR="00331A9E" w:rsidRPr="008375F7" w:rsidTr="00331A9E">
        <w:trPr>
          <w:trHeight w:val="255"/>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B1140C" w:rsidRPr="00417ECA"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433" w:type="pct"/>
            <w:tcBorders>
              <w:top w:val="nil"/>
              <w:left w:val="nil"/>
              <w:bottom w:val="single" w:sz="4" w:space="0" w:color="auto"/>
              <w:right w:val="single" w:sz="4" w:space="0" w:color="auto"/>
            </w:tcBorders>
            <w:shd w:val="clear" w:color="auto" w:fill="auto"/>
            <w:noWrap/>
            <w:vAlign w:val="bottom"/>
            <w:hideMark/>
          </w:tcPr>
          <w:p w:rsidR="00B1140C" w:rsidRPr="00331A9E" w:rsidRDefault="00B1140C" w:rsidP="00B1140C">
            <w:pPr>
              <w:rPr>
                <w:rFonts w:ascii="Times New Roman" w:hAnsi="Times New Roman"/>
                <w:sz w:val="18"/>
                <w:szCs w:val="18"/>
                <w:lang w:val="en-GB" w:eastAsia="en-GB"/>
              </w:rPr>
            </w:pPr>
            <w:r w:rsidRPr="00331A9E">
              <w:rPr>
                <w:rFonts w:ascii="Times New Roman" w:hAnsi="Times New Roman"/>
                <w:sz w:val="18"/>
                <w:szCs w:val="18"/>
                <w:lang w:val="en-GB" w:eastAsia="en-GB"/>
              </w:rPr>
              <w:t>Labour force</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331A9E" w:rsidRDefault="00B1140C" w:rsidP="00B1140C">
            <w:pPr>
              <w:rPr>
                <w:rFonts w:ascii="Times New Roman" w:hAnsi="Times New Roman"/>
                <w:sz w:val="18"/>
                <w:szCs w:val="18"/>
                <w:lang w:val="en-GB" w:eastAsia="en-GB"/>
              </w:rPr>
            </w:pPr>
            <w:r w:rsidRPr="00331A9E">
              <w:rPr>
                <w:rFonts w:ascii="Times New Roman" w:hAnsi="Times New Roman"/>
                <w:sz w:val="18"/>
                <w:szCs w:val="18"/>
                <w:lang w:val="en-GB" w:eastAsia="en-GB"/>
              </w:rPr>
              <w:t>Un-employed</w:t>
            </w:r>
          </w:p>
        </w:tc>
        <w:tc>
          <w:tcPr>
            <w:tcW w:w="121" w:type="pct"/>
            <w:tcBorders>
              <w:top w:val="nil"/>
              <w:left w:val="nil"/>
              <w:bottom w:val="single" w:sz="4" w:space="0" w:color="auto"/>
              <w:right w:val="single" w:sz="4" w:space="0" w:color="auto"/>
            </w:tcBorders>
            <w:shd w:val="clear" w:color="auto" w:fill="auto"/>
            <w:noWrap/>
            <w:vAlign w:val="bottom"/>
            <w:hideMark/>
          </w:tcPr>
          <w:p w:rsidR="00B1140C" w:rsidRPr="00331A9E" w:rsidRDefault="00B1140C" w:rsidP="00B1140C">
            <w:pPr>
              <w:rPr>
                <w:rFonts w:ascii="Times New Roman" w:hAnsi="Times New Roman"/>
                <w:sz w:val="18"/>
                <w:szCs w:val="18"/>
                <w:lang w:val="en-GB" w:eastAsia="en-GB"/>
              </w:rPr>
            </w:pPr>
            <w:r w:rsidRPr="00331A9E">
              <w:rPr>
                <w:rFonts w:ascii="Times New Roman" w:hAnsi="Times New Roman"/>
                <w:sz w:val="18"/>
                <w:szCs w:val="18"/>
                <w:lang w:val="en-GB" w:eastAsia="en-GB"/>
              </w:rPr>
              <w:t> </w:t>
            </w:r>
          </w:p>
        </w:tc>
        <w:tc>
          <w:tcPr>
            <w:tcW w:w="668" w:type="pct"/>
            <w:tcBorders>
              <w:top w:val="nil"/>
              <w:left w:val="nil"/>
              <w:bottom w:val="single" w:sz="4" w:space="0" w:color="auto"/>
              <w:right w:val="single" w:sz="4" w:space="0" w:color="auto"/>
            </w:tcBorders>
            <w:shd w:val="clear" w:color="auto" w:fill="auto"/>
            <w:noWrap/>
            <w:vAlign w:val="bottom"/>
            <w:hideMark/>
          </w:tcPr>
          <w:p w:rsidR="00B1140C" w:rsidRPr="00331A9E" w:rsidRDefault="00B1140C" w:rsidP="00B1140C">
            <w:pPr>
              <w:rPr>
                <w:rFonts w:ascii="Times New Roman" w:hAnsi="Times New Roman"/>
                <w:sz w:val="18"/>
                <w:szCs w:val="18"/>
                <w:lang w:val="en-GB" w:eastAsia="en-GB"/>
              </w:rPr>
            </w:pPr>
            <w:r w:rsidRPr="00331A9E">
              <w:rPr>
                <w:rFonts w:ascii="Times New Roman" w:hAnsi="Times New Roman"/>
                <w:sz w:val="18"/>
                <w:szCs w:val="18"/>
                <w:lang w:val="en-GB" w:eastAsia="en-GB"/>
              </w:rPr>
              <w:t> </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331A9E" w:rsidRDefault="00B1140C" w:rsidP="00B1140C">
            <w:pPr>
              <w:rPr>
                <w:rFonts w:ascii="Times New Roman" w:hAnsi="Times New Roman"/>
                <w:sz w:val="18"/>
                <w:szCs w:val="18"/>
                <w:lang w:val="en-GB" w:eastAsia="en-GB"/>
              </w:rPr>
            </w:pPr>
            <w:r w:rsidRPr="00331A9E">
              <w:rPr>
                <w:rFonts w:ascii="Times New Roman" w:hAnsi="Times New Roman"/>
                <w:sz w:val="18"/>
                <w:szCs w:val="18"/>
                <w:lang w:val="en-GB" w:eastAsia="en-GB"/>
              </w:rPr>
              <w:t>Labour force</w:t>
            </w:r>
          </w:p>
        </w:tc>
        <w:tc>
          <w:tcPr>
            <w:tcW w:w="500" w:type="pct"/>
            <w:tcBorders>
              <w:top w:val="nil"/>
              <w:left w:val="nil"/>
              <w:bottom w:val="single" w:sz="4" w:space="0" w:color="auto"/>
              <w:right w:val="single" w:sz="4" w:space="0" w:color="auto"/>
            </w:tcBorders>
            <w:shd w:val="clear" w:color="auto" w:fill="auto"/>
            <w:noWrap/>
            <w:vAlign w:val="bottom"/>
            <w:hideMark/>
          </w:tcPr>
          <w:p w:rsidR="00B1140C" w:rsidRPr="00331A9E" w:rsidRDefault="00B1140C" w:rsidP="00B1140C">
            <w:pPr>
              <w:rPr>
                <w:rFonts w:ascii="Times New Roman" w:hAnsi="Times New Roman"/>
                <w:sz w:val="18"/>
                <w:szCs w:val="18"/>
                <w:lang w:val="en-GB" w:eastAsia="en-GB"/>
              </w:rPr>
            </w:pPr>
            <w:r w:rsidRPr="00331A9E">
              <w:rPr>
                <w:rFonts w:ascii="Times New Roman" w:hAnsi="Times New Roman"/>
                <w:sz w:val="18"/>
                <w:szCs w:val="18"/>
                <w:lang w:val="en-GB" w:eastAsia="en-GB"/>
              </w:rPr>
              <w:t>Un-employed</w:t>
            </w:r>
          </w:p>
        </w:tc>
        <w:tc>
          <w:tcPr>
            <w:tcW w:w="143" w:type="pct"/>
            <w:tcBorders>
              <w:top w:val="nil"/>
              <w:left w:val="nil"/>
              <w:bottom w:val="single" w:sz="4" w:space="0" w:color="auto"/>
              <w:right w:val="single" w:sz="4" w:space="0" w:color="auto"/>
            </w:tcBorders>
            <w:shd w:val="clear" w:color="auto" w:fill="auto"/>
            <w:noWrap/>
            <w:vAlign w:val="bottom"/>
            <w:hideMark/>
          </w:tcPr>
          <w:p w:rsidR="00B1140C" w:rsidRPr="00331A9E" w:rsidRDefault="00B1140C" w:rsidP="00B1140C">
            <w:pPr>
              <w:rPr>
                <w:rFonts w:ascii="Times New Roman" w:hAnsi="Times New Roman"/>
                <w:sz w:val="18"/>
                <w:szCs w:val="18"/>
                <w:lang w:val="en-GB" w:eastAsia="en-GB"/>
              </w:rPr>
            </w:pPr>
            <w:r w:rsidRPr="00331A9E">
              <w:rPr>
                <w:rFonts w:ascii="Times New Roman" w:hAnsi="Times New Roman"/>
                <w:sz w:val="18"/>
                <w:szCs w:val="18"/>
                <w:lang w:val="en-GB" w:eastAsia="en-GB"/>
              </w:rPr>
              <w:t> </w:t>
            </w:r>
          </w:p>
        </w:tc>
        <w:tc>
          <w:tcPr>
            <w:tcW w:w="643" w:type="pct"/>
            <w:tcBorders>
              <w:top w:val="nil"/>
              <w:left w:val="nil"/>
              <w:bottom w:val="single" w:sz="4" w:space="0" w:color="auto"/>
              <w:right w:val="single" w:sz="4" w:space="0" w:color="auto"/>
            </w:tcBorders>
            <w:shd w:val="clear" w:color="auto" w:fill="auto"/>
            <w:noWrap/>
            <w:vAlign w:val="bottom"/>
            <w:hideMark/>
          </w:tcPr>
          <w:p w:rsidR="00B1140C" w:rsidRPr="00331A9E" w:rsidRDefault="00B1140C" w:rsidP="00B1140C">
            <w:pPr>
              <w:rPr>
                <w:rFonts w:ascii="Times New Roman" w:hAnsi="Times New Roman"/>
                <w:sz w:val="18"/>
                <w:szCs w:val="18"/>
                <w:lang w:val="en-GB" w:eastAsia="en-GB"/>
              </w:rPr>
            </w:pPr>
            <w:r w:rsidRPr="00331A9E">
              <w:rPr>
                <w:rFonts w:ascii="Times New Roman" w:hAnsi="Times New Roman"/>
                <w:sz w:val="18"/>
                <w:szCs w:val="18"/>
                <w:lang w:val="en-GB" w:eastAsia="en-GB"/>
              </w:rPr>
              <w:t> </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331A9E" w:rsidRDefault="00B1140C" w:rsidP="00B1140C">
            <w:pPr>
              <w:rPr>
                <w:rFonts w:ascii="Times New Roman" w:hAnsi="Times New Roman"/>
                <w:sz w:val="18"/>
                <w:szCs w:val="18"/>
                <w:lang w:val="en-GB" w:eastAsia="en-GB"/>
              </w:rPr>
            </w:pPr>
            <w:r w:rsidRPr="00331A9E">
              <w:rPr>
                <w:rFonts w:ascii="Times New Roman" w:hAnsi="Times New Roman"/>
                <w:sz w:val="18"/>
                <w:szCs w:val="18"/>
                <w:lang w:val="en-GB" w:eastAsia="en-GB"/>
              </w:rPr>
              <w:t>Labour force</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331A9E" w:rsidRDefault="00B1140C" w:rsidP="00B1140C">
            <w:pPr>
              <w:rPr>
                <w:rFonts w:ascii="Times New Roman" w:hAnsi="Times New Roman"/>
                <w:sz w:val="18"/>
                <w:szCs w:val="18"/>
                <w:lang w:val="en-GB" w:eastAsia="en-GB"/>
              </w:rPr>
            </w:pPr>
            <w:r w:rsidRPr="00331A9E">
              <w:rPr>
                <w:rFonts w:ascii="Times New Roman" w:hAnsi="Times New Roman"/>
                <w:sz w:val="18"/>
                <w:szCs w:val="18"/>
                <w:lang w:val="en-GB" w:eastAsia="en-GB"/>
              </w:rPr>
              <w:t>Un-employed</w:t>
            </w:r>
          </w:p>
        </w:tc>
      </w:tr>
      <w:tr w:rsidR="00331A9E" w:rsidRPr="008375F7" w:rsidTr="00331A9E">
        <w:trPr>
          <w:trHeight w:val="255"/>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B1140C" w:rsidRPr="00E471BC" w:rsidRDefault="00B1140C" w:rsidP="00B1140C">
            <w:pPr>
              <w:rPr>
                <w:rFonts w:ascii="Times New Roman" w:hAnsi="Times New Roman"/>
                <w:sz w:val="20"/>
                <w:lang w:val="en-GB" w:eastAsia="en-GB"/>
              </w:rPr>
            </w:pPr>
            <w:r w:rsidRPr="00417ECA">
              <w:rPr>
                <w:rFonts w:ascii="Times New Roman" w:hAnsi="Times New Roman"/>
                <w:sz w:val="20"/>
                <w:lang w:val="en-GB" w:eastAsia="en-GB"/>
              </w:rPr>
              <w:t>15</w:t>
            </w:r>
            <w:r w:rsidR="00303D30" w:rsidRPr="00551C25">
              <w:rPr>
                <w:rFonts w:ascii="Times New Roman" w:hAnsi="Times New Roman"/>
                <w:sz w:val="20"/>
                <w:lang w:val="en-GB" w:eastAsia="en-GB"/>
              </w:rPr>
              <w:t>–</w:t>
            </w:r>
            <w:r w:rsidRPr="00E471BC">
              <w:rPr>
                <w:rFonts w:ascii="Times New Roman" w:hAnsi="Times New Roman"/>
                <w:sz w:val="20"/>
                <w:lang w:val="en-GB" w:eastAsia="en-GB"/>
              </w:rPr>
              <w:t>74 years</w:t>
            </w:r>
          </w:p>
        </w:tc>
        <w:tc>
          <w:tcPr>
            <w:tcW w:w="433" w:type="pct"/>
            <w:tcBorders>
              <w:top w:val="nil"/>
              <w:left w:val="nil"/>
              <w:bottom w:val="single" w:sz="4" w:space="0" w:color="auto"/>
              <w:right w:val="single" w:sz="4" w:space="0" w:color="auto"/>
            </w:tcBorders>
            <w:shd w:val="clear" w:color="auto" w:fill="auto"/>
            <w:noWrap/>
            <w:vAlign w:val="bottom"/>
            <w:hideMark/>
          </w:tcPr>
          <w:p w:rsidR="00B1140C" w:rsidRPr="008375F7" w:rsidRDefault="005E3791" w:rsidP="00B1140C">
            <w:pPr>
              <w:jc w:val="right"/>
              <w:rPr>
                <w:rFonts w:ascii="Times New Roman" w:hAnsi="Times New Roman"/>
                <w:sz w:val="20"/>
                <w:lang w:val="en-GB" w:eastAsia="en-GB"/>
              </w:rPr>
            </w:pPr>
            <w:r w:rsidRPr="00F60EB0">
              <w:rPr>
                <w:rFonts w:ascii="Times New Roman" w:hAnsi="Times New Roman"/>
                <w:sz w:val="20"/>
                <w:lang w:val="en-GB" w:eastAsia="en-GB"/>
              </w:rPr>
              <w:t>71</w:t>
            </w:r>
            <w:r w:rsidR="00303D30" w:rsidRPr="008375F7">
              <w:rPr>
                <w:rFonts w:ascii="Times New Roman" w:hAnsi="Times New Roman"/>
                <w:sz w:val="20"/>
                <w:lang w:val="en-GB" w:eastAsia="en-GB"/>
              </w:rPr>
              <w:t>.</w:t>
            </w:r>
            <w:r w:rsidRPr="008375F7">
              <w:rPr>
                <w:rFonts w:ascii="Times New Roman" w:hAnsi="Times New Roman"/>
                <w:sz w:val="20"/>
                <w:lang w:val="en-GB" w:eastAsia="en-GB"/>
              </w:rPr>
              <w:t>9</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8375F7">
              <w:rPr>
                <w:rFonts w:ascii="Times New Roman" w:hAnsi="Times New Roman"/>
                <w:sz w:val="20"/>
                <w:lang w:val="en-GB" w:eastAsia="en-GB"/>
              </w:rPr>
              <w:t>3</w:t>
            </w:r>
            <w:r w:rsidR="00303D30" w:rsidRPr="008375F7">
              <w:rPr>
                <w:rFonts w:ascii="Times New Roman" w:hAnsi="Times New Roman"/>
                <w:sz w:val="20"/>
                <w:lang w:val="en-GB" w:eastAsia="en-GB"/>
              </w:rPr>
              <w:t>.</w:t>
            </w:r>
            <w:r w:rsidRPr="008375F7">
              <w:rPr>
                <w:rFonts w:ascii="Times New Roman" w:hAnsi="Times New Roman"/>
                <w:sz w:val="20"/>
                <w:lang w:val="en-GB" w:eastAsia="en-GB"/>
              </w:rPr>
              <w:t>6</w:t>
            </w:r>
          </w:p>
        </w:tc>
        <w:tc>
          <w:tcPr>
            <w:tcW w:w="121"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68" w:type="pct"/>
            <w:tcBorders>
              <w:top w:val="nil"/>
              <w:left w:val="nil"/>
              <w:bottom w:val="single" w:sz="4" w:space="0" w:color="auto"/>
              <w:right w:val="single" w:sz="4" w:space="0" w:color="auto"/>
            </w:tcBorders>
            <w:shd w:val="clear" w:color="auto" w:fill="auto"/>
            <w:noWrap/>
            <w:vAlign w:val="bottom"/>
            <w:hideMark/>
          </w:tcPr>
          <w:p w:rsidR="00B1140C" w:rsidRPr="008375F7" w:rsidRDefault="005E3791" w:rsidP="00B1140C">
            <w:pPr>
              <w:rPr>
                <w:rFonts w:ascii="Times New Roman" w:hAnsi="Times New Roman"/>
                <w:sz w:val="20"/>
                <w:lang w:val="en-GB" w:eastAsia="en-GB"/>
              </w:rPr>
            </w:pPr>
            <w:r w:rsidRPr="008375F7">
              <w:rPr>
                <w:rFonts w:ascii="Times New Roman" w:hAnsi="Times New Roman"/>
                <w:sz w:val="20"/>
                <w:lang w:val="en-GB" w:eastAsia="en-GB"/>
              </w:rPr>
              <w:t>15</w:t>
            </w:r>
            <w:r w:rsidR="00303D30" w:rsidRPr="008375F7">
              <w:rPr>
                <w:rFonts w:ascii="Times New Roman" w:hAnsi="Times New Roman"/>
                <w:sz w:val="20"/>
                <w:lang w:val="en-GB" w:eastAsia="en-GB"/>
              </w:rPr>
              <w:t>–</w:t>
            </w:r>
            <w:r w:rsidRPr="008375F7">
              <w:rPr>
                <w:rFonts w:ascii="Times New Roman" w:hAnsi="Times New Roman"/>
                <w:sz w:val="20"/>
                <w:lang w:val="en-GB" w:eastAsia="en-GB"/>
              </w:rPr>
              <w:t>74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7</w:t>
            </w:r>
            <w:r w:rsidR="00EA6800" w:rsidRPr="008375F7">
              <w:rPr>
                <w:rFonts w:ascii="Times New Roman" w:hAnsi="Times New Roman"/>
                <w:sz w:val="20"/>
                <w:lang w:val="en-GB" w:eastAsia="en-GB"/>
              </w:rPr>
              <w:t>1</w:t>
            </w:r>
          </w:p>
        </w:tc>
        <w:tc>
          <w:tcPr>
            <w:tcW w:w="500"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2</w:t>
            </w:r>
            <w:r w:rsidR="00EA6800" w:rsidRPr="008375F7">
              <w:rPr>
                <w:rFonts w:ascii="Times New Roman" w:hAnsi="Times New Roman"/>
                <w:sz w:val="20"/>
                <w:lang w:val="en-GB" w:eastAsia="en-GB"/>
              </w:rPr>
              <w:t>3</w:t>
            </w:r>
            <w:r w:rsidR="00303D30" w:rsidRPr="008375F7">
              <w:rPr>
                <w:rFonts w:ascii="Times New Roman" w:hAnsi="Times New Roman"/>
                <w:sz w:val="20"/>
                <w:lang w:val="en-GB" w:eastAsia="en-GB"/>
              </w:rPr>
              <w:t>.</w:t>
            </w:r>
            <w:r w:rsidR="00EA6800" w:rsidRPr="008375F7">
              <w:rPr>
                <w:rFonts w:ascii="Times New Roman" w:hAnsi="Times New Roman"/>
                <w:sz w:val="20"/>
                <w:lang w:val="en-GB" w:eastAsia="en-GB"/>
              </w:rPr>
              <w:t>3</w:t>
            </w:r>
          </w:p>
        </w:tc>
        <w:tc>
          <w:tcPr>
            <w:tcW w:w="1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43" w:type="pct"/>
            <w:tcBorders>
              <w:top w:val="nil"/>
              <w:left w:val="nil"/>
              <w:bottom w:val="single" w:sz="4" w:space="0" w:color="auto"/>
              <w:right w:val="single" w:sz="4" w:space="0" w:color="auto"/>
            </w:tcBorders>
            <w:shd w:val="clear" w:color="auto" w:fill="auto"/>
            <w:noWrap/>
            <w:vAlign w:val="bottom"/>
            <w:hideMark/>
          </w:tcPr>
          <w:p w:rsidR="00B1140C" w:rsidRPr="008375F7" w:rsidRDefault="005E3791" w:rsidP="00B1140C">
            <w:pPr>
              <w:rPr>
                <w:rFonts w:ascii="Times New Roman" w:hAnsi="Times New Roman"/>
                <w:sz w:val="20"/>
                <w:lang w:val="en-GB" w:eastAsia="en-GB"/>
              </w:rPr>
            </w:pPr>
            <w:r w:rsidRPr="008375F7">
              <w:rPr>
                <w:rFonts w:ascii="Times New Roman" w:hAnsi="Times New Roman"/>
                <w:sz w:val="20"/>
                <w:lang w:val="en-GB" w:eastAsia="en-GB"/>
              </w:rPr>
              <w:t>15</w:t>
            </w:r>
            <w:r w:rsidR="00303D30" w:rsidRPr="008375F7">
              <w:rPr>
                <w:rFonts w:ascii="Times New Roman" w:hAnsi="Times New Roman"/>
                <w:sz w:val="20"/>
                <w:lang w:val="en-GB" w:eastAsia="en-GB"/>
              </w:rPr>
              <w:t>–</w:t>
            </w:r>
            <w:r w:rsidRPr="008375F7">
              <w:rPr>
                <w:rFonts w:ascii="Times New Roman" w:hAnsi="Times New Roman"/>
                <w:sz w:val="20"/>
                <w:lang w:val="en-GB" w:eastAsia="en-GB"/>
              </w:rPr>
              <w:t>74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7</w:t>
            </w:r>
            <w:r w:rsidR="00EA6800" w:rsidRPr="008375F7">
              <w:rPr>
                <w:rFonts w:ascii="Times New Roman" w:hAnsi="Times New Roman"/>
                <w:sz w:val="20"/>
                <w:lang w:val="en-GB" w:eastAsia="en-GB"/>
              </w:rPr>
              <w:t>1</w:t>
            </w:r>
            <w:r w:rsidR="00303D30" w:rsidRPr="008375F7">
              <w:rPr>
                <w:rFonts w:ascii="Times New Roman" w:hAnsi="Times New Roman"/>
                <w:sz w:val="20"/>
                <w:lang w:val="en-GB" w:eastAsia="en-GB"/>
              </w:rPr>
              <w:t>.</w:t>
            </w:r>
            <w:r w:rsidR="00EA6800" w:rsidRPr="008375F7">
              <w:rPr>
                <w:rFonts w:ascii="Times New Roman" w:hAnsi="Times New Roman"/>
                <w:sz w:val="20"/>
                <w:lang w:val="en-GB" w:eastAsia="en-GB"/>
              </w:rPr>
              <w:t>5</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EA6800">
            <w:pPr>
              <w:jc w:val="right"/>
              <w:rPr>
                <w:rFonts w:ascii="Times New Roman" w:hAnsi="Times New Roman"/>
                <w:sz w:val="20"/>
                <w:lang w:val="en-GB" w:eastAsia="en-GB"/>
              </w:rPr>
            </w:pPr>
            <w:r w:rsidRPr="008375F7">
              <w:rPr>
                <w:rFonts w:ascii="Times New Roman" w:hAnsi="Times New Roman"/>
                <w:sz w:val="20"/>
                <w:lang w:val="en-GB" w:eastAsia="en-GB"/>
              </w:rPr>
              <w:t>3</w:t>
            </w:r>
            <w:r w:rsidR="00303D30" w:rsidRPr="008375F7">
              <w:rPr>
                <w:rFonts w:ascii="Times New Roman" w:hAnsi="Times New Roman"/>
                <w:sz w:val="20"/>
                <w:lang w:val="en-GB" w:eastAsia="en-GB"/>
              </w:rPr>
              <w:t>.</w:t>
            </w:r>
            <w:r w:rsidR="00B1140C" w:rsidRPr="008375F7">
              <w:rPr>
                <w:rFonts w:ascii="Times New Roman" w:hAnsi="Times New Roman"/>
                <w:sz w:val="20"/>
                <w:lang w:val="en-GB" w:eastAsia="en-GB"/>
              </w:rPr>
              <w:t>2</w:t>
            </w:r>
          </w:p>
        </w:tc>
      </w:tr>
      <w:tr w:rsidR="00331A9E" w:rsidRPr="008375F7" w:rsidTr="00331A9E">
        <w:trPr>
          <w:trHeight w:val="255"/>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B1140C" w:rsidRPr="00E471BC" w:rsidRDefault="00B1140C" w:rsidP="00303D30">
            <w:pPr>
              <w:rPr>
                <w:rFonts w:ascii="Times New Roman" w:hAnsi="Times New Roman"/>
                <w:sz w:val="20"/>
                <w:lang w:val="en-GB" w:eastAsia="en-GB"/>
              </w:rPr>
            </w:pPr>
            <w:r w:rsidRPr="008375F7">
              <w:rPr>
                <w:rFonts w:ascii="Times New Roman" w:hAnsi="Times New Roman"/>
                <w:sz w:val="20"/>
                <w:lang w:val="en-GB" w:eastAsia="en-GB"/>
              </w:rPr>
              <w:t>15</w:t>
            </w:r>
            <w:r w:rsidR="00303D30" w:rsidRPr="00417ECA">
              <w:rPr>
                <w:rFonts w:ascii="Times New Roman" w:hAnsi="Times New Roman"/>
                <w:sz w:val="20"/>
                <w:lang w:val="en-GB" w:eastAsia="en-GB"/>
              </w:rPr>
              <w:t>–</w:t>
            </w:r>
            <w:r w:rsidRPr="00E471BC">
              <w:rPr>
                <w:rFonts w:ascii="Times New Roman" w:hAnsi="Times New Roman"/>
                <w:sz w:val="20"/>
                <w:lang w:val="en-GB" w:eastAsia="en-GB"/>
              </w:rPr>
              <w:t>19 years</w:t>
            </w:r>
          </w:p>
        </w:tc>
        <w:tc>
          <w:tcPr>
            <w:tcW w:w="433" w:type="pct"/>
            <w:tcBorders>
              <w:top w:val="nil"/>
              <w:left w:val="nil"/>
              <w:bottom w:val="single" w:sz="4" w:space="0" w:color="auto"/>
              <w:right w:val="single" w:sz="4" w:space="0" w:color="auto"/>
            </w:tcBorders>
            <w:shd w:val="clear" w:color="auto" w:fill="auto"/>
            <w:noWrap/>
            <w:vAlign w:val="bottom"/>
            <w:hideMark/>
          </w:tcPr>
          <w:p w:rsidR="00B1140C" w:rsidRPr="008375F7" w:rsidRDefault="005E3791" w:rsidP="00B1140C">
            <w:pPr>
              <w:jc w:val="right"/>
              <w:rPr>
                <w:rFonts w:ascii="Times New Roman" w:hAnsi="Times New Roman"/>
                <w:sz w:val="20"/>
                <w:lang w:val="en-GB" w:eastAsia="en-GB"/>
              </w:rPr>
            </w:pPr>
            <w:r w:rsidRPr="00F60EB0">
              <w:rPr>
                <w:rFonts w:ascii="Times New Roman" w:hAnsi="Times New Roman"/>
                <w:sz w:val="20"/>
                <w:lang w:val="en-GB" w:eastAsia="en-GB"/>
              </w:rPr>
              <w:t>42</w:t>
            </w:r>
            <w:r w:rsidR="00303D30" w:rsidRPr="008375F7">
              <w:rPr>
                <w:rFonts w:ascii="Times New Roman" w:hAnsi="Times New Roman"/>
                <w:sz w:val="20"/>
                <w:lang w:val="en-GB" w:eastAsia="en-GB"/>
              </w:rPr>
              <w:t>.</w:t>
            </w:r>
            <w:r w:rsidRPr="008375F7">
              <w:rPr>
                <w:rFonts w:ascii="Times New Roman" w:hAnsi="Times New Roman"/>
                <w:sz w:val="20"/>
                <w:lang w:val="en-GB" w:eastAsia="en-GB"/>
              </w:rPr>
              <w:t>3</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8375F7">
              <w:rPr>
                <w:rFonts w:ascii="Times New Roman" w:hAnsi="Times New Roman"/>
                <w:sz w:val="20"/>
                <w:lang w:val="en-GB" w:eastAsia="en-GB"/>
              </w:rPr>
              <w:t>12</w:t>
            </w:r>
            <w:r w:rsidR="00303D30" w:rsidRPr="008375F7">
              <w:rPr>
                <w:rFonts w:ascii="Times New Roman" w:hAnsi="Times New Roman"/>
                <w:sz w:val="20"/>
                <w:lang w:val="en-GB" w:eastAsia="en-GB"/>
              </w:rPr>
              <w:t>.</w:t>
            </w:r>
            <w:r w:rsidRPr="008375F7">
              <w:rPr>
                <w:rFonts w:ascii="Times New Roman" w:hAnsi="Times New Roman"/>
                <w:sz w:val="20"/>
                <w:lang w:val="en-GB" w:eastAsia="en-GB"/>
              </w:rPr>
              <w:t>2</w:t>
            </w:r>
          </w:p>
        </w:tc>
        <w:tc>
          <w:tcPr>
            <w:tcW w:w="121"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6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15</w:t>
            </w:r>
            <w:r w:rsidR="00303D30" w:rsidRPr="008375F7">
              <w:rPr>
                <w:rFonts w:ascii="Times New Roman" w:hAnsi="Times New Roman"/>
                <w:sz w:val="20"/>
                <w:lang w:val="en-GB" w:eastAsia="en-GB"/>
              </w:rPr>
              <w:t>–</w:t>
            </w:r>
            <w:r w:rsidRPr="008375F7">
              <w:rPr>
                <w:rFonts w:ascii="Times New Roman" w:hAnsi="Times New Roman"/>
                <w:sz w:val="20"/>
                <w:lang w:val="en-GB" w:eastAsia="en-GB"/>
              </w:rPr>
              <w:t>19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4</w:t>
            </w:r>
            <w:r w:rsidR="00EA6800" w:rsidRPr="008375F7">
              <w:rPr>
                <w:rFonts w:ascii="Times New Roman" w:hAnsi="Times New Roman"/>
                <w:sz w:val="20"/>
                <w:lang w:val="en-GB" w:eastAsia="en-GB"/>
              </w:rPr>
              <w:t>0</w:t>
            </w:r>
          </w:p>
        </w:tc>
        <w:tc>
          <w:tcPr>
            <w:tcW w:w="500"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1</w:t>
            </w:r>
            <w:r w:rsidR="00EA6800" w:rsidRPr="008375F7">
              <w:rPr>
                <w:rFonts w:ascii="Times New Roman" w:hAnsi="Times New Roman"/>
                <w:sz w:val="20"/>
                <w:lang w:val="en-GB" w:eastAsia="en-GB"/>
              </w:rPr>
              <w:t>1</w:t>
            </w:r>
            <w:r w:rsidR="00303D30" w:rsidRPr="008375F7">
              <w:rPr>
                <w:rFonts w:ascii="Times New Roman" w:hAnsi="Times New Roman"/>
                <w:sz w:val="20"/>
                <w:lang w:val="en-GB" w:eastAsia="en-GB"/>
              </w:rPr>
              <w:t>.</w:t>
            </w:r>
            <w:r w:rsidR="00EA6800" w:rsidRPr="008375F7">
              <w:rPr>
                <w:rFonts w:ascii="Times New Roman" w:hAnsi="Times New Roman"/>
                <w:sz w:val="20"/>
                <w:lang w:val="en-GB" w:eastAsia="en-GB"/>
              </w:rPr>
              <w:t>2</w:t>
            </w:r>
          </w:p>
        </w:tc>
        <w:tc>
          <w:tcPr>
            <w:tcW w:w="1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15</w:t>
            </w:r>
            <w:r w:rsidR="00303D30" w:rsidRPr="008375F7">
              <w:rPr>
                <w:rFonts w:ascii="Times New Roman" w:hAnsi="Times New Roman"/>
                <w:sz w:val="20"/>
                <w:lang w:val="en-GB" w:eastAsia="en-GB"/>
              </w:rPr>
              <w:t>–</w:t>
            </w:r>
            <w:r w:rsidRPr="008375F7">
              <w:rPr>
                <w:rFonts w:ascii="Times New Roman" w:hAnsi="Times New Roman"/>
                <w:sz w:val="20"/>
                <w:lang w:val="en-GB" w:eastAsia="en-GB"/>
              </w:rPr>
              <w:t>19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4</w:t>
            </w:r>
            <w:r w:rsidR="00EA6800" w:rsidRPr="008375F7">
              <w:rPr>
                <w:rFonts w:ascii="Times New Roman" w:hAnsi="Times New Roman"/>
                <w:sz w:val="20"/>
                <w:lang w:val="en-GB" w:eastAsia="en-GB"/>
              </w:rPr>
              <w:t>2</w:t>
            </w:r>
            <w:r w:rsidR="00303D30" w:rsidRPr="008375F7">
              <w:rPr>
                <w:rFonts w:ascii="Times New Roman" w:hAnsi="Times New Roman"/>
                <w:sz w:val="20"/>
                <w:lang w:val="en-GB" w:eastAsia="en-GB"/>
              </w:rPr>
              <w:t>.</w:t>
            </w:r>
            <w:r w:rsidR="00EA6800" w:rsidRPr="008375F7">
              <w:rPr>
                <w:rFonts w:ascii="Times New Roman" w:hAnsi="Times New Roman"/>
                <w:sz w:val="20"/>
                <w:lang w:val="en-GB" w:eastAsia="en-GB"/>
              </w:rPr>
              <w:t>3</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1</w:t>
            </w:r>
            <w:r w:rsidR="00EA6800" w:rsidRPr="008375F7">
              <w:rPr>
                <w:rFonts w:ascii="Times New Roman" w:hAnsi="Times New Roman"/>
                <w:sz w:val="20"/>
                <w:lang w:val="en-GB" w:eastAsia="en-GB"/>
              </w:rPr>
              <w:t>0</w:t>
            </w:r>
            <w:r w:rsidR="00303D30" w:rsidRPr="008375F7">
              <w:rPr>
                <w:rFonts w:ascii="Times New Roman" w:hAnsi="Times New Roman"/>
                <w:sz w:val="20"/>
                <w:lang w:val="en-GB" w:eastAsia="en-GB"/>
              </w:rPr>
              <w:t>.</w:t>
            </w:r>
            <w:r w:rsidR="00EA6800" w:rsidRPr="008375F7">
              <w:rPr>
                <w:rFonts w:ascii="Times New Roman" w:hAnsi="Times New Roman"/>
                <w:sz w:val="20"/>
                <w:lang w:val="en-GB" w:eastAsia="en-GB"/>
              </w:rPr>
              <w:t>9</w:t>
            </w:r>
          </w:p>
        </w:tc>
      </w:tr>
      <w:tr w:rsidR="00331A9E" w:rsidRPr="008375F7" w:rsidTr="00331A9E">
        <w:trPr>
          <w:trHeight w:val="255"/>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B1140C" w:rsidRPr="00551C25" w:rsidRDefault="00B1140C" w:rsidP="00B1140C">
            <w:pPr>
              <w:rPr>
                <w:rFonts w:ascii="Times New Roman" w:hAnsi="Times New Roman"/>
                <w:sz w:val="20"/>
                <w:lang w:val="en-GB" w:eastAsia="en-GB"/>
              </w:rPr>
            </w:pPr>
            <w:r w:rsidRPr="008375F7">
              <w:rPr>
                <w:rFonts w:ascii="Times New Roman" w:hAnsi="Times New Roman"/>
                <w:sz w:val="20"/>
                <w:lang w:val="en-GB" w:eastAsia="en-GB"/>
              </w:rPr>
              <w:t>20</w:t>
            </w:r>
            <w:r w:rsidR="00303D30" w:rsidRPr="00551C25">
              <w:rPr>
                <w:rFonts w:ascii="Times New Roman" w:hAnsi="Times New Roman"/>
                <w:sz w:val="20"/>
                <w:lang w:val="en-GB" w:eastAsia="en-GB"/>
              </w:rPr>
              <w:t>–</w:t>
            </w:r>
            <w:r w:rsidRPr="00551C25">
              <w:rPr>
                <w:rFonts w:ascii="Times New Roman" w:hAnsi="Times New Roman"/>
                <w:sz w:val="20"/>
                <w:lang w:val="en-GB" w:eastAsia="en-GB"/>
              </w:rPr>
              <w:t>29 years</w:t>
            </w:r>
          </w:p>
        </w:tc>
        <w:tc>
          <w:tcPr>
            <w:tcW w:w="433"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E471BC">
              <w:rPr>
                <w:rFonts w:ascii="Times New Roman" w:hAnsi="Times New Roman"/>
                <w:sz w:val="20"/>
                <w:lang w:val="en-GB" w:eastAsia="en-GB"/>
              </w:rPr>
              <w:t>78</w:t>
            </w:r>
            <w:r w:rsidR="00303D30" w:rsidRPr="008375F7">
              <w:rPr>
                <w:rFonts w:ascii="Times New Roman" w:hAnsi="Times New Roman"/>
                <w:sz w:val="20"/>
                <w:lang w:val="en-GB" w:eastAsia="en-GB"/>
              </w:rPr>
              <w:t>.</w:t>
            </w:r>
            <w:r w:rsidRPr="008375F7">
              <w:rPr>
                <w:rFonts w:ascii="Times New Roman" w:hAnsi="Times New Roman"/>
                <w:sz w:val="20"/>
                <w:lang w:val="en-GB" w:eastAsia="en-GB"/>
              </w:rPr>
              <w:t>2</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8375F7">
              <w:rPr>
                <w:rFonts w:ascii="Times New Roman" w:hAnsi="Times New Roman"/>
                <w:sz w:val="20"/>
                <w:lang w:val="en-GB" w:eastAsia="en-GB"/>
              </w:rPr>
              <w:t>6</w:t>
            </w:r>
            <w:r w:rsidR="00303D30" w:rsidRPr="008375F7">
              <w:rPr>
                <w:rFonts w:ascii="Times New Roman" w:hAnsi="Times New Roman"/>
                <w:sz w:val="20"/>
                <w:lang w:val="en-GB" w:eastAsia="en-GB"/>
              </w:rPr>
              <w:t>.</w:t>
            </w:r>
            <w:r w:rsidRPr="008375F7">
              <w:rPr>
                <w:rFonts w:ascii="Times New Roman" w:hAnsi="Times New Roman"/>
                <w:sz w:val="20"/>
                <w:lang w:val="en-GB" w:eastAsia="en-GB"/>
              </w:rPr>
              <w:t>5</w:t>
            </w:r>
          </w:p>
        </w:tc>
        <w:tc>
          <w:tcPr>
            <w:tcW w:w="121"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6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20</w:t>
            </w:r>
            <w:r w:rsidR="00303D30" w:rsidRPr="008375F7">
              <w:rPr>
                <w:rFonts w:ascii="Times New Roman" w:hAnsi="Times New Roman"/>
                <w:sz w:val="20"/>
                <w:lang w:val="en-GB" w:eastAsia="en-GB"/>
              </w:rPr>
              <w:t>–</w:t>
            </w:r>
            <w:r w:rsidRPr="008375F7">
              <w:rPr>
                <w:rFonts w:ascii="Times New Roman" w:hAnsi="Times New Roman"/>
                <w:sz w:val="20"/>
                <w:lang w:val="en-GB" w:eastAsia="en-GB"/>
              </w:rPr>
              <w:t>29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8375F7">
              <w:rPr>
                <w:rFonts w:ascii="Times New Roman" w:hAnsi="Times New Roman"/>
                <w:sz w:val="20"/>
                <w:lang w:val="en-GB" w:eastAsia="en-GB"/>
              </w:rPr>
              <w:t>78</w:t>
            </w:r>
          </w:p>
        </w:tc>
        <w:tc>
          <w:tcPr>
            <w:tcW w:w="500"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8375F7">
              <w:rPr>
                <w:rFonts w:ascii="Times New Roman" w:hAnsi="Times New Roman"/>
                <w:sz w:val="20"/>
                <w:lang w:val="en-GB" w:eastAsia="en-GB"/>
              </w:rPr>
              <w:t>6</w:t>
            </w:r>
            <w:r w:rsidR="00303D30" w:rsidRPr="008375F7">
              <w:rPr>
                <w:rFonts w:ascii="Times New Roman" w:hAnsi="Times New Roman"/>
                <w:sz w:val="20"/>
                <w:lang w:val="en-GB" w:eastAsia="en-GB"/>
              </w:rPr>
              <w:t>.</w:t>
            </w:r>
            <w:r w:rsidRPr="008375F7">
              <w:rPr>
                <w:rFonts w:ascii="Times New Roman" w:hAnsi="Times New Roman"/>
                <w:sz w:val="20"/>
                <w:lang w:val="en-GB" w:eastAsia="en-GB"/>
              </w:rPr>
              <w:t>0</w:t>
            </w:r>
          </w:p>
        </w:tc>
        <w:tc>
          <w:tcPr>
            <w:tcW w:w="1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20</w:t>
            </w:r>
            <w:r w:rsidR="00303D30" w:rsidRPr="008375F7">
              <w:rPr>
                <w:rFonts w:ascii="Times New Roman" w:hAnsi="Times New Roman"/>
                <w:sz w:val="20"/>
                <w:lang w:val="en-GB" w:eastAsia="en-GB"/>
              </w:rPr>
              <w:t>–</w:t>
            </w:r>
            <w:r w:rsidRPr="008375F7">
              <w:rPr>
                <w:rFonts w:ascii="Times New Roman" w:hAnsi="Times New Roman"/>
                <w:sz w:val="20"/>
                <w:lang w:val="en-GB" w:eastAsia="en-GB"/>
              </w:rPr>
              <w:t>29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8375F7">
              <w:rPr>
                <w:rFonts w:ascii="Times New Roman" w:hAnsi="Times New Roman"/>
                <w:sz w:val="20"/>
                <w:lang w:val="en-GB" w:eastAsia="en-GB"/>
              </w:rPr>
              <w:t>78</w:t>
            </w:r>
            <w:r w:rsidR="00303D30" w:rsidRPr="008375F7">
              <w:rPr>
                <w:rFonts w:ascii="Times New Roman" w:hAnsi="Times New Roman"/>
                <w:sz w:val="20"/>
                <w:lang w:val="en-GB" w:eastAsia="en-GB"/>
              </w:rPr>
              <w:t>.</w:t>
            </w:r>
            <w:r w:rsidRPr="008375F7">
              <w:rPr>
                <w:rFonts w:ascii="Times New Roman" w:hAnsi="Times New Roman"/>
                <w:sz w:val="20"/>
                <w:lang w:val="en-GB" w:eastAsia="en-GB"/>
              </w:rPr>
              <w:t>0</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8375F7">
              <w:rPr>
                <w:rFonts w:ascii="Times New Roman" w:hAnsi="Times New Roman"/>
                <w:sz w:val="20"/>
                <w:lang w:val="en-GB" w:eastAsia="en-GB"/>
              </w:rPr>
              <w:t>5</w:t>
            </w:r>
            <w:r w:rsidR="00303D30" w:rsidRPr="008375F7">
              <w:rPr>
                <w:rFonts w:ascii="Times New Roman" w:hAnsi="Times New Roman"/>
                <w:sz w:val="20"/>
                <w:lang w:val="en-GB" w:eastAsia="en-GB"/>
              </w:rPr>
              <w:t>.</w:t>
            </w:r>
            <w:r w:rsidRPr="008375F7">
              <w:rPr>
                <w:rFonts w:ascii="Times New Roman" w:hAnsi="Times New Roman"/>
                <w:sz w:val="20"/>
                <w:lang w:val="en-GB" w:eastAsia="en-GB"/>
              </w:rPr>
              <w:t>8</w:t>
            </w:r>
          </w:p>
        </w:tc>
      </w:tr>
      <w:tr w:rsidR="00331A9E" w:rsidRPr="008375F7" w:rsidTr="00331A9E">
        <w:trPr>
          <w:trHeight w:val="255"/>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B1140C" w:rsidRPr="00551C25" w:rsidRDefault="00B1140C" w:rsidP="00B1140C">
            <w:pPr>
              <w:rPr>
                <w:rFonts w:ascii="Times New Roman" w:hAnsi="Times New Roman"/>
                <w:sz w:val="20"/>
                <w:lang w:val="en-GB" w:eastAsia="en-GB"/>
              </w:rPr>
            </w:pPr>
            <w:r w:rsidRPr="008375F7">
              <w:rPr>
                <w:rFonts w:ascii="Times New Roman" w:hAnsi="Times New Roman"/>
                <w:sz w:val="20"/>
                <w:lang w:val="en-GB" w:eastAsia="en-GB"/>
              </w:rPr>
              <w:t>30</w:t>
            </w:r>
            <w:r w:rsidR="00303D30" w:rsidRPr="00551C25">
              <w:rPr>
                <w:rFonts w:ascii="Times New Roman" w:hAnsi="Times New Roman"/>
                <w:sz w:val="20"/>
                <w:lang w:val="en-GB" w:eastAsia="en-GB"/>
              </w:rPr>
              <w:t>–</w:t>
            </w:r>
            <w:r w:rsidRPr="00551C25">
              <w:rPr>
                <w:rFonts w:ascii="Times New Roman" w:hAnsi="Times New Roman"/>
                <w:sz w:val="20"/>
                <w:lang w:val="en-GB" w:eastAsia="en-GB"/>
              </w:rPr>
              <w:t>39 years</w:t>
            </w:r>
          </w:p>
        </w:tc>
        <w:tc>
          <w:tcPr>
            <w:tcW w:w="433"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E471BC">
              <w:rPr>
                <w:rFonts w:ascii="Times New Roman" w:hAnsi="Times New Roman"/>
                <w:sz w:val="20"/>
                <w:lang w:val="en-GB" w:eastAsia="en-GB"/>
              </w:rPr>
              <w:t>89</w:t>
            </w:r>
            <w:r w:rsidR="00303D30" w:rsidRPr="008375F7">
              <w:rPr>
                <w:rFonts w:ascii="Times New Roman" w:hAnsi="Times New Roman"/>
                <w:sz w:val="20"/>
                <w:lang w:val="en-GB" w:eastAsia="en-GB"/>
              </w:rPr>
              <w:t>.</w:t>
            </w:r>
            <w:r w:rsidRPr="008375F7">
              <w:rPr>
                <w:rFonts w:ascii="Times New Roman" w:hAnsi="Times New Roman"/>
                <w:sz w:val="20"/>
                <w:lang w:val="en-GB" w:eastAsia="en-GB"/>
              </w:rPr>
              <w:t>3</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8375F7">
              <w:rPr>
                <w:rFonts w:ascii="Times New Roman" w:hAnsi="Times New Roman"/>
                <w:sz w:val="20"/>
                <w:lang w:val="en-GB" w:eastAsia="en-GB"/>
              </w:rPr>
              <w:t>3</w:t>
            </w:r>
            <w:r w:rsidR="00303D30" w:rsidRPr="008375F7">
              <w:rPr>
                <w:rFonts w:ascii="Times New Roman" w:hAnsi="Times New Roman"/>
                <w:sz w:val="20"/>
                <w:lang w:val="en-GB" w:eastAsia="en-GB"/>
              </w:rPr>
              <w:t>.</w:t>
            </w:r>
            <w:r w:rsidRPr="008375F7">
              <w:rPr>
                <w:rFonts w:ascii="Times New Roman" w:hAnsi="Times New Roman"/>
                <w:sz w:val="20"/>
                <w:lang w:val="en-GB" w:eastAsia="en-GB"/>
              </w:rPr>
              <w:t>4</w:t>
            </w:r>
          </w:p>
        </w:tc>
        <w:tc>
          <w:tcPr>
            <w:tcW w:w="121"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6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30</w:t>
            </w:r>
            <w:r w:rsidR="00303D30" w:rsidRPr="008375F7">
              <w:rPr>
                <w:rFonts w:ascii="Times New Roman" w:hAnsi="Times New Roman"/>
                <w:sz w:val="20"/>
                <w:lang w:val="en-GB" w:eastAsia="en-GB"/>
              </w:rPr>
              <w:t>–</w:t>
            </w:r>
            <w:r w:rsidRPr="008375F7">
              <w:rPr>
                <w:rFonts w:ascii="Times New Roman" w:hAnsi="Times New Roman"/>
                <w:sz w:val="20"/>
                <w:lang w:val="en-GB" w:eastAsia="en-GB"/>
              </w:rPr>
              <w:t>39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8</w:t>
            </w:r>
            <w:r w:rsidR="00EA6800" w:rsidRPr="008375F7">
              <w:rPr>
                <w:rFonts w:ascii="Times New Roman" w:hAnsi="Times New Roman"/>
                <w:sz w:val="20"/>
                <w:lang w:val="en-GB" w:eastAsia="en-GB"/>
              </w:rPr>
              <w:t>9</w:t>
            </w:r>
          </w:p>
        </w:tc>
        <w:tc>
          <w:tcPr>
            <w:tcW w:w="500"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2.</w:t>
            </w:r>
            <w:r w:rsidR="00EA6800" w:rsidRPr="008375F7">
              <w:rPr>
                <w:rFonts w:ascii="Times New Roman" w:hAnsi="Times New Roman"/>
                <w:sz w:val="20"/>
                <w:lang w:val="en-GB" w:eastAsia="en-GB"/>
              </w:rPr>
              <w:t>9</w:t>
            </w:r>
          </w:p>
        </w:tc>
        <w:tc>
          <w:tcPr>
            <w:tcW w:w="1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30</w:t>
            </w:r>
            <w:r w:rsidR="00303D30" w:rsidRPr="008375F7">
              <w:rPr>
                <w:rFonts w:ascii="Times New Roman" w:hAnsi="Times New Roman"/>
                <w:sz w:val="20"/>
                <w:lang w:val="en-GB" w:eastAsia="en-GB"/>
              </w:rPr>
              <w:t>–</w:t>
            </w:r>
            <w:r w:rsidRPr="008375F7">
              <w:rPr>
                <w:rFonts w:ascii="Times New Roman" w:hAnsi="Times New Roman"/>
                <w:sz w:val="20"/>
                <w:lang w:val="en-GB" w:eastAsia="en-GB"/>
              </w:rPr>
              <w:t>39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8</w:t>
            </w:r>
            <w:r w:rsidR="00EA6800" w:rsidRPr="008375F7">
              <w:rPr>
                <w:rFonts w:ascii="Times New Roman" w:hAnsi="Times New Roman"/>
                <w:sz w:val="20"/>
                <w:lang w:val="en-GB" w:eastAsia="en-GB"/>
              </w:rPr>
              <w:t>8</w:t>
            </w:r>
            <w:r w:rsidR="00303D30" w:rsidRPr="008375F7">
              <w:rPr>
                <w:rFonts w:ascii="Times New Roman" w:hAnsi="Times New Roman"/>
                <w:sz w:val="20"/>
                <w:lang w:val="en-GB" w:eastAsia="en-GB"/>
              </w:rPr>
              <w:t>.</w:t>
            </w:r>
            <w:r w:rsidR="00EA6800" w:rsidRPr="008375F7">
              <w:rPr>
                <w:rFonts w:ascii="Times New Roman" w:hAnsi="Times New Roman"/>
                <w:sz w:val="20"/>
                <w:lang w:val="en-GB" w:eastAsia="en-GB"/>
              </w:rPr>
              <w:t>0</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2.</w:t>
            </w:r>
            <w:r w:rsidR="00EA6800" w:rsidRPr="008375F7">
              <w:rPr>
                <w:rFonts w:ascii="Times New Roman" w:hAnsi="Times New Roman"/>
                <w:sz w:val="20"/>
                <w:lang w:val="en-GB" w:eastAsia="en-GB"/>
              </w:rPr>
              <w:t>8</w:t>
            </w:r>
          </w:p>
        </w:tc>
      </w:tr>
      <w:tr w:rsidR="00331A9E" w:rsidRPr="008375F7" w:rsidTr="00331A9E">
        <w:trPr>
          <w:trHeight w:val="255"/>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B1140C" w:rsidRPr="00551C25" w:rsidRDefault="00B1140C" w:rsidP="00B1140C">
            <w:pPr>
              <w:rPr>
                <w:rFonts w:ascii="Times New Roman" w:hAnsi="Times New Roman"/>
                <w:sz w:val="20"/>
                <w:lang w:val="en-GB" w:eastAsia="en-GB"/>
              </w:rPr>
            </w:pPr>
            <w:r w:rsidRPr="008375F7">
              <w:rPr>
                <w:rFonts w:ascii="Times New Roman" w:hAnsi="Times New Roman"/>
                <w:sz w:val="20"/>
                <w:lang w:val="en-GB" w:eastAsia="en-GB"/>
              </w:rPr>
              <w:t>40</w:t>
            </w:r>
            <w:r w:rsidR="00303D30" w:rsidRPr="00551C25">
              <w:rPr>
                <w:rFonts w:ascii="Times New Roman" w:hAnsi="Times New Roman"/>
                <w:sz w:val="20"/>
                <w:lang w:val="en-GB" w:eastAsia="en-GB"/>
              </w:rPr>
              <w:t>–</w:t>
            </w:r>
            <w:r w:rsidRPr="00551C25">
              <w:rPr>
                <w:rFonts w:ascii="Times New Roman" w:hAnsi="Times New Roman"/>
                <w:sz w:val="20"/>
                <w:lang w:val="en-GB" w:eastAsia="en-GB"/>
              </w:rPr>
              <w:t>49 years</w:t>
            </w:r>
          </w:p>
        </w:tc>
        <w:tc>
          <w:tcPr>
            <w:tcW w:w="433"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E471BC">
              <w:rPr>
                <w:rFonts w:ascii="Times New Roman" w:hAnsi="Times New Roman"/>
                <w:sz w:val="20"/>
                <w:lang w:val="en-GB" w:eastAsia="en-GB"/>
              </w:rPr>
              <w:t>87</w:t>
            </w:r>
            <w:r w:rsidR="00303D30" w:rsidRPr="008375F7">
              <w:rPr>
                <w:rFonts w:ascii="Times New Roman" w:hAnsi="Times New Roman"/>
                <w:sz w:val="20"/>
                <w:lang w:val="en-GB" w:eastAsia="en-GB"/>
              </w:rPr>
              <w:t>.</w:t>
            </w:r>
            <w:r w:rsidRPr="008375F7">
              <w:rPr>
                <w:rFonts w:ascii="Times New Roman" w:hAnsi="Times New Roman"/>
                <w:sz w:val="20"/>
                <w:lang w:val="en-GB" w:eastAsia="en-GB"/>
              </w:rPr>
              <w:t>9</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8375F7">
              <w:rPr>
                <w:rFonts w:ascii="Times New Roman" w:hAnsi="Times New Roman"/>
                <w:sz w:val="20"/>
                <w:lang w:val="en-GB" w:eastAsia="en-GB"/>
              </w:rPr>
              <w:t>2</w:t>
            </w:r>
            <w:r w:rsidR="00303D30" w:rsidRPr="008375F7">
              <w:rPr>
                <w:rFonts w:ascii="Times New Roman" w:hAnsi="Times New Roman"/>
                <w:sz w:val="20"/>
                <w:lang w:val="en-GB" w:eastAsia="en-GB"/>
              </w:rPr>
              <w:t>.</w:t>
            </w:r>
            <w:r w:rsidRPr="008375F7">
              <w:rPr>
                <w:rFonts w:ascii="Times New Roman" w:hAnsi="Times New Roman"/>
                <w:sz w:val="20"/>
                <w:lang w:val="en-GB" w:eastAsia="en-GB"/>
              </w:rPr>
              <w:t>2</w:t>
            </w:r>
          </w:p>
        </w:tc>
        <w:tc>
          <w:tcPr>
            <w:tcW w:w="121"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6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40</w:t>
            </w:r>
            <w:r w:rsidR="00303D30" w:rsidRPr="008375F7">
              <w:rPr>
                <w:rFonts w:ascii="Times New Roman" w:hAnsi="Times New Roman"/>
                <w:sz w:val="20"/>
                <w:lang w:val="en-GB" w:eastAsia="en-GB"/>
              </w:rPr>
              <w:t>–</w:t>
            </w:r>
            <w:r w:rsidRPr="008375F7">
              <w:rPr>
                <w:rFonts w:ascii="Times New Roman" w:hAnsi="Times New Roman"/>
                <w:sz w:val="20"/>
                <w:lang w:val="en-GB" w:eastAsia="en-GB"/>
              </w:rPr>
              <w:t>49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8</w:t>
            </w:r>
            <w:r w:rsidR="00EA6800" w:rsidRPr="008375F7">
              <w:rPr>
                <w:rFonts w:ascii="Times New Roman" w:hAnsi="Times New Roman"/>
                <w:sz w:val="20"/>
                <w:lang w:val="en-GB" w:eastAsia="en-GB"/>
              </w:rPr>
              <w:t>8</w:t>
            </w:r>
          </w:p>
        </w:tc>
        <w:tc>
          <w:tcPr>
            <w:tcW w:w="500"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8375F7">
              <w:rPr>
                <w:rFonts w:ascii="Times New Roman" w:hAnsi="Times New Roman"/>
                <w:sz w:val="20"/>
                <w:lang w:val="en-GB" w:eastAsia="en-GB"/>
              </w:rPr>
              <w:t>2</w:t>
            </w:r>
            <w:r w:rsidR="00303D30" w:rsidRPr="008375F7">
              <w:rPr>
                <w:rFonts w:ascii="Times New Roman" w:hAnsi="Times New Roman"/>
                <w:sz w:val="20"/>
                <w:lang w:val="en-GB" w:eastAsia="en-GB"/>
              </w:rPr>
              <w:t>.</w:t>
            </w:r>
            <w:r w:rsidRPr="008375F7">
              <w:rPr>
                <w:rFonts w:ascii="Times New Roman" w:hAnsi="Times New Roman"/>
                <w:sz w:val="20"/>
                <w:lang w:val="en-GB" w:eastAsia="en-GB"/>
              </w:rPr>
              <w:t>0</w:t>
            </w:r>
          </w:p>
        </w:tc>
        <w:tc>
          <w:tcPr>
            <w:tcW w:w="1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40</w:t>
            </w:r>
            <w:r w:rsidR="00303D30" w:rsidRPr="008375F7">
              <w:rPr>
                <w:rFonts w:ascii="Times New Roman" w:hAnsi="Times New Roman"/>
                <w:sz w:val="20"/>
                <w:lang w:val="en-GB" w:eastAsia="en-GB"/>
              </w:rPr>
              <w:t>–</w:t>
            </w:r>
            <w:r w:rsidRPr="008375F7">
              <w:rPr>
                <w:rFonts w:ascii="Times New Roman" w:hAnsi="Times New Roman"/>
                <w:sz w:val="20"/>
                <w:lang w:val="en-GB" w:eastAsia="en-GB"/>
              </w:rPr>
              <w:t>49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8</w:t>
            </w:r>
            <w:r w:rsidR="00EA6800" w:rsidRPr="008375F7">
              <w:rPr>
                <w:rFonts w:ascii="Times New Roman" w:hAnsi="Times New Roman"/>
                <w:sz w:val="20"/>
                <w:lang w:val="en-GB" w:eastAsia="en-GB"/>
              </w:rPr>
              <w:t>8</w:t>
            </w:r>
            <w:r w:rsidR="00303D30" w:rsidRPr="008375F7">
              <w:rPr>
                <w:rFonts w:ascii="Times New Roman" w:hAnsi="Times New Roman"/>
                <w:sz w:val="20"/>
                <w:lang w:val="en-GB" w:eastAsia="en-GB"/>
              </w:rPr>
              <w:t>.</w:t>
            </w:r>
            <w:r w:rsidR="00EA6800" w:rsidRPr="008375F7">
              <w:rPr>
                <w:rFonts w:ascii="Times New Roman" w:hAnsi="Times New Roman"/>
                <w:sz w:val="20"/>
                <w:lang w:val="en-GB" w:eastAsia="en-GB"/>
              </w:rPr>
              <w:t>0</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8375F7">
              <w:rPr>
                <w:rFonts w:ascii="Times New Roman" w:hAnsi="Times New Roman"/>
                <w:sz w:val="20"/>
                <w:lang w:val="en-GB" w:eastAsia="en-GB"/>
              </w:rPr>
              <w:t>2</w:t>
            </w:r>
            <w:r w:rsidR="00303D30" w:rsidRPr="008375F7">
              <w:rPr>
                <w:rFonts w:ascii="Times New Roman" w:hAnsi="Times New Roman"/>
                <w:sz w:val="20"/>
                <w:lang w:val="en-GB" w:eastAsia="en-GB"/>
              </w:rPr>
              <w:t>.</w:t>
            </w:r>
            <w:r w:rsidRPr="008375F7">
              <w:rPr>
                <w:rFonts w:ascii="Times New Roman" w:hAnsi="Times New Roman"/>
                <w:sz w:val="20"/>
                <w:lang w:val="en-GB" w:eastAsia="en-GB"/>
              </w:rPr>
              <w:t>1</w:t>
            </w:r>
          </w:p>
        </w:tc>
      </w:tr>
      <w:tr w:rsidR="00331A9E" w:rsidRPr="008375F7" w:rsidTr="00331A9E">
        <w:trPr>
          <w:trHeight w:val="255"/>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B1140C" w:rsidRPr="00551C25" w:rsidRDefault="00B1140C" w:rsidP="00B1140C">
            <w:pPr>
              <w:rPr>
                <w:rFonts w:ascii="Times New Roman" w:hAnsi="Times New Roman"/>
                <w:sz w:val="20"/>
                <w:lang w:val="en-GB" w:eastAsia="en-GB"/>
              </w:rPr>
            </w:pPr>
            <w:r w:rsidRPr="008375F7">
              <w:rPr>
                <w:rFonts w:ascii="Times New Roman" w:hAnsi="Times New Roman"/>
                <w:sz w:val="20"/>
                <w:lang w:val="en-GB" w:eastAsia="en-GB"/>
              </w:rPr>
              <w:t>50</w:t>
            </w:r>
            <w:r w:rsidR="00303D30" w:rsidRPr="00551C25">
              <w:rPr>
                <w:rFonts w:ascii="Times New Roman" w:hAnsi="Times New Roman"/>
                <w:sz w:val="20"/>
                <w:lang w:val="en-GB" w:eastAsia="en-GB"/>
              </w:rPr>
              <w:t>–</w:t>
            </w:r>
            <w:r w:rsidRPr="00551C25">
              <w:rPr>
                <w:rFonts w:ascii="Times New Roman" w:hAnsi="Times New Roman"/>
                <w:sz w:val="20"/>
                <w:lang w:val="en-GB" w:eastAsia="en-GB"/>
              </w:rPr>
              <w:t>59 years</w:t>
            </w:r>
          </w:p>
        </w:tc>
        <w:tc>
          <w:tcPr>
            <w:tcW w:w="433"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E471BC">
              <w:rPr>
                <w:rFonts w:ascii="Times New Roman" w:hAnsi="Times New Roman"/>
                <w:sz w:val="20"/>
                <w:lang w:val="en-GB" w:eastAsia="en-GB"/>
              </w:rPr>
              <w:t>82</w:t>
            </w:r>
            <w:r w:rsidR="00303D30" w:rsidRPr="008375F7">
              <w:rPr>
                <w:rFonts w:ascii="Times New Roman" w:hAnsi="Times New Roman"/>
                <w:sz w:val="20"/>
                <w:lang w:val="en-GB" w:eastAsia="en-GB"/>
              </w:rPr>
              <w:t>.</w:t>
            </w:r>
            <w:r w:rsidRPr="008375F7">
              <w:rPr>
                <w:rFonts w:ascii="Times New Roman" w:hAnsi="Times New Roman"/>
                <w:sz w:val="20"/>
                <w:lang w:val="en-GB" w:eastAsia="en-GB"/>
              </w:rPr>
              <w:t>7</w:t>
            </w:r>
          </w:p>
        </w:tc>
        <w:tc>
          <w:tcPr>
            <w:tcW w:w="499" w:type="pct"/>
            <w:tcBorders>
              <w:top w:val="nil"/>
              <w:left w:val="nil"/>
              <w:bottom w:val="single" w:sz="4" w:space="0" w:color="auto"/>
              <w:right w:val="single" w:sz="4" w:space="0" w:color="auto"/>
            </w:tcBorders>
            <w:shd w:val="clear" w:color="auto" w:fill="auto"/>
            <w:noWrap/>
            <w:vAlign w:val="bottom"/>
            <w:hideMark/>
          </w:tcPr>
          <w:p w:rsidR="005C72F4" w:rsidRPr="008375F7" w:rsidRDefault="005C72F4" w:rsidP="005C72F4">
            <w:pPr>
              <w:jc w:val="right"/>
              <w:rPr>
                <w:rFonts w:ascii="Times New Roman" w:hAnsi="Times New Roman"/>
                <w:sz w:val="20"/>
                <w:lang w:val="en-GB" w:eastAsia="en-GB"/>
              </w:rPr>
            </w:pPr>
            <w:r w:rsidRPr="008375F7">
              <w:rPr>
                <w:rFonts w:ascii="Times New Roman" w:hAnsi="Times New Roman"/>
                <w:sz w:val="20"/>
                <w:lang w:val="en-GB" w:eastAsia="en-GB"/>
              </w:rPr>
              <w:t>1</w:t>
            </w:r>
            <w:r w:rsidR="00303D30" w:rsidRPr="008375F7">
              <w:rPr>
                <w:rFonts w:ascii="Times New Roman" w:hAnsi="Times New Roman"/>
                <w:sz w:val="20"/>
                <w:lang w:val="en-GB" w:eastAsia="en-GB"/>
              </w:rPr>
              <w:t>.</w:t>
            </w:r>
            <w:r w:rsidRPr="008375F7">
              <w:rPr>
                <w:rFonts w:ascii="Times New Roman" w:hAnsi="Times New Roman"/>
                <w:sz w:val="20"/>
                <w:lang w:val="en-GB" w:eastAsia="en-GB"/>
              </w:rPr>
              <w:t>8</w:t>
            </w:r>
          </w:p>
        </w:tc>
        <w:tc>
          <w:tcPr>
            <w:tcW w:w="121"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6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50</w:t>
            </w:r>
            <w:r w:rsidR="00303D30" w:rsidRPr="008375F7">
              <w:rPr>
                <w:rFonts w:ascii="Times New Roman" w:hAnsi="Times New Roman"/>
                <w:sz w:val="20"/>
                <w:lang w:val="en-GB" w:eastAsia="en-GB"/>
              </w:rPr>
              <w:t>–</w:t>
            </w:r>
            <w:r w:rsidRPr="008375F7">
              <w:rPr>
                <w:rFonts w:ascii="Times New Roman" w:hAnsi="Times New Roman"/>
                <w:sz w:val="20"/>
                <w:lang w:val="en-GB" w:eastAsia="en-GB"/>
              </w:rPr>
              <w:t>59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8</w:t>
            </w:r>
            <w:r w:rsidR="00EA6800" w:rsidRPr="008375F7">
              <w:rPr>
                <w:rFonts w:ascii="Times New Roman" w:hAnsi="Times New Roman"/>
                <w:sz w:val="20"/>
                <w:lang w:val="en-GB" w:eastAsia="en-GB"/>
              </w:rPr>
              <w:t>3</w:t>
            </w:r>
          </w:p>
        </w:tc>
        <w:tc>
          <w:tcPr>
            <w:tcW w:w="500"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1.</w:t>
            </w:r>
            <w:r w:rsidR="00EA6800" w:rsidRPr="008375F7">
              <w:rPr>
                <w:rFonts w:ascii="Times New Roman" w:hAnsi="Times New Roman"/>
                <w:sz w:val="20"/>
                <w:lang w:val="en-GB" w:eastAsia="en-GB"/>
              </w:rPr>
              <w:t>6</w:t>
            </w:r>
          </w:p>
        </w:tc>
        <w:tc>
          <w:tcPr>
            <w:tcW w:w="1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50</w:t>
            </w:r>
            <w:r w:rsidR="00303D30" w:rsidRPr="008375F7">
              <w:rPr>
                <w:rFonts w:ascii="Times New Roman" w:hAnsi="Times New Roman"/>
                <w:sz w:val="20"/>
                <w:lang w:val="en-GB" w:eastAsia="en-GB"/>
              </w:rPr>
              <w:t>–</w:t>
            </w:r>
            <w:r w:rsidRPr="008375F7">
              <w:rPr>
                <w:rFonts w:ascii="Times New Roman" w:hAnsi="Times New Roman"/>
                <w:sz w:val="20"/>
                <w:lang w:val="en-GB" w:eastAsia="en-GB"/>
              </w:rPr>
              <w:t>59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82.8</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1.</w:t>
            </w:r>
            <w:r w:rsidR="00EA6800" w:rsidRPr="008375F7">
              <w:rPr>
                <w:rFonts w:ascii="Times New Roman" w:hAnsi="Times New Roman"/>
                <w:sz w:val="20"/>
                <w:lang w:val="en-GB" w:eastAsia="en-GB"/>
              </w:rPr>
              <w:t>7</w:t>
            </w:r>
          </w:p>
        </w:tc>
      </w:tr>
      <w:tr w:rsidR="00331A9E" w:rsidRPr="008375F7" w:rsidTr="00331A9E">
        <w:trPr>
          <w:trHeight w:val="255"/>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B1140C" w:rsidRPr="00551C25" w:rsidRDefault="00B1140C" w:rsidP="00B1140C">
            <w:pPr>
              <w:rPr>
                <w:rFonts w:ascii="Times New Roman" w:hAnsi="Times New Roman"/>
                <w:sz w:val="20"/>
                <w:lang w:val="en-GB" w:eastAsia="en-GB"/>
              </w:rPr>
            </w:pPr>
            <w:r w:rsidRPr="008375F7">
              <w:rPr>
                <w:rFonts w:ascii="Times New Roman" w:hAnsi="Times New Roman"/>
                <w:sz w:val="20"/>
                <w:lang w:val="en-GB" w:eastAsia="en-GB"/>
              </w:rPr>
              <w:t>60</w:t>
            </w:r>
            <w:r w:rsidR="00303D30" w:rsidRPr="00551C25">
              <w:rPr>
                <w:rFonts w:ascii="Times New Roman" w:hAnsi="Times New Roman"/>
                <w:sz w:val="20"/>
                <w:lang w:val="en-GB" w:eastAsia="en-GB"/>
              </w:rPr>
              <w:t>–</w:t>
            </w:r>
            <w:r w:rsidRPr="00551C25">
              <w:rPr>
                <w:rFonts w:ascii="Times New Roman" w:hAnsi="Times New Roman"/>
                <w:sz w:val="20"/>
                <w:lang w:val="en-GB" w:eastAsia="en-GB"/>
              </w:rPr>
              <w:t>66 years</w:t>
            </w:r>
          </w:p>
        </w:tc>
        <w:tc>
          <w:tcPr>
            <w:tcW w:w="433"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E471BC">
              <w:rPr>
                <w:rFonts w:ascii="Times New Roman" w:hAnsi="Times New Roman"/>
                <w:sz w:val="20"/>
                <w:lang w:val="en-GB" w:eastAsia="en-GB"/>
              </w:rPr>
              <w:t>53</w:t>
            </w:r>
            <w:r w:rsidR="00303D30" w:rsidRPr="008375F7">
              <w:rPr>
                <w:rFonts w:ascii="Times New Roman" w:hAnsi="Times New Roman"/>
                <w:sz w:val="20"/>
                <w:lang w:val="en-GB" w:eastAsia="en-GB"/>
              </w:rPr>
              <w:t>.</w:t>
            </w:r>
            <w:r w:rsidRPr="008375F7">
              <w:rPr>
                <w:rFonts w:ascii="Times New Roman" w:hAnsi="Times New Roman"/>
                <w:sz w:val="20"/>
                <w:lang w:val="en-GB" w:eastAsia="en-GB"/>
              </w:rPr>
              <w:t>6</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8375F7">
              <w:rPr>
                <w:rFonts w:ascii="Times New Roman" w:hAnsi="Times New Roman"/>
                <w:sz w:val="20"/>
                <w:lang w:val="en-GB" w:eastAsia="en-GB"/>
              </w:rPr>
              <w:t>1</w:t>
            </w:r>
            <w:r w:rsidR="00303D30" w:rsidRPr="008375F7">
              <w:rPr>
                <w:rFonts w:ascii="Times New Roman" w:hAnsi="Times New Roman"/>
                <w:sz w:val="20"/>
                <w:lang w:val="en-GB" w:eastAsia="en-GB"/>
              </w:rPr>
              <w:t>.</w:t>
            </w:r>
            <w:r w:rsidRPr="008375F7">
              <w:rPr>
                <w:rFonts w:ascii="Times New Roman" w:hAnsi="Times New Roman"/>
                <w:sz w:val="20"/>
                <w:lang w:val="en-GB" w:eastAsia="en-GB"/>
              </w:rPr>
              <w:t>1</w:t>
            </w:r>
          </w:p>
        </w:tc>
        <w:tc>
          <w:tcPr>
            <w:tcW w:w="121"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6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60</w:t>
            </w:r>
            <w:r w:rsidR="00303D30" w:rsidRPr="008375F7">
              <w:rPr>
                <w:rFonts w:ascii="Times New Roman" w:hAnsi="Times New Roman"/>
                <w:sz w:val="20"/>
                <w:lang w:val="en-GB" w:eastAsia="en-GB"/>
              </w:rPr>
              <w:t>–</w:t>
            </w:r>
            <w:r w:rsidRPr="008375F7">
              <w:rPr>
                <w:rFonts w:ascii="Times New Roman" w:hAnsi="Times New Roman"/>
                <w:sz w:val="20"/>
                <w:lang w:val="en-GB" w:eastAsia="en-GB"/>
              </w:rPr>
              <w:t>66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53</w:t>
            </w:r>
          </w:p>
        </w:tc>
        <w:tc>
          <w:tcPr>
            <w:tcW w:w="500"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1.</w:t>
            </w:r>
            <w:r w:rsidR="00EA6800" w:rsidRPr="008375F7">
              <w:rPr>
                <w:rFonts w:ascii="Times New Roman" w:hAnsi="Times New Roman"/>
                <w:sz w:val="20"/>
                <w:lang w:val="en-GB" w:eastAsia="en-GB"/>
              </w:rPr>
              <w:t>2</w:t>
            </w:r>
          </w:p>
        </w:tc>
        <w:tc>
          <w:tcPr>
            <w:tcW w:w="1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60</w:t>
            </w:r>
            <w:r w:rsidR="00303D30" w:rsidRPr="008375F7">
              <w:rPr>
                <w:rFonts w:ascii="Times New Roman" w:hAnsi="Times New Roman"/>
                <w:sz w:val="20"/>
                <w:lang w:val="en-GB" w:eastAsia="en-GB"/>
              </w:rPr>
              <w:t>–</w:t>
            </w:r>
            <w:r w:rsidRPr="008375F7">
              <w:rPr>
                <w:rFonts w:ascii="Times New Roman" w:hAnsi="Times New Roman"/>
                <w:sz w:val="20"/>
                <w:lang w:val="en-GB" w:eastAsia="en-GB"/>
              </w:rPr>
              <w:t>66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54.</w:t>
            </w:r>
            <w:r w:rsidR="00EA6800" w:rsidRPr="008375F7">
              <w:rPr>
                <w:rFonts w:ascii="Times New Roman" w:hAnsi="Times New Roman"/>
                <w:sz w:val="20"/>
                <w:lang w:val="en-GB" w:eastAsia="en-GB"/>
              </w:rPr>
              <w:t>7</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0.</w:t>
            </w:r>
            <w:r w:rsidR="00EA6800" w:rsidRPr="008375F7">
              <w:rPr>
                <w:rFonts w:ascii="Times New Roman" w:hAnsi="Times New Roman"/>
                <w:sz w:val="20"/>
                <w:lang w:val="en-GB" w:eastAsia="en-GB"/>
              </w:rPr>
              <w:t>8</w:t>
            </w:r>
          </w:p>
        </w:tc>
      </w:tr>
      <w:tr w:rsidR="00331A9E" w:rsidRPr="008375F7" w:rsidTr="00331A9E">
        <w:trPr>
          <w:trHeight w:val="255"/>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B1140C" w:rsidRPr="00551C25" w:rsidRDefault="00B1140C" w:rsidP="00B1140C">
            <w:pPr>
              <w:rPr>
                <w:rFonts w:ascii="Times New Roman" w:hAnsi="Times New Roman"/>
                <w:sz w:val="20"/>
                <w:lang w:val="en-GB" w:eastAsia="en-GB"/>
              </w:rPr>
            </w:pPr>
            <w:r w:rsidRPr="008375F7">
              <w:rPr>
                <w:rFonts w:ascii="Times New Roman" w:hAnsi="Times New Roman"/>
                <w:sz w:val="20"/>
                <w:lang w:val="en-GB" w:eastAsia="en-GB"/>
              </w:rPr>
              <w:t>67</w:t>
            </w:r>
            <w:r w:rsidR="00303D30" w:rsidRPr="00551C25">
              <w:rPr>
                <w:rFonts w:ascii="Times New Roman" w:hAnsi="Times New Roman"/>
                <w:sz w:val="20"/>
                <w:lang w:val="en-GB" w:eastAsia="en-GB"/>
              </w:rPr>
              <w:t>–</w:t>
            </w:r>
            <w:r w:rsidRPr="00551C25">
              <w:rPr>
                <w:rFonts w:ascii="Times New Roman" w:hAnsi="Times New Roman"/>
                <w:sz w:val="20"/>
                <w:lang w:val="en-GB" w:eastAsia="en-GB"/>
              </w:rPr>
              <w:t>74 years</w:t>
            </w:r>
          </w:p>
        </w:tc>
        <w:tc>
          <w:tcPr>
            <w:tcW w:w="433"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E471BC">
              <w:rPr>
                <w:rFonts w:ascii="Times New Roman" w:hAnsi="Times New Roman"/>
                <w:sz w:val="20"/>
                <w:lang w:val="en-GB" w:eastAsia="en-GB"/>
              </w:rPr>
              <w:t>11</w:t>
            </w:r>
            <w:r w:rsidR="00303D30" w:rsidRPr="008375F7">
              <w:rPr>
                <w:rFonts w:ascii="Times New Roman" w:hAnsi="Times New Roman"/>
                <w:sz w:val="20"/>
                <w:lang w:val="en-GB" w:eastAsia="en-GB"/>
              </w:rPr>
              <w:t>.</w:t>
            </w:r>
            <w:r w:rsidRPr="008375F7">
              <w:rPr>
                <w:rFonts w:ascii="Times New Roman" w:hAnsi="Times New Roman"/>
                <w:sz w:val="20"/>
                <w:lang w:val="en-GB" w:eastAsia="en-GB"/>
              </w:rPr>
              <w:t>9</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8375F7">
              <w:rPr>
                <w:rFonts w:ascii="Times New Roman" w:hAnsi="Times New Roman"/>
                <w:sz w:val="20"/>
                <w:lang w:val="en-GB" w:eastAsia="en-GB"/>
              </w:rPr>
              <w:t>0</w:t>
            </w:r>
            <w:r w:rsidR="00303D30" w:rsidRPr="008375F7">
              <w:rPr>
                <w:rFonts w:ascii="Times New Roman" w:hAnsi="Times New Roman"/>
                <w:sz w:val="20"/>
                <w:lang w:val="en-GB" w:eastAsia="en-GB"/>
              </w:rPr>
              <w:t>.</w:t>
            </w:r>
            <w:r w:rsidRPr="008375F7">
              <w:rPr>
                <w:rFonts w:ascii="Times New Roman" w:hAnsi="Times New Roman"/>
                <w:sz w:val="20"/>
                <w:lang w:val="en-GB" w:eastAsia="en-GB"/>
              </w:rPr>
              <w:t>6</w:t>
            </w:r>
          </w:p>
        </w:tc>
        <w:tc>
          <w:tcPr>
            <w:tcW w:w="121"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6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67</w:t>
            </w:r>
            <w:r w:rsidR="00303D30" w:rsidRPr="008375F7">
              <w:rPr>
                <w:rFonts w:ascii="Times New Roman" w:hAnsi="Times New Roman"/>
                <w:sz w:val="20"/>
                <w:lang w:val="en-GB" w:eastAsia="en-GB"/>
              </w:rPr>
              <w:t>–</w:t>
            </w:r>
            <w:r w:rsidRPr="008375F7">
              <w:rPr>
                <w:rFonts w:ascii="Times New Roman" w:hAnsi="Times New Roman"/>
                <w:sz w:val="20"/>
                <w:lang w:val="en-GB" w:eastAsia="en-GB"/>
              </w:rPr>
              <w:t>74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1</w:t>
            </w:r>
            <w:r w:rsidR="00EA6800" w:rsidRPr="008375F7">
              <w:rPr>
                <w:rFonts w:ascii="Times New Roman" w:hAnsi="Times New Roman"/>
                <w:sz w:val="20"/>
                <w:lang w:val="en-GB" w:eastAsia="en-GB"/>
              </w:rPr>
              <w:t>2</w:t>
            </w:r>
          </w:p>
        </w:tc>
        <w:tc>
          <w:tcPr>
            <w:tcW w:w="500"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0.</w:t>
            </w:r>
            <w:r w:rsidR="00EA6800" w:rsidRPr="008375F7">
              <w:rPr>
                <w:rFonts w:ascii="Times New Roman" w:hAnsi="Times New Roman"/>
                <w:sz w:val="20"/>
                <w:lang w:val="en-GB" w:eastAsia="en-GB"/>
              </w:rPr>
              <w:t>6</w:t>
            </w:r>
          </w:p>
        </w:tc>
        <w:tc>
          <w:tcPr>
            <w:tcW w:w="1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67</w:t>
            </w:r>
            <w:r w:rsidR="00303D30" w:rsidRPr="008375F7">
              <w:rPr>
                <w:rFonts w:ascii="Times New Roman" w:hAnsi="Times New Roman"/>
                <w:sz w:val="20"/>
                <w:lang w:val="en-GB" w:eastAsia="en-GB"/>
              </w:rPr>
              <w:t>–</w:t>
            </w:r>
            <w:r w:rsidRPr="008375F7">
              <w:rPr>
                <w:rFonts w:ascii="Times New Roman" w:hAnsi="Times New Roman"/>
                <w:sz w:val="20"/>
                <w:lang w:val="en-GB" w:eastAsia="en-GB"/>
              </w:rPr>
              <w:t>74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11.</w:t>
            </w:r>
            <w:r w:rsidR="00EA6800" w:rsidRPr="008375F7">
              <w:rPr>
                <w:rFonts w:ascii="Times New Roman" w:hAnsi="Times New Roman"/>
                <w:sz w:val="20"/>
                <w:lang w:val="en-GB" w:eastAsia="en-GB"/>
              </w:rPr>
              <w:t>9</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0.</w:t>
            </w:r>
            <w:r w:rsidR="00EA6800" w:rsidRPr="008375F7">
              <w:rPr>
                <w:rFonts w:ascii="Times New Roman" w:hAnsi="Times New Roman"/>
                <w:sz w:val="20"/>
                <w:lang w:val="en-GB" w:eastAsia="en-GB"/>
              </w:rPr>
              <w:t>3</w:t>
            </w:r>
          </w:p>
        </w:tc>
      </w:tr>
      <w:tr w:rsidR="00331A9E" w:rsidRPr="008375F7" w:rsidTr="00331A9E">
        <w:trPr>
          <w:trHeight w:val="255"/>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B1140C" w:rsidRPr="00417ECA"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433" w:type="pct"/>
            <w:tcBorders>
              <w:top w:val="nil"/>
              <w:left w:val="nil"/>
              <w:bottom w:val="single" w:sz="4" w:space="0" w:color="auto"/>
              <w:right w:val="single" w:sz="4" w:space="0" w:color="auto"/>
            </w:tcBorders>
            <w:shd w:val="clear" w:color="auto" w:fill="auto"/>
            <w:noWrap/>
            <w:vAlign w:val="bottom"/>
            <w:hideMark/>
          </w:tcPr>
          <w:p w:rsidR="00B1140C" w:rsidRPr="00E471BC" w:rsidRDefault="00B1140C" w:rsidP="00B1140C">
            <w:pPr>
              <w:jc w:val="right"/>
              <w:rPr>
                <w:rFonts w:ascii="Times New Roman" w:hAnsi="Times New Roman"/>
                <w:sz w:val="20"/>
                <w:lang w:val="en-GB" w:eastAsia="en-GB"/>
              </w:rPr>
            </w:pPr>
            <w:r w:rsidRPr="00E471BC">
              <w:rPr>
                <w:rFonts w:ascii="Times New Roman" w:hAnsi="Times New Roman"/>
                <w:sz w:val="20"/>
                <w:lang w:val="en-GB" w:eastAsia="en-GB"/>
              </w:rPr>
              <w:t> </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F60EB0" w:rsidRDefault="00B1140C" w:rsidP="00B1140C">
            <w:pPr>
              <w:jc w:val="right"/>
              <w:rPr>
                <w:rFonts w:ascii="Times New Roman" w:hAnsi="Times New Roman"/>
                <w:sz w:val="20"/>
                <w:lang w:val="en-GB" w:eastAsia="en-GB"/>
              </w:rPr>
            </w:pPr>
            <w:r w:rsidRPr="00F60EB0">
              <w:rPr>
                <w:rFonts w:ascii="Times New Roman" w:hAnsi="Times New Roman"/>
                <w:sz w:val="20"/>
                <w:lang w:val="en-GB" w:eastAsia="en-GB"/>
              </w:rPr>
              <w:t> </w:t>
            </w:r>
          </w:p>
        </w:tc>
        <w:tc>
          <w:tcPr>
            <w:tcW w:w="121"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6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500"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1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 </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 </w:t>
            </w:r>
          </w:p>
        </w:tc>
      </w:tr>
      <w:tr w:rsidR="00331A9E" w:rsidRPr="008375F7" w:rsidTr="00331A9E">
        <w:trPr>
          <w:trHeight w:val="255"/>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B1140C" w:rsidRPr="00417ECA" w:rsidRDefault="00B1140C" w:rsidP="00B1140C">
            <w:pPr>
              <w:rPr>
                <w:rFonts w:ascii="Times New Roman" w:hAnsi="Times New Roman"/>
                <w:sz w:val="20"/>
                <w:lang w:val="en-GB" w:eastAsia="en-GB"/>
              </w:rPr>
            </w:pPr>
            <w:r w:rsidRPr="008375F7">
              <w:rPr>
                <w:rFonts w:ascii="Times New Roman" w:hAnsi="Times New Roman"/>
                <w:sz w:val="20"/>
                <w:lang w:val="en-GB" w:eastAsia="en-GB"/>
              </w:rPr>
              <w:t>Males</w:t>
            </w:r>
          </w:p>
        </w:tc>
        <w:tc>
          <w:tcPr>
            <w:tcW w:w="433" w:type="pct"/>
            <w:tcBorders>
              <w:top w:val="nil"/>
              <w:left w:val="nil"/>
              <w:bottom w:val="single" w:sz="4" w:space="0" w:color="auto"/>
              <w:right w:val="single" w:sz="4" w:space="0" w:color="auto"/>
            </w:tcBorders>
            <w:shd w:val="clear" w:color="auto" w:fill="auto"/>
            <w:noWrap/>
            <w:vAlign w:val="bottom"/>
            <w:hideMark/>
          </w:tcPr>
          <w:p w:rsidR="00B1140C" w:rsidRPr="00E471BC" w:rsidRDefault="00B1140C" w:rsidP="00B1140C">
            <w:pPr>
              <w:jc w:val="right"/>
              <w:rPr>
                <w:rFonts w:ascii="Times New Roman" w:hAnsi="Times New Roman"/>
                <w:sz w:val="20"/>
                <w:lang w:val="en-GB" w:eastAsia="en-GB"/>
              </w:rPr>
            </w:pPr>
            <w:r w:rsidRPr="00E471BC">
              <w:rPr>
                <w:rFonts w:ascii="Times New Roman" w:hAnsi="Times New Roman"/>
                <w:sz w:val="20"/>
                <w:lang w:val="en-GB" w:eastAsia="en-GB"/>
              </w:rPr>
              <w:t> </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F60EB0" w:rsidRDefault="00B1140C" w:rsidP="00B1140C">
            <w:pPr>
              <w:jc w:val="right"/>
              <w:rPr>
                <w:rFonts w:ascii="Times New Roman" w:hAnsi="Times New Roman"/>
                <w:sz w:val="20"/>
                <w:lang w:val="en-GB" w:eastAsia="en-GB"/>
              </w:rPr>
            </w:pPr>
            <w:r w:rsidRPr="00F60EB0">
              <w:rPr>
                <w:rFonts w:ascii="Times New Roman" w:hAnsi="Times New Roman"/>
                <w:sz w:val="20"/>
                <w:lang w:val="en-GB" w:eastAsia="en-GB"/>
              </w:rPr>
              <w:t> </w:t>
            </w:r>
          </w:p>
        </w:tc>
        <w:tc>
          <w:tcPr>
            <w:tcW w:w="121"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6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Males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500"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1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Males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 </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 </w:t>
            </w:r>
          </w:p>
        </w:tc>
      </w:tr>
      <w:tr w:rsidR="00331A9E" w:rsidRPr="008375F7" w:rsidTr="00331A9E">
        <w:trPr>
          <w:trHeight w:val="255"/>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B1140C" w:rsidRPr="00551C25" w:rsidRDefault="00B1140C" w:rsidP="00B1140C">
            <w:pPr>
              <w:rPr>
                <w:rFonts w:ascii="Times New Roman" w:hAnsi="Times New Roman"/>
                <w:sz w:val="20"/>
                <w:lang w:val="en-GB" w:eastAsia="en-GB"/>
              </w:rPr>
            </w:pPr>
            <w:r w:rsidRPr="008375F7">
              <w:rPr>
                <w:rFonts w:ascii="Times New Roman" w:hAnsi="Times New Roman"/>
                <w:sz w:val="20"/>
                <w:lang w:val="en-GB" w:eastAsia="en-GB"/>
              </w:rPr>
              <w:t>15</w:t>
            </w:r>
            <w:r w:rsidR="00303D30" w:rsidRPr="00551C25">
              <w:rPr>
                <w:rFonts w:ascii="Times New Roman" w:hAnsi="Times New Roman"/>
                <w:sz w:val="20"/>
                <w:lang w:val="en-GB" w:eastAsia="en-GB"/>
              </w:rPr>
              <w:t>–</w:t>
            </w:r>
            <w:r w:rsidRPr="00551C25">
              <w:rPr>
                <w:rFonts w:ascii="Times New Roman" w:hAnsi="Times New Roman"/>
                <w:sz w:val="20"/>
                <w:lang w:val="en-GB" w:eastAsia="en-GB"/>
              </w:rPr>
              <w:t>74 years</w:t>
            </w:r>
          </w:p>
        </w:tc>
        <w:tc>
          <w:tcPr>
            <w:tcW w:w="433"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5C72F4">
            <w:pPr>
              <w:jc w:val="right"/>
              <w:rPr>
                <w:rFonts w:ascii="Times New Roman" w:hAnsi="Times New Roman"/>
                <w:sz w:val="20"/>
                <w:lang w:val="en-GB" w:eastAsia="en-GB"/>
              </w:rPr>
            </w:pPr>
            <w:r w:rsidRPr="00E471BC">
              <w:rPr>
                <w:rFonts w:ascii="Times New Roman" w:hAnsi="Times New Roman"/>
                <w:sz w:val="20"/>
                <w:lang w:val="en-GB" w:eastAsia="en-GB"/>
              </w:rPr>
              <w:t>75</w:t>
            </w:r>
            <w:r w:rsidR="00303D30" w:rsidRPr="008375F7">
              <w:rPr>
                <w:rFonts w:ascii="Times New Roman" w:hAnsi="Times New Roman"/>
                <w:sz w:val="20"/>
                <w:lang w:val="en-GB" w:eastAsia="en-GB"/>
              </w:rPr>
              <w:t>.</w:t>
            </w:r>
            <w:r w:rsidRPr="008375F7">
              <w:rPr>
                <w:rFonts w:ascii="Times New Roman" w:hAnsi="Times New Roman"/>
                <w:sz w:val="20"/>
                <w:lang w:val="en-GB" w:eastAsia="en-GB"/>
              </w:rPr>
              <w:t>0</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8375F7">
              <w:rPr>
                <w:rFonts w:ascii="Times New Roman" w:hAnsi="Times New Roman"/>
                <w:sz w:val="20"/>
                <w:lang w:val="en-GB" w:eastAsia="en-GB"/>
              </w:rPr>
              <w:t>4</w:t>
            </w:r>
            <w:r w:rsidR="00303D30" w:rsidRPr="008375F7">
              <w:rPr>
                <w:rFonts w:ascii="Times New Roman" w:hAnsi="Times New Roman"/>
                <w:sz w:val="20"/>
                <w:lang w:val="en-GB" w:eastAsia="en-GB"/>
              </w:rPr>
              <w:t>.</w:t>
            </w:r>
            <w:r w:rsidRPr="008375F7">
              <w:rPr>
                <w:rFonts w:ascii="Times New Roman" w:hAnsi="Times New Roman"/>
                <w:sz w:val="20"/>
                <w:lang w:val="en-GB" w:eastAsia="en-GB"/>
              </w:rPr>
              <w:t>1</w:t>
            </w:r>
          </w:p>
        </w:tc>
        <w:tc>
          <w:tcPr>
            <w:tcW w:w="121"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68" w:type="pct"/>
            <w:tcBorders>
              <w:top w:val="nil"/>
              <w:left w:val="nil"/>
              <w:bottom w:val="single" w:sz="4" w:space="0" w:color="auto"/>
              <w:right w:val="single" w:sz="4" w:space="0" w:color="auto"/>
            </w:tcBorders>
            <w:shd w:val="clear" w:color="auto" w:fill="auto"/>
            <w:noWrap/>
            <w:vAlign w:val="bottom"/>
            <w:hideMark/>
          </w:tcPr>
          <w:p w:rsidR="00B1140C" w:rsidRPr="008375F7" w:rsidRDefault="005E3791" w:rsidP="00B1140C">
            <w:pPr>
              <w:rPr>
                <w:rFonts w:ascii="Times New Roman" w:hAnsi="Times New Roman"/>
                <w:sz w:val="20"/>
                <w:lang w:val="en-GB" w:eastAsia="en-GB"/>
              </w:rPr>
            </w:pPr>
            <w:r w:rsidRPr="008375F7">
              <w:rPr>
                <w:rFonts w:ascii="Times New Roman" w:hAnsi="Times New Roman"/>
                <w:sz w:val="20"/>
                <w:lang w:val="en-GB" w:eastAsia="en-GB"/>
              </w:rPr>
              <w:t>15</w:t>
            </w:r>
            <w:r w:rsidR="00303D30" w:rsidRPr="008375F7">
              <w:rPr>
                <w:rFonts w:ascii="Times New Roman" w:hAnsi="Times New Roman"/>
                <w:sz w:val="20"/>
                <w:lang w:val="en-GB" w:eastAsia="en-GB"/>
              </w:rPr>
              <w:t>–</w:t>
            </w:r>
            <w:r w:rsidRPr="008375F7">
              <w:rPr>
                <w:rFonts w:ascii="Times New Roman" w:hAnsi="Times New Roman"/>
                <w:sz w:val="20"/>
                <w:lang w:val="en-GB" w:eastAsia="en-GB"/>
              </w:rPr>
              <w:t>74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7</w:t>
            </w:r>
            <w:r w:rsidR="00EA6800" w:rsidRPr="008375F7">
              <w:rPr>
                <w:rFonts w:ascii="Times New Roman" w:hAnsi="Times New Roman"/>
                <w:sz w:val="20"/>
                <w:lang w:val="en-GB" w:eastAsia="en-GB"/>
              </w:rPr>
              <w:t>4</w:t>
            </w:r>
          </w:p>
        </w:tc>
        <w:tc>
          <w:tcPr>
            <w:tcW w:w="500"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8375F7">
              <w:rPr>
                <w:rFonts w:ascii="Times New Roman" w:hAnsi="Times New Roman"/>
                <w:sz w:val="20"/>
                <w:lang w:val="en-GB" w:eastAsia="en-GB"/>
              </w:rPr>
              <w:t>3</w:t>
            </w:r>
            <w:r w:rsidR="00303D30" w:rsidRPr="008375F7">
              <w:rPr>
                <w:rFonts w:ascii="Times New Roman" w:hAnsi="Times New Roman"/>
                <w:sz w:val="20"/>
                <w:lang w:val="en-GB" w:eastAsia="en-GB"/>
              </w:rPr>
              <w:t>.</w:t>
            </w:r>
            <w:r w:rsidRPr="008375F7">
              <w:rPr>
                <w:rFonts w:ascii="Times New Roman" w:hAnsi="Times New Roman"/>
                <w:sz w:val="20"/>
                <w:lang w:val="en-GB" w:eastAsia="en-GB"/>
              </w:rPr>
              <w:t>4</w:t>
            </w:r>
          </w:p>
        </w:tc>
        <w:tc>
          <w:tcPr>
            <w:tcW w:w="1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43" w:type="pct"/>
            <w:tcBorders>
              <w:top w:val="nil"/>
              <w:left w:val="nil"/>
              <w:bottom w:val="single" w:sz="4" w:space="0" w:color="auto"/>
              <w:right w:val="single" w:sz="4" w:space="0" w:color="auto"/>
            </w:tcBorders>
            <w:shd w:val="clear" w:color="auto" w:fill="auto"/>
            <w:noWrap/>
            <w:vAlign w:val="bottom"/>
            <w:hideMark/>
          </w:tcPr>
          <w:p w:rsidR="00B1140C" w:rsidRPr="008375F7" w:rsidRDefault="005E3791" w:rsidP="00B1140C">
            <w:pPr>
              <w:rPr>
                <w:rFonts w:ascii="Times New Roman" w:hAnsi="Times New Roman"/>
                <w:sz w:val="20"/>
                <w:lang w:val="en-GB" w:eastAsia="en-GB"/>
              </w:rPr>
            </w:pPr>
            <w:r w:rsidRPr="008375F7">
              <w:rPr>
                <w:rFonts w:ascii="Times New Roman" w:hAnsi="Times New Roman"/>
                <w:sz w:val="20"/>
                <w:lang w:val="en-GB" w:eastAsia="en-GB"/>
              </w:rPr>
              <w:t>15</w:t>
            </w:r>
            <w:r w:rsidR="00303D30" w:rsidRPr="008375F7">
              <w:rPr>
                <w:rFonts w:ascii="Times New Roman" w:hAnsi="Times New Roman"/>
                <w:sz w:val="20"/>
                <w:lang w:val="en-GB" w:eastAsia="en-GB"/>
              </w:rPr>
              <w:t>–</w:t>
            </w:r>
            <w:r w:rsidRPr="008375F7">
              <w:rPr>
                <w:rFonts w:ascii="Times New Roman" w:hAnsi="Times New Roman"/>
                <w:sz w:val="20"/>
                <w:lang w:val="en-GB" w:eastAsia="en-GB"/>
              </w:rPr>
              <w:t>74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7</w:t>
            </w:r>
            <w:r w:rsidR="00EA6800" w:rsidRPr="008375F7">
              <w:rPr>
                <w:rFonts w:ascii="Times New Roman" w:hAnsi="Times New Roman"/>
                <w:sz w:val="20"/>
                <w:lang w:val="en-GB" w:eastAsia="en-GB"/>
              </w:rPr>
              <w:t>4</w:t>
            </w:r>
            <w:r w:rsidR="00303D30" w:rsidRPr="008375F7">
              <w:rPr>
                <w:rFonts w:ascii="Times New Roman" w:hAnsi="Times New Roman"/>
                <w:sz w:val="20"/>
                <w:lang w:val="en-GB" w:eastAsia="en-GB"/>
              </w:rPr>
              <w:t>.</w:t>
            </w:r>
            <w:r w:rsidR="00EA6800" w:rsidRPr="008375F7">
              <w:rPr>
                <w:rFonts w:ascii="Times New Roman" w:hAnsi="Times New Roman"/>
                <w:sz w:val="20"/>
                <w:lang w:val="en-GB" w:eastAsia="en-GB"/>
              </w:rPr>
              <w:t>4</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8375F7">
              <w:rPr>
                <w:rFonts w:ascii="Times New Roman" w:hAnsi="Times New Roman"/>
                <w:sz w:val="20"/>
                <w:lang w:val="en-GB" w:eastAsia="en-GB"/>
              </w:rPr>
              <w:t>3</w:t>
            </w:r>
            <w:r w:rsidR="00303D30" w:rsidRPr="008375F7">
              <w:rPr>
                <w:rFonts w:ascii="Times New Roman" w:hAnsi="Times New Roman"/>
                <w:sz w:val="20"/>
                <w:lang w:val="en-GB" w:eastAsia="en-GB"/>
              </w:rPr>
              <w:t>.</w:t>
            </w:r>
            <w:r w:rsidRPr="008375F7">
              <w:rPr>
                <w:rFonts w:ascii="Times New Roman" w:hAnsi="Times New Roman"/>
                <w:sz w:val="20"/>
                <w:lang w:val="en-GB" w:eastAsia="en-GB"/>
              </w:rPr>
              <w:t>6</w:t>
            </w:r>
          </w:p>
        </w:tc>
      </w:tr>
      <w:tr w:rsidR="00331A9E" w:rsidRPr="008375F7" w:rsidTr="00331A9E">
        <w:trPr>
          <w:trHeight w:val="255"/>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B1140C" w:rsidRPr="00551C25" w:rsidRDefault="00B1140C" w:rsidP="00B1140C">
            <w:pPr>
              <w:rPr>
                <w:rFonts w:ascii="Times New Roman" w:hAnsi="Times New Roman"/>
                <w:sz w:val="20"/>
                <w:lang w:val="en-GB" w:eastAsia="en-GB"/>
              </w:rPr>
            </w:pPr>
            <w:r w:rsidRPr="008375F7">
              <w:rPr>
                <w:rFonts w:ascii="Times New Roman" w:hAnsi="Times New Roman"/>
                <w:sz w:val="20"/>
                <w:lang w:val="en-GB" w:eastAsia="en-GB"/>
              </w:rPr>
              <w:t>15</w:t>
            </w:r>
            <w:r w:rsidR="00303D30" w:rsidRPr="00551C25">
              <w:rPr>
                <w:rFonts w:ascii="Times New Roman" w:hAnsi="Times New Roman"/>
                <w:sz w:val="20"/>
                <w:lang w:val="en-GB" w:eastAsia="en-GB"/>
              </w:rPr>
              <w:t>–</w:t>
            </w:r>
            <w:r w:rsidRPr="00551C25">
              <w:rPr>
                <w:rFonts w:ascii="Times New Roman" w:hAnsi="Times New Roman"/>
                <w:sz w:val="20"/>
                <w:lang w:val="en-GB" w:eastAsia="en-GB"/>
              </w:rPr>
              <w:t>19 years</w:t>
            </w:r>
          </w:p>
        </w:tc>
        <w:tc>
          <w:tcPr>
            <w:tcW w:w="433"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E471BC">
              <w:rPr>
                <w:rFonts w:ascii="Times New Roman" w:hAnsi="Times New Roman"/>
                <w:sz w:val="20"/>
                <w:lang w:val="en-GB" w:eastAsia="en-GB"/>
              </w:rPr>
              <w:t>40</w:t>
            </w:r>
            <w:r w:rsidR="00303D30" w:rsidRPr="008375F7">
              <w:rPr>
                <w:rFonts w:ascii="Times New Roman" w:hAnsi="Times New Roman"/>
                <w:sz w:val="20"/>
                <w:lang w:val="en-GB" w:eastAsia="en-GB"/>
              </w:rPr>
              <w:t>.</w:t>
            </w:r>
            <w:r w:rsidRPr="008375F7">
              <w:rPr>
                <w:rFonts w:ascii="Times New Roman" w:hAnsi="Times New Roman"/>
                <w:sz w:val="20"/>
                <w:lang w:val="en-GB" w:eastAsia="en-GB"/>
              </w:rPr>
              <w:t>5</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8375F7">
              <w:rPr>
                <w:rFonts w:ascii="Times New Roman" w:hAnsi="Times New Roman"/>
                <w:sz w:val="20"/>
                <w:lang w:val="en-GB" w:eastAsia="en-GB"/>
              </w:rPr>
              <w:t>13</w:t>
            </w:r>
            <w:r w:rsidR="00303D30" w:rsidRPr="008375F7">
              <w:rPr>
                <w:rFonts w:ascii="Times New Roman" w:hAnsi="Times New Roman"/>
                <w:sz w:val="20"/>
                <w:lang w:val="en-GB" w:eastAsia="en-GB"/>
              </w:rPr>
              <w:t>.</w:t>
            </w:r>
            <w:r w:rsidRPr="008375F7">
              <w:rPr>
                <w:rFonts w:ascii="Times New Roman" w:hAnsi="Times New Roman"/>
                <w:sz w:val="20"/>
                <w:lang w:val="en-GB" w:eastAsia="en-GB"/>
              </w:rPr>
              <w:t>9</w:t>
            </w:r>
          </w:p>
        </w:tc>
        <w:tc>
          <w:tcPr>
            <w:tcW w:w="121"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6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15</w:t>
            </w:r>
            <w:r w:rsidR="00303D30" w:rsidRPr="008375F7">
              <w:rPr>
                <w:rFonts w:ascii="Times New Roman" w:hAnsi="Times New Roman"/>
                <w:sz w:val="20"/>
                <w:lang w:val="en-GB" w:eastAsia="en-GB"/>
              </w:rPr>
              <w:t>–</w:t>
            </w:r>
            <w:r w:rsidRPr="008375F7">
              <w:rPr>
                <w:rFonts w:ascii="Times New Roman" w:hAnsi="Times New Roman"/>
                <w:sz w:val="20"/>
                <w:lang w:val="en-GB" w:eastAsia="en-GB"/>
              </w:rPr>
              <w:t>19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8375F7">
              <w:rPr>
                <w:rFonts w:ascii="Times New Roman" w:hAnsi="Times New Roman"/>
                <w:sz w:val="20"/>
                <w:lang w:val="en-GB" w:eastAsia="en-GB"/>
              </w:rPr>
              <w:t>38</w:t>
            </w:r>
          </w:p>
        </w:tc>
        <w:tc>
          <w:tcPr>
            <w:tcW w:w="500"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11.2</w:t>
            </w:r>
          </w:p>
        </w:tc>
        <w:tc>
          <w:tcPr>
            <w:tcW w:w="1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15</w:t>
            </w:r>
            <w:r w:rsidR="00303D30" w:rsidRPr="008375F7">
              <w:rPr>
                <w:rFonts w:ascii="Times New Roman" w:hAnsi="Times New Roman"/>
                <w:sz w:val="20"/>
                <w:lang w:val="en-GB" w:eastAsia="en-GB"/>
              </w:rPr>
              <w:t>–</w:t>
            </w:r>
            <w:r w:rsidRPr="008375F7">
              <w:rPr>
                <w:rFonts w:ascii="Times New Roman" w:hAnsi="Times New Roman"/>
                <w:sz w:val="20"/>
                <w:lang w:val="en-GB" w:eastAsia="en-GB"/>
              </w:rPr>
              <w:t>19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8375F7">
              <w:rPr>
                <w:rFonts w:ascii="Times New Roman" w:hAnsi="Times New Roman"/>
                <w:sz w:val="20"/>
                <w:lang w:val="en-GB" w:eastAsia="en-GB"/>
              </w:rPr>
              <w:t>39</w:t>
            </w:r>
            <w:r w:rsidR="00303D30" w:rsidRPr="008375F7">
              <w:rPr>
                <w:rFonts w:ascii="Times New Roman" w:hAnsi="Times New Roman"/>
                <w:sz w:val="20"/>
                <w:lang w:val="en-GB" w:eastAsia="en-GB"/>
              </w:rPr>
              <w:t>.</w:t>
            </w:r>
            <w:r w:rsidRPr="008375F7">
              <w:rPr>
                <w:rFonts w:ascii="Times New Roman" w:hAnsi="Times New Roman"/>
                <w:sz w:val="20"/>
                <w:lang w:val="en-GB" w:eastAsia="en-GB"/>
              </w:rPr>
              <w:t>7</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1</w:t>
            </w:r>
            <w:r w:rsidR="00EA6800" w:rsidRPr="008375F7">
              <w:rPr>
                <w:rFonts w:ascii="Times New Roman" w:hAnsi="Times New Roman"/>
                <w:sz w:val="20"/>
                <w:lang w:val="en-GB" w:eastAsia="en-GB"/>
              </w:rPr>
              <w:t>2</w:t>
            </w:r>
            <w:r w:rsidR="00303D30" w:rsidRPr="008375F7">
              <w:rPr>
                <w:rFonts w:ascii="Times New Roman" w:hAnsi="Times New Roman"/>
                <w:sz w:val="20"/>
                <w:lang w:val="en-GB" w:eastAsia="en-GB"/>
              </w:rPr>
              <w:t>.</w:t>
            </w:r>
            <w:r w:rsidR="00EA6800" w:rsidRPr="008375F7">
              <w:rPr>
                <w:rFonts w:ascii="Times New Roman" w:hAnsi="Times New Roman"/>
                <w:sz w:val="20"/>
                <w:lang w:val="en-GB" w:eastAsia="en-GB"/>
              </w:rPr>
              <w:t>7</w:t>
            </w:r>
          </w:p>
        </w:tc>
      </w:tr>
      <w:tr w:rsidR="00331A9E" w:rsidRPr="008375F7" w:rsidTr="00331A9E">
        <w:trPr>
          <w:trHeight w:val="255"/>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B1140C" w:rsidRPr="00551C25" w:rsidRDefault="00B1140C" w:rsidP="00B1140C">
            <w:pPr>
              <w:rPr>
                <w:rFonts w:ascii="Times New Roman" w:hAnsi="Times New Roman"/>
                <w:sz w:val="20"/>
                <w:lang w:val="en-GB" w:eastAsia="en-GB"/>
              </w:rPr>
            </w:pPr>
            <w:r w:rsidRPr="008375F7">
              <w:rPr>
                <w:rFonts w:ascii="Times New Roman" w:hAnsi="Times New Roman"/>
                <w:sz w:val="20"/>
                <w:lang w:val="en-GB" w:eastAsia="en-GB"/>
              </w:rPr>
              <w:t>20</w:t>
            </w:r>
            <w:r w:rsidR="00303D30" w:rsidRPr="00551C25">
              <w:rPr>
                <w:rFonts w:ascii="Times New Roman" w:hAnsi="Times New Roman"/>
                <w:sz w:val="20"/>
                <w:lang w:val="en-GB" w:eastAsia="en-GB"/>
              </w:rPr>
              <w:t>–</w:t>
            </w:r>
            <w:r w:rsidRPr="00551C25">
              <w:rPr>
                <w:rFonts w:ascii="Times New Roman" w:hAnsi="Times New Roman"/>
                <w:sz w:val="20"/>
                <w:lang w:val="en-GB" w:eastAsia="en-GB"/>
              </w:rPr>
              <w:t>29 years</w:t>
            </w:r>
          </w:p>
        </w:tc>
        <w:tc>
          <w:tcPr>
            <w:tcW w:w="433"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E471BC">
              <w:rPr>
                <w:rFonts w:ascii="Times New Roman" w:hAnsi="Times New Roman"/>
                <w:sz w:val="20"/>
                <w:lang w:val="en-GB" w:eastAsia="en-GB"/>
              </w:rPr>
              <w:t>80</w:t>
            </w:r>
            <w:r w:rsidR="00303D30" w:rsidRPr="008375F7">
              <w:rPr>
                <w:rFonts w:ascii="Times New Roman" w:hAnsi="Times New Roman"/>
                <w:sz w:val="20"/>
                <w:lang w:val="en-GB" w:eastAsia="en-GB"/>
              </w:rPr>
              <w:t>.</w:t>
            </w:r>
            <w:r w:rsidRPr="008375F7">
              <w:rPr>
                <w:rFonts w:ascii="Times New Roman" w:hAnsi="Times New Roman"/>
                <w:sz w:val="20"/>
                <w:lang w:val="en-GB" w:eastAsia="en-GB"/>
              </w:rPr>
              <w:t>8</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8375F7">
              <w:rPr>
                <w:rFonts w:ascii="Times New Roman" w:hAnsi="Times New Roman"/>
                <w:sz w:val="20"/>
                <w:lang w:val="en-GB" w:eastAsia="en-GB"/>
              </w:rPr>
              <w:t>7</w:t>
            </w:r>
            <w:r w:rsidR="00303D30" w:rsidRPr="008375F7">
              <w:rPr>
                <w:rFonts w:ascii="Times New Roman" w:hAnsi="Times New Roman"/>
                <w:sz w:val="20"/>
                <w:lang w:val="en-GB" w:eastAsia="en-GB"/>
              </w:rPr>
              <w:t>.</w:t>
            </w:r>
            <w:r w:rsidRPr="008375F7">
              <w:rPr>
                <w:rFonts w:ascii="Times New Roman" w:hAnsi="Times New Roman"/>
                <w:sz w:val="20"/>
                <w:lang w:val="en-GB" w:eastAsia="en-GB"/>
              </w:rPr>
              <w:t>6</w:t>
            </w:r>
          </w:p>
        </w:tc>
        <w:tc>
          <w:tcPr>
            <w:tcW w:w="121"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6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20</w:t>
            </w:r>
            <w:r w:rsidR="00303D30" w:rsidRPr="008375F7">
              <w:rPr>
                <w:rFonts w:ascii="Times New Roman" w:hAnsi="Times New Roman"/>
                <w:sz w:val="20"/>
                <w:lang w:val="en-GB" w:eastAsia="en-GB"/>
              </w:rPr>
              <w:t>–</w:t>
            </w:r>
            <w:r w:rsidRPr="008375F7">
              <w:rPr>
                <w:rFonts w:ascii="Times New Roman" w:hAnsi="Times New Roman"/>
                <w:sz w:val="20"/>
                <w:lang w:val="en-GB" w:eastAsia="en-GB"/>
              </w:rPr>
              <w:t>29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8</w:t>
            </w:r>
            <w:r w:rsidR="00EA6800" w:rsidRPr="008375F7">
              <w:rPr>
                <w:rFonts w:ascii="Times New Roman" w:hAnsi="Times New Roman"/>
                <w:sz w:val="20"/>
                <w:lang w:val="en-GB" w:eastAsia="en-GB"/>
              </w:rPr>
              <w:t>0</w:t>
            </w:r>
          </w:p>
        </w:tc>
        <w:tc>
          <w:tcPr>
            <w:tcW w:w="500"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8375F7">
              <w:rPr>
                <w:rFonts w:ascii="Times New Roman" w:hAnsi="Times New Roman"/>
                <w:sz w:val="20"/>
                <w:lang w:val="en-GB" w:eastAsia="en-GB"/>
              </w:rPr>
              <w:t>6</w:t>
            </w:r>
            <w:r w:rsidR="00303D30" w:rsidRPr="008375F7">
              <w:rPr>
                <w:rFonts w:ascii="Times New Roman" w:hAnsi="Times New Roman"/>
                <w:sz w:val="20"/>
                <w:lang w:val="en-GB" w:eastAsia="en-GB"/>
              </w:rPr>
              <w:t>.</w:t>
            </w:r>
            <w:r w:rsidRPr="008375F7">
              <w:rPr>
                <w:rFonts w:ascii="Times New Roman" w:hAnsi="Times New Roman"/>
                <w:sz w:val="20"/>
                <w:lang w:val="en-GB" w:eastAsia="en-GB"/>
              </w:rPr>
              <w:t>0</w:t>
            </w:r>
          </w:p>
        </w:tc>
        <w:tc>
          <w:tcPr>
            <w:tcW w:w="1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20</w:t>
            </w:r>
            <w:r w:rsidR="00303D30" w:rsidRPr="008375F7">
              <w:rPr>
                <w:rFonts w:ascii="Times New Roman" w:hAnsi="Times New Roman"/>
                <w:sz w:val="20"/>
                <w:lang w:val="en-GB" w:eastAsia="en-GB"/>
              </w:rPr>
              <w:t>–</w:t>
            </w:r>
            <w:r w:rsidRPr="008375F7">
              <w:rPr>
                <w:rFonts w:ascii="Times New Roman" w:hAnsi="Times New Roman"/>
                <w:sz w:val="20"/>
                <w:lang w:val="en-GB" w:eastAsia="en-GB"/>
              </w:rPr>
              <w:t>29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8</w:t>
            </w:r>
            <w:r w:rsidR="00EA6800" w:rsidRPr="008375F7">
              <w:rPr>
                <w:rFonts w:ascii="Times New Roman" w:hAnsi="Times New Roman"/>
                <w:sz w:val="20"/>
                <w:lang w:val="en-GB" w:eastAsia="en-GB"/>
              </w:rPr>
              <w:t>0</w:t>
            </w:r>
            <w:r w:rsidR="00303D30" w:rsidRPr="008375F7">
              <w:rPr>
                <w:rFonts w:ascii="Times New Roman" w:hAnsi="Times New Roman"/>
                <w:sz w:val="20"/>
                <w:lang w:val="en-GB" w:eastAsia="en-GB"/>
              </w:rPr>
              <w:t>.</w:t>
            </w:r>
            <w:r w:rsidR="00EA6800" w:rsidRPr="008375F7">
              <w:rPr>
                <w:rFonts w:ascii="Times New Roman" w:hAnsi="Times New Roman"/>
                <w:sz w:val="20"/>
                <w:lang w:val="en-GB" w:eastAsia="en-GB"/>
              </w:rPr>
              <w:t>1</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8375F7">
              <w:rPr>
                <w:rFonts w:ascii="Times New Roman" w:hAnsi="Times New Roman"/>
                <w:sz w:val="20"/>
                <w:lang w:val="en-GB" w:eastAsia="en-GB"/>
              </w:rPr>
              <w:t>6</w:t>
            </w:r>
            <w:r w:rsidR="00303D30" w:rsidRPr="008375F7">
              <w:rPr>
                <w:rFonts w:ascii="Times New Roman" w:hAnsi="Times New Roman"/>
                <w:sz w:val="20"/>
                <w:lang w:val="en-GB" w:eastAsia="en-GB"/>
              </w:rPr>
              <w:t>.</w:t>
            </w:r>
            <w:r w:rsidRPr="008375F7">
              <w:rPr>
                <w:rFonts w:ascii="Times New Roman" w:hAnsi="Times New Roman"/>
                <w:sz w:val="20"/>
                <w:lang w:val="en-GB" w:eastAsia="en-GB"/>
              </w:rPr>
              <w:t>8</w:t>
            </w:r>
          </w:p>
        </w:tc>
      </w:tr>
      <w:tr w:rsidR="00331A9E" w:rsidRPr="008375F7" w:rsidTr="00331A9E">
        <w:trPr>
          <w:trHeight w:val="255"/>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B1140C" w:rsidRPr="00551C25" w:rsidRDefault="00B1140C" w:rsidP="00B1140C">
            <w:pPr>
              <w:rPr>
                <w:rFonts w:ascii="Times New Roman" w:hAnsi="Times New Roman"/>
                <w:sz w:val="20"/>
                <w:lang w:val="en-GB" w:eastAsia="en-GB"/>
              </w:rPr>
            </w:pPr>
            <w:r w:rsidRPr="008375F7">
              <w:rPr>
                <w:rFonts w:ascii="Times New Roman" w:hAnsi="Times New Roman"/>
                <w:sz w:val="20"/>
                <w:lang w:val="en-GB" w:eastAsia="en-GB"/>
              </w:rPr>
              <w:t>30</w:t>
            </w:r>
            <w:r w:rsidR="00303D30" w:rsidRPr="00551C25">
              <w:rPr>
                <w:rFonts w:ascii="Times New Roman" w:hAnsi="Times New Roman"/>
                <w:sz w:val="20"/>
                <w:lang w:val="en-GB" w:eastAsia="en-GB"/>
              </w:rPr>
              <w:t>–</w:t>
            </w:r>
            <w:r w:rsidRPr="00551C25">
              <w:rPr>
                <w:rFonts w:ascii="Times New Roman" w:hAnsi="Times New Roman"/>
                <w:sz w:val="20"/>
                <w:lang w:val="en-GB" w:eastAsia="en-GB"/>
              </w:rPr>
              <w:t>39 years</w:t>
            </w:r>
          </w:p>
        </w:tc>
        <w:tc>
          <w:tcPr>
            <w:tcW w:w="433"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E471BC">
              <w:rPr>
                <w:rFonts w:ascii="Times New Roman" w:hAnsi="Times New Roman"/>
                <w:sz w:val="20"/>
                <w:lang w:val="en-GB" w:eastAsia="en-GB"/>
              </w:rPr>
              <w:t>92</w:t>
            </w:r>
            <w:r w:rsidR="00303D30" w:rsidRPr="008375F7">
              <w:rPr>
                <w:rFonts w:ascii="Times New Roman" w:hAnsi="Times New Roman"/>
                <w:sz w:val="20"/>
                <w:lang w:val="en-GB" w:eastAsia="en-GB"/>
              </w:rPr>
              <w:t>.</w:t>
            </w:r>
            <w:r w:rsidRPr="008375F7">
              <w:rPr>
                <w:rFonts w:ascii="Times New Roman" w:hAnsi="Times New Roman"/>
                <w:sz w:val="20"/>
                <w:lang w:val="en-GB" w:eastAsia="en-GB"/>
              </w:rPr>
              <w:t>7</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8375F7">
              <w:rPr>
                <w:rFonts w:ascii="Times New Roman" w:hAnsi="Times New Roman"/>
                <w:sz w:val="20"/>
                <w:lang w:val="en-GB" w:eastAsia="en-GB"/>
              </w:rPr>
              <w:t>3</w:t>
            </w:r>
            <w:r w:rsidR="00303D30" w:rsidRPr="008375F7">
              <w:rPr>
                <w:rFonts w:ascii="Times New Roman" w:hAnsi="Times New Roman"/>
                <w:sz w:val="20"/>
                <w:lang w:val="en-GB" w:eastAsia="en-GB"/>
              </w:rPr>
              <w:t>.</w:t>
            </w:r>
            <w:r w:rsidRPr="008375F7">
              <w:rPr>
                <w:rFonts w:ascii="Times New Roman" w:hAnsi="Times New Roman"/>
                <w:sz w:val="20"/>
                <w:lang w:val="en-GB" w:eastAsia="en-GB"/>
              </w:rPr>
              <w:t>7</w:t>
            </w:r>
          </w:p>
        </w:tc>
        <w:tc>
          <w:tcPr>
            <w:tcW w:w="121"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6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30</w:t>
            </w:r>
            <w:r w:rsidR="00303D30" w:rsidRPr="008375F7">
              <w:rPr>
                <w:rFonts w:ascii="Times New Roman" w:hAnsi="Times New Roman"/>
                <w:sz w:val="20"/>
                <w:lang w:val="en-GB" w:eastAsia="en-GB"/>
              </w:rPr>
              <w:t>–</w:t>
            </w:r>
            <w:r w:rsidRPr="008375F7">
              <w:rPr>
                <w:rFonts w:ascii="Times New Roman" w:hAnsi="Times New Roman"/>
                <w:sz w:val="20"/>
                <w:lang w:val="en-GB" w:eastAsia="en-GB"/>
              </w:rPr>
              <w:t>39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92</w:t>
            </w:r>
          </w:p>
        </w:tc>
        <w:tc>
          <w:tcPr>
            <w:tcW w:w="500"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8375F7">
              <w:rPr>
                <w:rFonts w:ascii="Times New Roman" w:hAnsi="Times New Roman"/>
                <w:sz w:val="20"/>
                <w:lang w:val="en-GB" w:eastAsia="en-GB"/>
              </w:rPr>
              <w:t>2</w:t>
            </w:r>
            <w:r w:rsidR="00B1140C" w:rsidRPr="008375F7">
              <w:rPr>
                <w:rFonts w:ascii="Times New Roman" w:hAnsi="Times New Roman"/>
                <w:sz w:val="20"/>
                <w:lang w:val="en-GB" w:eastAsia="en-GB"/>
              </w:rPr>
              <w:t>.9</w:t>
            </w:r>
          </w:p>
        </w:tc>
        <w:tc>
          <w:tcPr>
            <w:tcW w:w="1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30</w:t>
            </w:r>
            <w:r w:rsidR="00303D30" w:rsidRPr="008375F7">
              <w:rPr>
                <w:rFonts w:ascii="Times New Roman" w:hAnsi="Times New Roman"/>
                <w:sz w:val="20"/>
                <w:lang w:val="en-GB" w:eastAsia="en-GB"/>
              </w:rPr>
              <w:t>–</w:t>
            </w:r>
            <w:r w:rsidRPr="008375F7">
              <w:rPr>
                <w:rFonts w:ascii="Times New Roman" w:hAnsi="Times New Roman"/>
                <w:sz w:val="20"/>
                <w:lang w:val="en-GB" w:eastAsia="en-GB"/>
              </w:rPr>
              <w:t>39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9</w:t>
            </w:r>
            <w:r w:rsidR="00EA6800" w:rsidRPr="008375F7">
              <w:rPr>
                <w:rFonts w:ascii="Times New Roman" w:hAnsi="Times New Roman"/>
                <w:sz w:val="20"/>
                <w:lang w:val="en-GB" w:eastAsia="en-GB"/>
              </w:rPr>
              <w:t>1</w:t>
            </w:r>
            <w:r w:rsidR="00303D30" w:rsidRPr="008375F7">
              <w:rPr>
                <w:rFonts w:ascii="Times New Roman" w:hAnsi="Times New Roman"/>
                <w:sz w:val="20"/>
                <w:lang w:val="en-GB" w:eastAsia="en-GB"/>
              </w:rPr>
              <w:t>.</w:t>
            </w:r>
            <w:r w:rsidR="00EA6800" w:rsidRPr="008375F7">
              <w:rPr>
                <w:rFonts w:ascii="Times New Roman" w:hAnsi="Times New Roman"/>
                <w:sz w:val="20"/>
                <w:lang w:val="en-GB" w:eastAsia="en-GB"/>
              </w:rPr>
              <w:t>1</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8375F7">
              <w:rPr>
                <w:rFonts w:ascii="Times New Roman" w:hAnsi="Times New Roman"/>
                <w:sz w:val="20"/>
                <w:lang w:val="en-GB" w:eastAsia="en-GB"/>
              </w:rPr>
              <w:t>3</w:t>
            </w:r>
            <w:r w:rsidR="00303D30" w:rsidRPr="008375F7">
              <w:rPr>
                <w:rFonts w:ascii="Times New Roman" w:hAnsi="Times New Roman"/>
                <w:sz w:val="20"/>
                <w:lang w:val="en-GB" w:eastAsia="en-GB"/>
              </w:rPr>
              <w:t>.</w:t>
            </w:r>
            <w:r w:rsidRPr="008375F7">
              <w:rPr>
                <w:rFonts w:ascii="Times New Roman" w:hAnsi="Times New Roman"/>
                <w:sz w:val="20"/>
                <w:lang w:val="en-GB" w:eastAsia="en-GB"/>
              </w:rPr>
              <w:t>1</w:t>
            </w:r>
          </w:p>
        </w:tc>
      </w:tr>
      <w:tr w:rsidR="00331A9E" w:rsidRPr="008375F7" w:rsidTr="00331A9E">
        <w:trPr>
          <w:trHeight w:val="255"/>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B1140C" w:rsidRPr="00551C25" w:rsidRDefault="00B1140C" w:rsidP="00B1140C">
            <w:pPr>
              <w:rPr>
                <w:rFonts w:ascii="Times New Roman" w:hAnsi="Times New Roman"/>
                <w:sz w:val="20"/>
                <w:lang w:val="en-GB" w:eastAsia="en-GB"/>
              </w:rPr>
            </w:pPr>
            <w:r w:rsidRPr="008375F7">
              <w:rPr>
                <w:rFonts w:ascii="Times New Roman" w:hAnsi="Times New Roman"/>
                <w:sz w:val="20"/>
                <w:lang w:val="en-GB" w:eastAsia="en-GB"/>
              </w:rPr>
              <w:t>40</w:t>
            </w:r>
            <w:r w:rsidR="00303D30" w:rsidRPr="00551C25">
              <w:rPr>
                <w:rFonts w:ascii="Times New Roman" w:hAnsi="Times New Roman"/>
                <w:sz w:val="20"/>
                <w:lang w:val="en-GB" w:eastAsia="en-GB"/>
              </w:rPr>
              <w:t>–</w:t>
            </w:r>
            <w:r w:rsidRPr="00551C25">
              <w:rPr>
                <w:rFonts w:ascii="Times New Roman" w:hAnsi="Times New Roman"/>
                <w:sz w:val="20"/>
                <w:lang w:val="en-GB" w:eastAsia="en-GB"/>
              </w:rPr>
              <w:t>49 years</w:t>
            </w:r>
          </w:p>
        </w:tc>
        <w:tc>
          <w:tcPr>
            <w:tcW w:w="433" w:type="pct"/>
            <w:tcBorders>
              <w:top w:val="nil"/>
              <w:left w:val="nil"/>
              <w:bottom w:val="single" w:sz="4" w:space="0" w:color="auto"/>
              <w:right w:val="single" w:sz="4" w:space="0" w:color="auto"/>
            </w:tcBorders>
            <w:shd w:val="clear" w:color="auto" w:fill="auto"/>
            <w:noWrap/>
            <w:vAlign w:val="bottom"/>
          </w:tcPr>
          <w:p w:rsidR="00B1140C" w:rsidRPr="008375F7" w:rsidRDefault="005C72F4" w:rsidP="00B1140C">
            <w:pPr>
              <w:jc w:val="right"/>
              <w:rPr>
                <w:rFonts w:ascii="Times New Roman" w:hAnsi="Times New Roman"/>
                <w:sz w:val="20"/>
                <w:lang w:val="en-GB" w:eastAsia="en-GB"/>
              </w:rPr>
            </w:pPr>
            <w:r w:rsidRPr="00E471BC">
              <w:rPr>
                <w:rFonts w:ascii="Times New Roman" w:hAnsi="Times New Roman"/>
                <w:sz w:val="20"/>
                <w:lang w:val="en-GB" w:eastAsia="en-GB"/>
              </w:rPr>
              <w:t>90</w:t>
            </w:r>
            <w:r w:rsidR="00303D30" w:rsidRPr="008375F7">
              <w:rPr>
                <w:rFonts w:ascii="Times New Roman" w:hAnsi="Times New Roman"/>
                <w:sz w:val="20"/>
                <w:lang w:val="en-GB" w:eastAsia="en-GB"/>
              </w:rPr>
              <w:t>.</w:t>
            </w:r>
            <w:r w:rsidRPr="008375F7">
              <w:rPr>
                <w:rFonts w:ascii="Times New Roman" w:hAnsi="Times New Roman"/>
                <w:sz w:val="20"/>
                <w:lang w:val="en-GB" w:eastAsia="en-GB"/>
              </w:rPr>
              <w:t>5</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8375F7">
              <w:rPr>
                <w:rFonts w:ascii="Times New Roman" w:hAnsi="Times New Roman"/>
                <w:sz w:val="20"/>
                <w:lang w:val="en-GB" w:eastAsia="en-GB"/>
              </w:rPr>
              <w:t>2</w:t>
            </w:r>
            <w:r w:rsidR="00303D30" w:rsidRPr="008375F7">
              <w:rPr>
                <w:rFonts w:ascii="Times New Roman" w:hAnsi="Times New Roman"/>
                <w:sz w:val="20"/>
                <w:lang w:val="en-GB" w:eastAsia="en-GB"/>
              </w:rPr>
              <w:t>.</w:t>
            </w:r>
            <w:r w:rsidRPr="008375F7">
              <w:rPr>
                <w:rFonts w:ascii="Times New Roman" w:hAnsi="Times New Roman"/>
                <w:sz w:val="20"/>
                <w:lang w:val="en-GB" w:eastAsia="en-GB"/>
              </w:rPr>
              <w:t>5</w:t>
            </w:r>
          </w:p>
        </w:tc>
        <w:tc>
          <w:tcPr>
            <w:tcW w:w="121"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6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40</w:t>
            </w:r>
            <w:r w:rsidR="00303D30" w:rsidRPr="008375F7">
              <w:rPr>
                <w:rFonts w:ascii="Times New Roman" w:hAnsi="Times New Roman"/>
                <w:sz w:val="20"/>
                <w:lang w:val="en-GB" w:eastAsia="en-GB"/>
              </w:rPr>
              <w:t>–</w:t>
            </w:r>
            <w:r w:rsidRPr="008375F7">
              <w:rPr>
                <w:rFonts w:ascii="Times New Roman" w:hAnsi="Times New Roman"/>
                <w:sz w:val="20"/>
                <w:lang w:val="en-GB" w:eastAsia="en-GB"/>
              </w:rPr>
              <w:t>49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9</w:t>
            </w:r>
            <w:r w:rsidR="00EA6800" w:rsidRPr="008375F7">
              <w:rPr>
                <w:rFonts w:ascii="Times New Roman" w:hAnsi="Times New Roman"/>
                <w:sz w:val="20"/>
                <w:lang w:val="en-GB" w:eastAsia="en-GB"/>
              </w:rPr>
              <w:t>0</w:t>
            </w:r>
          </w:p>
        </w:tc>
        <w:tc>
          <w:tcPr>
            <w:tcW w:w="500"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8375F7">
              <w:rPr>
                <w:rFonts w:ascii="Times New Roman" w:hAnsi="Times New Roman"/>
                <w:sz w:val="20"/>
                <w:lang w:val="en-GB" w:eastAsia="en-GB"/>
              </w:rPr>
              <w:t>2</w:t>
            </w:r>
            <w:r w:rsidR="00B1140C" w:rsidRPr="008375F7">
              <w:rPr>
                <w:rFonts w:ascii="Times New Roman" w:hAnsi="Times New Roman"/>
                <w:sz w:val="20"/>
                <w:lang w:val="en-GB" w:eastAsia="en-GB"/>
              </w:rPr>
              <w:t>.</w:t>
            </w:r>
            <w:r w:rsidRPr="008375F7">
              <w:rPr>
                <w:rFonts w:ascii="Times New Roman" w:hAnsi="Times New Roman"/>
                <w:sz w:val="20"/>
                <w:lang w:val="en-GB" w:eastAsia="en-GB"/>
              </w:rPr>
              <w:t>0</w:t>
            </w:r>
          </w:p>
        </w:tc>
        <w:tc>
          <w:tcPr>
            <w:tcW w:w="1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40</w:t>
            </w:r>
            <w:r w:rsidR="00303D30" w:rsidRPr="008375F7">
              <w:rPr>
                <w:rFonts w:ascii="Times New Roman" w:hAnsi="Times New Roman"/>
                <w:sz w:val="20"/>
                <w:lang w:val="en-GB" w:eastAsia="en-GB"/>
              </w:rPr>
              <w:t>–</w:t>
            </w:r>
            <w:r w:rsidRPr="008375F7">
              <w:rPr>
                <w:rFonts w:ascii="Times New Roman" w:hAnsi="Times New Roman"/>
                <w:sz w:val="20"/>
                <w:lang w:val="en-GB" w:eastAsia="en-GB"/>
              </w:rPr>
              <w:t>49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9</w:t>
            </w:r>
            <w:r w:rsidR="00EA6800" w:rsidRPr="008375F7">
              <w:rPr>
                <w:rFonts w:ascii="Times New Roman" w:hAnsi="Times New Roman"/>
                <w:sz w:val="20"/>
                <w:lang w:val="en-GB" w:eastAsia="en-GB"/>
              </w:rPr>
              <w:t>0</w:t>
            </w:r>
            <w:r w:rsidR="00303D30" w:rsidRPr="008375F7">
              <w:rPr>
                <w:rFonts w:ascii="Times New Roman" w:hAnsi="Times New Roman"/>
                <w:sz w:val="20"/>
                <w:lang w:val="en-GB" w:eastAsia="en-GB"/>
              </w:rPr>
              <w:t>.</w:t>
            </w:r>
            <w:r w:rsidR="00EA6800" w:rsidRPr="008375F7">
              <w:rPr>
                <w:rFonts w:ascii="Times New Roman" w:hAnsi="Times New Roman"/>
                <w:sz w:val="20"/>
                <w:lang w:val="en-GB" w:eastAsia="en-GB"/>
              </w:rPr>
              <w:t>6</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8375F7">
              <w:rPr>
                <w:rFonts w:ascii="Times New Roman" w:hAnsi="Times New Roman"/>
                <w:sz w:val="20"/>
                <w:lang w:val="en-GB" w:eastAsia="en-GB"/>
              </w:rPr>
              <w:t>2</w:t>
            </w:r>
            <w:r w:rsidR="00303D30" w:rsidRPr="008375F7">
              <w:rPr>
                <w:rFonts w:ascii="Times New Roman" w:hAnsi="Times New Roman"/>
                <w:sz w:val="20"/>
                <w:lang w:val="en-GB" w:eastAsia="en-GB"/>
              </w:rPr>
              <w:t>.</w:t>
            </w:r>
            <w:r w:rsidRPr="008375F7">
              <w:rPr>
                <w:rFonts w:ascii="Times New Roman" w:hAnsi="Times New Roman"/>
                <w:sz w:val="20"/>
                <w:lang w:val="en-GB" w:eastAsia="en-GB"/>
              </w:rPr>
              <w:t>4</w:t>
            </w:r>
          </w:p>
        </w:tc>
      </w:tr>
      <w:tr w:rsidR="00331A9E" w:rsidRPr="008375F7" w:rsidTr="00331A9E">
        <w:trPr>
          <w:trHeight w:val="255"/>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B1140C" w:rsidRPr="00551C25" w:rsidRDefault="00B1140C" w:rsidP="00B1140C">
            <w:pPr>
              <w:rPr>
                <w:rFonts w:ascii="Times New Roman" w:hAnsi="Times New Roman"/>
                <w:sz w:val="20"/>
                <w:lang w:val="en-GB" w:eastAsia="en-GB"/>
              </w:rPr>
            </w:pPr>
            <w:r w:rsidRPr="008375F7">
              <w:rPr>
                <w:rFonts w:ascii="Times New Roman" w:hAnsi="Times New Roman"/>
                <w:sz w:val="20"/>
                <w:lang w:val="en-GB" w:eastAsia="en-GB"/>
              </w:rPr>
              <w:t>50</w:t>
            </w:r>
            <w:r w:rsidR="00303D30" w:rsidRPr="00551C25">
              <w:rPr>
                <w:rFonts w:ascii="Times New Roman" w:hAnsi="Times New Roman"/>
                <w:sz w:val="20"/>
                <w:lang w:val="en-GB" w:eastAsia="en-GB"/>
              </w:rPr>
              <w:t>–</w:t>
            </w:r>
            <w:r w:rsidRPr="00551C25">
              <w:rPr>
                <w:rFonts w:ascii="Times New Roman" w:hAnsi="Times New Roman"/>
                <w:sz w:val="20"/>
                <w:lang w:val="en-GB" w:eastAsia="en-GB"/>
              </w:rPr>
              <w:t>59 years</w:t>
            </w:r>
          </w:p>
        </w:tc>
        <w:tc>
          <w:tcPr>
            <w:tcW w:w="433" w:type="pct"/>
            <w:tcBorders>
              <w:top w:val="nil"/>
              <w:left w:val="nil"/>
              <w:bottom w:val="single" w:sz="4" w:space="0" w:color="auto"/>
              <w:right w:val="single" w:sz="4" w:space="0" w:color="auto"/>
            </w:tcBorders>
            <w:shd w:val="clear" w:color="auto" w:fill="auto"/>
            <w:noWrap/>
            <w:vAlign w:val="bottom"/>
          </w:tcPr>
          <w:p w:rsidR="00B1140C" w:rsidRPr="008375F7" w:rsidRDefault="005C72F4" w:rsidP="00B1140C">
            <w:pPr>
              <w:jc w:val="right"/>
              <w:rPr>
                <w:rFonts w:ascii="Times New Roman" w:hAnsi="Times New Roman"/>
                <w:sz w:val="20"/>
                <w:lang w:val="en-GB" w:eastAsia="en-GB"/>
              </w:rPr>
            </w:pPr>
            <w:r w:rsidRPr="00E471BC">
              <w:rPr>
                <w:rFonts w:ascii="Times New Roman" w:hAnsi="Times New Roman"/>
                <w:sz w:val="20"/>
                <w:lang w:val="en-GB" w:eastAsia="en-GB"/>
              </w:rPr>
              <w:t>85</w:t>
            </w:r>
            <w:r w:rsidR="00303D30" w:rsidRPr="008375F7">
              <w:rPr>
                <w:rFonts w:ascii="Times New Roman" w:hAnsi="Times New Roman"/>
                <w:sz w:val="20"/>
                <w:lang w:val="en-GB" w:eastAsia="en-GB"/>
              </w:rPr>
              <w:t>.</w:t>
            </w:r>
            <w:r w:rsidRPr="008375F7">
              <w:rPr>
                <w:rFonts w:ascii="Times New Roman" w:hAnsi="Times New Roman"/>
                <w:sz w:val="20"/>
                <w:lang w:val="en-GB" w:eastAsia="en-GB"/>
              </w:rPr>
              <w:t>8</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8375F7">
              <w:rPr>
                <w:rFonts w:ascii="Times New Roman" w:hAnsi="Times New Roman"/>
                <w:sz w:val="20"/>
                <w:lang w:val="en-GB" w:eastAsia="en-GB"/>
              </w:rPr>
              <w:t>2</w:t>
            </w:r>
            <w:r w:rsidR="00303D30" w:rsidRPr="008375F7">
              <w:rPr>
                <w:rFonts w:ascii="Times New Roman" w:hAnsi="Times New Roman"/>
                <w:sz w:val="20"/>
                <w:lang w:val="en-GB" w:eastAsia="en-GB"/>
              </w:rPr>
              <w:t>.</w:t>
            </w:r>
            <w:r w:rsidRPr="008375F7">
              <w:rPr>
                <w:rFonts w:ascii="Times New Roman" w:hAnsi="Times New Roman"/>
                <w:sz w:val="20"/>
                <w:lang w:val="en-GB" w:eastAsia="en-GB"/>
              </w:rPr>
              <w:t>1</w:t>
            </w:r>
          </w:p>
        </w:tc>
        <w:tc>
          <w:tcPr>
            <w:tcW w:w="121"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6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50</w:t>
            </w:r>
            <w:r w:rsidR="00303D30" w:rsidRPr="008375F7">
              <w:rPr>
                <w:rFonts w:ascii="Times New Roman" w:hAnsi="Times New Roman"/>
                <w:sz w:val="20"/>
                <w:lang w:val="en-GB" w:eastAsia="en-GB"/>
              </w:rPr>
              <w:t>–</w:t>
            </w:r>
            <w:r w:rsidRPr="008375F7">
              <w:rPr>
                <w:rFonts w:ascii="Times New Roman" w:hAnsi="Times New Roman"/>
                <w:sz w:val="20"/>
                <w:lang w:val="en-GB" w:eastAsia="en-GB"/>
              </w:rPr>
              <w:t>59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85</w:t>
            </w:r>
          </w:p>
        </w:tc>
        <w:tc>
          <w:tcPr>
            <w:tcW w:w="500"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1</w:t>
            </w:r>
            <w:r w:rsidR="00303D30" w:rsidRPr="008375F7">
              <w:rPr>
                <w:rFonts w:ascii="Times New Roman" w:hAnsi="Times New Roman"/>
                <w:sz w:val="20"/>
                <w:lang w:val="en-GB" w:eastAsia="en-GB"/>
              </w:rPr>
              <w:t>.</w:t>
            </w:r>
            <w:r w:rsidR="00EA6800" w:rsidRPr="008375F7">
              <w:rPr>
                <w:rFonts w:ascii="Times New Roman" w:hAnsi="Times New Roman"/>
                <w:sz w:val="20"/>
                <w:lang w:val="en-GB" w:eastAsia="en-GB"/>
              </w:rPr>
              <w:t>6</w:t>
            </w:r>
          </w:p>
        </w:tc>
        <w:tc>
          <w:tcPr>
            <w:tcW w:w="1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50</w:t>
            </w:r>
            <w:r w:rsidR="00303D30" w:rsidRPr="008375F7">
              <w:rPr>
                <w:rFonts w:ascii="Times New Roman" w:hAnsi="Times New Roman"/>
                <w:sz w:val="20"/>
                <w:lang w:val="en-GB" w:eastAsia="en-GB"/>
              </w:rPr>
              <w:t>–</w:t>
            </w:r>
            <w:r w:rsidRPr="008375F7">
              <w:rPr>
                <w:rFonts w:ascii="Times New Roman" w:hAnsi="Times New Roman"/>
                <w:sz w:val="20"/>
                <w:lang w:val="en-GB" w:eastAsia="en-GB"/>
              </w:rPr>
              <w:t>59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8</w:t>
            </w:r>
            <w:r w:rsidR="00EA6800" w:rsidRPr="008375F7">
              <w:rPr>
                <w:rFonts w:ascii="Times New Roman" w:hAnsi="Times New Roman"/>
                <w:sz w:val="20"/>
                <w:lang w:val="en-GB" w:eastAsia="en-GB"/>
              </w:rPr>
              <w:t>5</w:t>
            </w:r>
            <w:r w:rsidR="00303D30" w:rsidRPr="008375F7">
              <w:rPr>
                <w:rFonts w:ascii="Times New Roman" w:hAnsi="Times New Roman"/>
                <w:sz w:val="20"/>
                <w:lang w:val="en-GB" w:eastAsia="en-GB"/>
              </w:rPr>
              <w:t>.</w:t>
            </w:r>
            <w:r w:rsidR="00EA6800" w:rsidRPr="008375F7">
              <w:rPr>
                <w:rFonts w:ascii="Times New Roman" w:hAnsi="Times New Roman"/>
                <w:sz w:val="20"/>
                <w:lang w:val="en-GB" w:eastAsia="en-GB"/>
              </w:rPr>
              <w:t>5</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8375F7">
              <w:rPr>
                <w:rFonts w:ascii="Times New Roman" w:hAnsi="Times New Roman"/>
                <w:sz w:val="20"/>
                <w:lang w:val="en-GB" w:eastAsia="en-GB"/>
              </w:rPr>
              <w:t>2</w:t>
            </w:r>
            <w:r w:rsidR="00303D30" w:rsidRPr="008375F7">
              <w:rPr>
                <w:rFonts w:ascii="Times New Roman" w:hAnsi="Times New Roman"/>
                <w:sz w:val="20"/>
                <w:lang w:val="en-GB" w:eastAsia="en-GB"/>
              </w:rPr>
              <w:t>.</w:t>
            </w:r>
            <w:r w:rsidRPr="008375F7">
              <w:rPr>
                <w:rFonts w:ascii="Times New Roman" w:hAnsi="Times New Roman"/>
                <w:sz w:val="20"/>
                <w:lang w:val="en-GB" w:eastAsia="en-GB"/>
              </w:rPr>
              <w:t>0</w:t>
            </w:r>
          </w:p>
        </w:tc>
      </w:tr>
      <w:tr w:rsidR="00331A9E" w:rsidRPr="008375F7" w:rsidTr="00331A9E">
        <w:trPr>
          <w:trHeight w:val="255"/>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B1140C" w:rsidRPr="00551C25" w:rsidRDefault="00B1140C" w:rsidP="00B1140C">
            <w:pPr>
              <w:rPr>
                <w:rFonts w:ascii="Times New Roman" w:hAnsi="Times New Roman"/>
                <w:sz w:val="20"/>
                <w:lang w:val="en-GB" w:eastAsia="en-GB"/>
              </w:rPr>
            </w:pPr>
            <w:r w:rsidRPr="008375F7">
              <w:rPr>
                <w:rFonts w:ascii="Times New Roman" w:hAnsi="Times New Roman"/>
                <w:sz w:val="20"/>
                <w:lang w:val="en-GB" w:eastAsia="en-GB"/>
              </w:rPr>
              <w:t>60</w:t>
            </w:r>
            <w:r w:rsidR="00303D30" w:rsidRPr="00551C25">
              <w:rPr>
                <w:rFonts w:ascii="Times New Roman" w:hAnsi="Times New Roman"/>
                <w:sz w:val="20"/>
                <w:lang w:val="en-GB" w:eastAsia="en-GB"/>
              </w:rPr>
              <w:t>–</w:t>
            </w:r>
            <w:r w:rsidRPr="00551C25">
              <w:rPr>
                <w:rFonts w:ascii="Times New Roman" w:hAnsi="Times New Roman"/>
                <w:sz w:val="20"/>
                <w:lang w:val="en-GB" w:eastAsia="en-GB"/>
              </w:rPr>
              <w:t>66 years</w:t>
            </w:r>
          </w:p>
        </w:tc>
        <w:tc>
          <w:tcPr>
            <w:tcW w:w="433" w:type="pct"/>
            <w:tcBorders>
              <w:top w:val="nil"/>
              <w:left w:val="nil"/>
              <w:bottom w:val="single" w:sz="4" w:space="0" w:color="auto"/>
              <w:right w:val="single" w:sz="4" w:space="0" w:color="auto"/>
            </w:tcBorders>
            <w:shd w:val="clear" w:color="auto" w:fill="auto"/>
            <w:noWrap/>
            <w:vAlign w:val="bottom"/>
          </w:tcPr>
          <w:p w:rsidR="00B1140C" w:rsidRPr="008375F7" w:rsidRDefault="005C72F4" w:rsidP="00B1140C">
            <w:pPr>
              <w:jc w:val="right"/>
              <w:rPr>
                <w:rFonts w:ascii="Times New Roman" w:hAnsi="Times New Roman"/>
                <w:sz w:val="20"/>
                <w:lang w:val="en-GB" w:eastAsia="en-GB"/>
              </w:rPr>
            </w:pPr>
            <w:r w:rsidRPr="00E471BC">
              <w:rPr>
                <w:rFonts w:ascii="Times New Roman" w:hAnsi="Times New Roman"/>
                <w:sz w:val="20"/>
                <w:lang w:val="en-GB" w:eastAsia="en-GB"/>
              </w:rPr>
              <w:t>58</w:t>
            </w:r>
            <w:r w:rsidR="00303D30" w:rsidRPr="008375F7">
              <w:rPr>
                <w:rFonts w:ascii="Times New Roman" w:hAnsi="Times New Roman"/>
                <w:sz w:val="20"/>
                <w:lang w:val="en-GB" w:eastAsia="en-GB"/>
              </w:rPr>
              <w:t>.</w:t>
            </w:r>
            <w:r w:rsidRPr="008375F7">
              <w:rPr>
                <w:rFonts w:ascii="Times New Roman" w:hAnsi="Times New Roman"/>
                <w:sz w:val="20"/>
                <w:lang w:val="en-GB" w:eastAsia="en-GB"/>
              </w:rPr>
              <w:t>4</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8375F7">
              <w:rPr>
                <w:rFonts w:ascii="Times New Roman" w:hAnsi="Times New Roman"/>
                <w:sz w:val="20"/>
                <w:lang w:val="en-GB" w:eastAsia="en-GB"/>
              </w:rPr>
              <w:t>1</w:t>
            </w:r>
            <w:r w:rsidR="00303D30" w:rsidRPr="008375F7">
              <w:rPr>
                <w:rFonts w:ascii="Times New Roman" w:hAnsi="Times New Roman"/>
                <w:sz w:val="20"/>
                <w:lang w:val="en-GB" w:eastAsia="en-GB"/>
              </w:rPr>
              <w:t>.</w:t>
            </w:r>
            <w:r w:rsidRPr="008375F7">
              <w:rPr>
                <w:rFonts w:ascii="Times New Roman" w:hAnsi="Times New Roman"/>
                <w:sz w:val="20"/>
                <w:lang w:val="en-GB" w:eastAsia="en-GB"/>
              </w:rPr>
              <w:t>6</w:t>
            </w:r>
          </w:p>
        </w:tc>
        <w:tc>
          <w:tcPr>
            <w:tcW w:w="121"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6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60</w:t>
            </w:r>
            <w:r w:rsidR="00303D30" w:rsidRPr="008375F7">
              <w:rPr>
                <w:rFonts w:ascii="Times New Roman" w:hAnsi="Times New Roman"/>
                <w:sz w:val="20"/>
                <w:lang w:val="en-GB" w:eastAsia="en-GB"/>
              </w:rPr>
              <w:t>–</w:t>
            </w:r>
            <w:r w:rsidRPr="008375F7">
              <w:rPr>
                <w:rFonts w:ascii="Times New Roman" w:hAnsi="Times New Roman"/>
                <w:sz w:val="20"/>
                <w:lang w:val="en-GB" w:eastAsia="en-GB"/>
              </w:rPr>
              <w:t>66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58</w:t>
            </w:r>
          </w:p>
        </w:tc>
        <w:tc>
          <w:tcPr>
            <w:tcW w:w="500"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1</w:t>
            </w:r>
            <w:r w:rsidR="00303D30" w:rsidRPr="008375F7">
              <w:rPr>
                <w:rFonts w:ascii="Times New Roman" w:hAnsi="Times New Roman"/>
                <w:sz w:val="20"/>
                <w:lang w:val="en-GB" w:eastAsia="en-GB"/>
              </w:rPr>
              <w:t>.</w:t>
            </w:r>
            <w:r w:rsidR="00EA6800" w:rsidRPr="008375F7">
              <w:rPr>
                <w:rFonts w:ascii="Times New Roman" w:hAnsi="Times New Roman"/>
                <w:sz w:val="20"/>
                <w:lang w:val="en-GB" w:eastAsia="en-GB"/>
              </w:rPr>
              <w:t>2</w:t>
            </w:r>
          </w:p>
        </w:tc>
        <w:tc>
          <w:tcPr>
            <w:tcW w:w="1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60</w:t>
            </w:r>
            <w:r w:rsidR="00303D30" w:rsidRPr="008375F7">
              <w:rPr>
                <w:rFonts w:ascii="Times New Roman" w:hAnsi="Times New Roman"/>
                <w:sz w:val="20"/>
                <w:lang w:val="en-GB" w:eastAsia="en-GB"/>
              </w:rPr>
              <w:t>–</w:t>
            </w:r>
            <w:r w:rsidRPr="008375F7">
              <w:rPr>
                <w:rFonts w:ascii="Times New Roman" w:hAnsi="Times New Roman"/>
                <w:sz w:val="20"/>
                <w:lang w:val="en-GB" w:eastAsia="en-GB"/>
              </w:rPr>
              <w:t>66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59</w:t>
            </w:r>
            <w:r w:rsidR="00303D30" w:rsidRPr="008375F7">
              <w:rPr>
                <w:rFonts w:ascii="Times New Roman" w:hAnsi="Times New Roman"/>
                <w:sz w:val="20"/>
                <w:lang w:val="en-GB" w:eastAsia="en-GB"/>
              </w:rPr>
              <w:t>.</w:t>
            </w:r>
            <w:r w:rsidR="00EA6800" w:rsidRPr="008375F7">
              <w:rPr>
                <w:rFonts w:ascii="Times New Roman" w:hAnsi="Times New Roman"/>
                <w:sz w:val="20"/>
                <w:lang w:val="en-GB" w:eastAsia="en-GB"/>
              </w:rPr>
              <w:t>9</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8375F7">
              <w:rPr>
                <w:rFonts w:ascii="Times New Roman" w:hAnsi="Times New Roman"/>
                <w:sz w:val="20"/>
                <w:lang w:val="en-GB" w:eastAsia="en-GB"/>
              </w:rPr>
              <w:t>0</w:t>
            </w:r>
            <w:r w:rsidR="00303D30" w:rsidRPr="008375F7">
              <w:rPr>
                <w:rFonts w:ascii="Times New Roman" w:hAnsi="Times New Roman"/>
                <w:sz w:val="20"/>
                <w:lang w:val="en-GB" w:eastAsia="en-GB"/>
              </w:rPr>
              <w:t>.</w:t>
            </w:r>
            <w:r w:rsidRPr="008375F7">
              <w:rPr>
                <w:rFonts w:ascii="Times New Roman" w:hAnsi="Times New Roman"/>
                <w:sz w:val="20"/>
                <w:lang w:val="en-GB" w:eastAsia="en-GB"/>
              </w:rPr>
              <w:t>7</w:t>
            </w:r>
          </w:p>
        </w:tc>
      </w:tr>
      <w:tr w:rsidR="00331A9E" w:rsidRPr="008375F7" w:rsidTr="00331A9E">
        <w:trPr>
          <w:trHeight w:val="255"/>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B1140C" w:rsidRPr="00551C25" w:rsidRDefault="00B1140C" w:rsidP="00B1140C">
            <w:pPr>
              <w:rPr>
                <w:rFonts w:ascii="Times New Roman" w:hAnsi="Times New Roman"/>
                <w:sz w:val="20"/>
                <w:lang w:val="en-GB" w:eastAsia="en-GB"/>
              </w:rPr>
            </w:pPr>
            <w:r w:rsidRPr="008375F7">
              <w:rPr>
                <w:rFonts w:ascii="Times New Roman" w:hAnsi="Times New Roman"/>
                <w:sz w:val="20"/>
                <w:lang w:val="en-GB" w:eastAsia="en-GB"/>
              </w:rPr>
              <w:t>67</w:t>
            </w:r>
            <w:r w:rsidR="00303D30" w:rsidRPr="00551C25">
              <w:rPr>
                <w:rFonts w:ascii="Times New Roman" w:hAnsi="Times New Roman"/>
                <w:sz w:val="20"/>
                <w:lang w:val="en-GB" w:eastAsia="en-GB"/>
              </w:rPr>
              <w:t>–</w:t>
            </w:r>
            <w:r w:rsidRPr="00551C25">
              <w:rPr>
                <w:rFonts w:ascii="Times New Roman" w:hAnsi="Times New Roman"/>
                <w:sz w:val="20"/>
                <w:lang w:val="en-GB" w:eastAsia="en-GB"/>
              </w:rPr>
              <w:t>74 years</w:t>
            </w:r>
          </w:p>
        </w:tc>
        <w:tc>
          <w:tcPr>
            <w:tcW w:w="433"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E471BC">
              <w:rPr>
                <w:rFonts w:ascii="Times New Roman" w:hAnsi="Times New Roman"/>
                <w:sz w:val="20"/>
                <w:lang w:val="en-GB" w:eastAsia="en-GB"/>
              </w:rPr>
              <w:t>15</w:t>
            </w:r>
            <w:r w:rsidR="00303D30" w:rsidRPr="008375F7">
              <w:rPr>
                <w:rFonts w:ascii="Times New Roman" w:hAnsi="Times New Roman"/>
                <w:sz w:val="20"/>
                <w:lang w:val="en-GB" w:eastAsia="en-GB"/>
              </w:rPr>
              <w:t>.</w:t>
            </w:r>
            <w:r w:rsidRPr="008375F7">
              <w:rPr>
                <w:rFonts w:ascii="Times New Roman" w:hAnsi="Times New Roman"/>
                <w:sz w:val="20"/>
                <w:lang w:val="en-GB" w:eastAsia="en-GB"/>
              </w:rPr>
              <w:t>6</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8375F7">
              <w:rPr>
                <w:rFonts w:ascii="Times New Roman" w:hAnsi="Times New Roman"/>
                <w:sz w:val="20"/>
                <w:lang w:val="en-GB" w:eastAsia="en-GB"/>
              </w:rPr>
              <w:t>0</w:t>
            </w:r>
            <w:r w:rsidR="00303D30" w:rsidRPr="008375F7">
              <w:rPr>
                <w:rFonts w:ascii="Times New Roman" w:hAnsi="Times New Roman"/>
                <w:sz w:val="20"/>
                <w:lang w:val="en-GB" w:eastAsia="en-GB"/>
              </w:rPr>
              <w:t>.</w:t>
            </w:r>
            <w:r w:rsidRPr="008375F7">
              <w:rPr>
                <w:rFonts w:ascii="Times New Roman" w:hAnsi="Times New Roman"/>
                <w:sz w:val="20"/>
                <w:lang w:val="en-GB" w:eastAsia="en-GB"/>
              </w:rPr>
              <w:t>5</w:t>
            </w:r>
          </w:p>
        </w:tc>
        <w:tc>
          <w:tcPr>
            <w:tcW w:w="121"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6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67</w:t>
            </w:r>
            <w:r w:rsidR="00303D30" w:rsidRPr="008375F7">
              <w:rPr>
                <w:rFonts w:ascii="Times New Roman" w:hAnsi="Times New Roman"/>
                <w:sz w:val="20"/>
                <w:lang w:val="en-GB" w:eastAsia="en-GB"/>
              </w:rPr>
              <w:t>–</w:t>
            </w:r>
            <w:r w:rsidRPr="008375F7">
              <w:rPr>
                <w:rFonts w:ascii="Times New Roman" w:hAnsi="Times New Roman"/>
                <w:sz w:val="20"/>
                <w:lang w:val="en-GB" w:eastAsia="en-GB"/>
              </w:rPr>
              <w:t>74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1</w:t>
            </w:r>
            <w:r w:rsidR="00EA6800" w:rsidRPr="008375F7">
              <w:rPr>
                <w:rFonts w:ascii="Times New Roman" w:hAnsi="Times New Roman"/>
                <w:sz w:val="20"/>
                <w:lang w:val="en-GB" w:eastAsia="en-GB"/>
              </w:rPr>
              <w:t>6</w:t>
            </w:r>
          </w:p>
        </w:tc>
        <w:tc>
          <w:tcPr>
            <w:tcW w:w="500"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8375F7">
              <w:rPr>
                <w:rFonts w:ascii="Times New Roman" w:hAnsi="Times New Roman"/>
                <w:sz w:val="20"/>
                <w:lang w:val="en-GB" w:eastAsia="en-GB"/>
              </w:rPr>
              <w:t>0</w:t>
            </w:r>
            <w:r w:rsidR="00303D30" w:rsidRPr="008375F7">
              <w:rPr>
                <w:rFonts w:ascii="Times New Roman" w:hAnsi="Times New Roman"/>
                <w:sz w:val="20"/>
                <w:lang w:val="en-GB" w:eastAsia="en-GB"/>
              </w:rPr>
              <w:t>.</w:t>
            </w:r>
            <w:r w:rsidRPr="008375F7">
              <w:rPr>
                <w:rFonts w:ascii="Times New Roman" w:hAnsi="Times New Roman"/>
                <w:sz w:val="20"/>
                <w:lang w:val="en-GB" w:eastAsia="en-GB"/>
              </w:rPr>
              <w:t>6</w:t>
            </w:r>
          </w:p>
        </w:tc>
        <w:tc>
          <w:tcPr>
            <w:tcW w:w="1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67</w:t>
            </w:r>
            <w:r w:rsidR="00303D30" w:rsidRPr="008375F7">
              <w:rPr>
                <w:rFonts w:ascii="Times New Roman" w:hAnsi="Times New Roman"/>
                <w:sz w:val="20"/>
                <w:lang w:val="en-GB" w:eastAsia="en-GB"/>
              </w:rPr>
              <w:t>–</w:t>
            </w:r>
            <w:r w:rsidRPr="008375F7">
              <w:rPr>
                <w:rFonts w:ascii="Times New Roman" w:hAnsi="Times New Roman"/>
                <w:sz w:val="20"/>
                <w:lang w:val="en-GB" w:eastAsia="en-GB"/>
              </w:rPr>
              <w:t>74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1</w:t>
            </w:r>
            <w:r w:rsidR="00EA6800" w:rsidRPr="008375F7">
              <w:rPr>
                <w:rFonts w:ascii="Times New Roman" w:hAnsi="Times New Roman"/>
                <w:sz w:val="20"/>
                <w:lang w:val="en-GB" w:eastAsia="en-GB"/>
              </w:rPr>
              <w:t>5</w:t>
            </w:r>
            <w:r w:rsidR="00303D30" w:rsidRPr="008375F7">
              <w:rPr>
                <w:rFonts w:ascii="Times New Roman" w:hAnsi="Times New Roman"/>
                <w:sz w:val="20"/>
                <w:lang w:val="en-GB" w:eastAsia="en-GB"/>
              </w:rPr>
              <w:t>.</w:t>
            </w:r>
            <w:r w:rsidR="00EA6800" w:rsidRPr="008375F7">
              <w:rPr>
                <w:rFonts w:ascii="Times New Roman" w:hAnsi="Times New Roman"/>
                <w:sz w:val="20"/>
                <w:lang w:val="en-GB" w:eastAsia="en-GB"/>
              </w:rPr>
              <w:t>2</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8375F7">
              <w:rPr>
                <w:rFonts w:ascii="Times New Roman" w:hAnsi="Times New Roman"/>
                <w:sz w:val="20"/>
                <w:lang w:val="en-GB" w:eastAsia="en-GB"/>
              </w:rPr>
              <w:t>-</w:t>
            </w:r>
          </w:p>
        </w:tc>
      </w:tr>
      <w:tr w:rsidR="00331A9E" w:rsidRPr="008375F7" w:rsidTr="00331A9E">
        <w:trPr>
          <w:trHeight w:val="255"/>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B1140C" w:rsidRPr="00417ECA"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433" w:type="pct"/>
            <w:tcBorders>
              <w:top w:val="nil"/>
              <w:left w:val="nil"/>
              <w:bottom w:val="single" w:sz="4" w:space="0" w:color="auto"/>
              <w:right w:val="single" w:sz="4" w:space="0" w:color="auto"/>
            </w:tcBorders>
            <w:shd w:val="clear" w:color="auto" w:fill="auto"/>
            <w:noWrap/>
            <w:vAlign w:val="bottom"/>
            <w:hideMark/>
          </w:tcPr>
          <w:p w:rsidR="00B1140C" w:rsidRPr="00E471BC" w:rsidRDefault="00B1140C" w:rsidP="00B1140C">
            <w:pPr>
              <w:jc w:val="right"/>
              <w:rPr>
                <w:rFonts w:ascii="Times New Roman" w:hAnsi="Times New Roman"/>
                <w:sz w:val="20"/>
                <w:lang w:val="en-GB" w:eastAsia="en-GB"/>
              </w:rPr>
            </w:pPr>
            <w:r w:rsidRPr="00E471BC">
              <w:rPr>
                <w:rFonts w:ascii="Times New Roman" w:hAnsi="Times New Roman"/>
                <w:sz w:val="20"/>
                <w:lang w:val="en-GB" w:eastAsia="en-GB"/>
              </w:rPr>
              <w:t> </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F60EB0" w:rsidRDefault="00B1140C" w:rsidP="00B1140C">
            <w:pPr>
              <w:jc w:val="right"/>
              <w:rPr>
                <w:rFonts w:ascii="Times New Roman" w:hAnsi="Times New Roman"/>
                <w:sz w:val="20"/>
                <w:lang w:val="en-GB" w:eastAsia="en-GB"/>
              </w:rPr>
            </w:pPr>
            <w:r w:rsidRPr="00F60EB0">
              <w:rPr>
                <w:rFonts w:ascii="Times New Roman" w:hAnsi="Times New Roman"/>
                <w:sz w:val="20"/>
                <w:lang w:val="en-GB" w:eastAsia="en-GB"/>
              </w:rPr>
              <w:t> </w:t>
            </w:r>
          </w:p>
        </w:tc>
        <w:tc>
          <w:tcPr>
            <w:tcW w:w="121"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6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500"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1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 </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 </w:t>
            </w:r>
          </w:p>
        </w:tc>
      </w:tr>
      <w:tr w:rsidR="00331A9E" w:rsidRPr="008375F7" w:rsidTr="00331A9E">
        <w:trPr>
          <w:trHeight w:val="255"/>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B1140C" w:rsidRPr="00417ECA" w:rsidRDefault="00B1140C" w:rsidP="00B1140C">
            <w:pPr>
              <w:rPr>
                <w:rFonts w:ascii="Times New Roman" w:hAnsi="Times New Roman"/>
                <w:sz w:val="20"/>
                <w:lang w:val="en-GB" w:eastAsia="en-GB"/>
              </w:rPr>
            </w:pPr>
            <w:r w:rsidRPr="008375F7">
              <w:rPr>
                <w:rFonts w:ascii="Times New Roman" w:hAnsi="Times New Roman"/>
                <w:sz w:val="20"/>
                <w:lang w:val="en-GB" w:eastAsia="en-GB"/>
              </w:rPr>
              <w:t>Females</w:t>
            </w:r>
          </w:p>
        </w:tc>
        <w:tc>
          <w:tcPr>
            <w:tcW w:w="433" w:type="pct"/>
            <w:tcBorders>
              <w:top w:val="nil"/>
              <w:left w:val="nil"/>
              <w:bottom w:val="single" w:sz="4" w:space="0" w:color="auto"/>
              <w:right w:val="single" w:sz="4" w:space="0" w:color="auto"/>
            </w:tcBorders>
            <w:shd w:val="clear" w:color="auto" w:fill="auto"/>
            <w:noWrap/>
            <w:vAlign w:val="bottom"/>
            <w:hideMark/>
          </w:tcPr>
          <w:p w:rsidR="00B1140C" w:rsidRPr="00E471BC" w:rsidRDefault="00B1140C" w:rsidP="00B1140C">
            <w:pPr>
              <w:jc w:val="right"/>
              <w:rPr>
                <w:rFonts w:ascii="Times New Roman" w:hAnsi="Times New Roman"/>
                <w:sz w:val="20"/>
                <w:lang w:val="en-GB" w:eastAsia="en-GB"/>
              </w:rPr>
            </w:pPr>
            <w:r w:rsidRPr="00E471BC">
              <w:rPr>
                <w:rFonts w:ascii="Times New Roman" w:hAnsi="Times New Roman"/>
                <w:sz w:val="20"/>
                <w:lang w:val="en-GB" w:eastAsia="en-GB"/>
              </w:rPr>
              <w:t> </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F60EB0" w:rsidRDefault="00B1140C" w:rsidP="00B1140C">
            <w:pPr>
              <w:jc w:val="right"/>
              <w:rPr>
                <w:rFonts w:ascii="Times New Roman" w:hAnsi="Times New Roman"/>
                <w:sz w:val="20"/>
                <w:lang w:val="en-GB" w:eastAsia="en-GB"/>
              </w:rPr>
            </w:pPr>
            <w:r w:rsidRPr="00F60EB0">
              <w:rPr>
                <w:rFonts w:ascii="Times New Roman" w:hAnsi="Times New Roman"/>
                <w:sz w:val="20"/>
                <w:lang w:val="en-GB" w:eastAsia="en-GB"/>
              </w:rPr>
              <w:t> </w:t>
            </w:r>
          </w:p>
        </w:tc>
        <w:tc>
          <w:tcPr>
            <w:tcW w:w="121"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6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Females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500"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1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Females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 </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 </w:t>
            </w:r>
          </w:p>
        </w:tc>
      </w:tr>
      <w:tr w:rsidR="00331A9E" w:rsidRPr="008375F7" w:rsidTr="00331A9E">
        <w:trPr>
          <w:trHeight w:val="255"/>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B1140C" w:rsidRPr="00E471BC" w:rsidRDefault="00B1140C" w:rsidP="00B1140C">
            <w:pPr>
              <w:rPr>
                <w:rFonts w:ascii="Times New Roman" w:hAnsi="Times New Roman"/>
                <w:sz w:val="20"/>
                <w:lang w:val="en-GB" w:eastAsia="en-GB"/>
              </w:rPr>
            </w:pPr>
            <w:r w:rsidRPr="00417ECA">
              <w:rPr>
                <w:rFonts w:ascii="Times New Roman" w:hAnsi="Times New Roman"/>
                <w:sz w:val="20"/>
                <w:lang w:val="en-GB" w:eastAsia="en-GB"/>
              </w:rPr>
              <w:t>15</w:t>
            </w:r>
            <w:r w:rsidR="00303D30" w:rsidRPr="00551C25">
              <w:rPr>
                <w:rFonts w:ascii="Times New Roman" w:hAnsi="Times New Roman"/>
                <w:sz w:val="20"/>
                <w:lang w:val="en-GB" w:eastAsia="en-GB"/>
              </w:rPr>
              <w:t>–</w:t>
            </w:r>
            <w:r w:rsidRPr="00E471BC">
              <w:rPr>
                <w:rFonts w:ascii="Times New Roman" w:hAnsi="Times New Roman"/>
                <w:sz w:val="20"/>
                <w:lang w:val="en-GB" w:eastAsia="en-GB"/>
              </w:rPr>
              <w:t>74 years</w:t>
            </w:r>
          </w:p>
        </w:tc>
        <w:tc>
          <w:tcPr>
            <w:tcW w:w="433"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F60EB0">
              <w:rPr>
                <w:rFonts w:ascii="Times New Roman" w:hAnsi="Times New Roman"/>
                <w:sz w:val="20"/>
                <w:lang w:val="en-GB" w:eastAsia="en-GB"/>
              </w:rPr>
              <w:t>68</w:t>
            </w:r>
            <w:r w:rsidR="00303D30" w:rsidRPr="008375F7">
              <w:rPr>
                <w:rFonts w:ascii="Times New Roman" w:hAnsi="Times New Roman"/>
                <w:sz w:val="20"/>
                <w:lang w:val="en-GB" w:eastAsia="en-GB"/>
              </w:rPr>
              <w:t>.</w:t>
            </w:r>
            <w:r w:rsidRPr="008375F7">
              <w:rPr>
                <w:rFonts w:ascii="Times New Roman" w:hAnsi="Times New Roman"/>
                <w:sz w:val="20"/>
                <w:lang w:val="en-GB" w:eastAsia="en-GB"/>
              </w:rPr>
              <w:t>7</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8375F7">
              <w:rPr>
                <w:rFonts w:ascii="Times New Roman" w:hAnsi="Times New Roman"/>
                <w:sz w:val="20"/>
                <w:lang w:val="en-GB" w:eastAsia="en-GB"/>
              </w:rPr>
              <w:t>3</w:t>
            </w:r>
            <w:r w:rsidR="00303D30" w:rsidRPr="008375F7">
              <w:rPr>
                <w:rFonts w:ascii="Times New Roman" w:hAnsi="Times New Roman"/>
                <w:sz w:val="20"/>
                <w:lang w:val="en-GB" w:eastAsia="en-GB"/>
              </w:rPr>
              <w:t>.</w:t>
            </w:r>
            <w:r w:rsidR="005E3791" w:rsidRPr="008375F7">
              <w:rPr>
                <w:rFonts w:ascii="Times New Roman" w:hAnsi="Times New Roman"/>
                <w:sz w:val="20"/>
                <w:lang w:val="en-GB" w:eastAsia="en-GB"/>
              </w:rPr>
              <w:t>0</w:t>
            </w:r>
          </w:p>
        </w:tc>
        <w:tc>
          <w:tcPr>
            <w:tcW w:w="121"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68" w:type="pct"/>
            <w:tcBorders>
              <w:top w:val="nil"/>
              <w:left w:val="nil"/>
              <w:bottom w:val="single" w:sz="4" w:space="0" w:color="auto"/>
              <w:right w:val="single" w:sz="4" w:space="0" w:color="auto"/>
            </w:tcBorders>
            <w:shd w:val="clear" w:color="auto" w:fill="auto"/>
            <w:noWrap/>
            <w:vAlign w:val="bottom"/>
            <w:hideMark/>
          </w:tcPr>
          <w:p w:rsidR="00B1140C" w:rsidRPr="008375F7" w:rsidRDefault="005E3791" w:rsidP="00B1140C">
            <w:pPr>
              <w:rPr>
                <w:rFonts w:ascii="Times New Roman" w:hAnsi="Times New Roman"/>
                <w:sz w:val="20"/>
                <w:lang w:val="en-GB" w:eastAsia="en-GB"/>
              </w:rPr>
            </w:pPr>
            <w:r w:rsidRPr="008375F7">
              <w:rPr>
                <w:rFonts w:ascii="Times New Roman" w:hAnsi="Times New Roman"/>
                <w:sz w:val="20"/>
                <w:lang w:val="en-GB" w:eastAsia="en-GB"/>
              </w:rPr>
              <w:t>15</w:t>
            </w:r>
            <w:r w:rsidR="00303D30" w:rsidRPr="008375F7">
              <w:rPr>
                <w:rFonts w:ascii="Times New Roman" w:hAnsi="Times New Roman"/>
                <w:sz w:val="20"/>
                <w:lang w:val="en-GB" w:eastAsia="en-GB"/>
              </w:rPr>
              <w:t>–</w:t>
            </w:r>
            <w:r w:rsidRPr="008375F7">
              <w:rPr>
                <w:rFonts w:ascii="Times New Roman" w:hAnsi="Times New Roman"/>
                <w:sz w:val="20"/>
                <w:lang w:val="en-GB" w:eastAsia="en-GB"/>
              </w:rPr>
              <w:t>74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69</w:t>
            </w:r>
          </w:p>
        </w:tc>
        <w:tc>
          <w:tcPr>
            <w:tcW w:w="500"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401EDE">
            <w:pPr>
              <w:jc w:val="right"/>
              <w:rPr>
                <w:rFonts w:ascii="Times New Roman" w:hAnsi="Times New Roman"/>
                <w:sz w:val="20"/>
                <w:lang w:val="en-GB" w:eastAsia="en-GB"/>
              </w:rPr>
            </w:pPr>
            <w:r w:rsidRPr="008375F7">
              <w:rPr>
                <w:rFonts w:ascii="Times New Roman" w:hAnsi="Times New Roman"/>
                <w:sz w:val="20"/>
                <w:lang w:val="en-GB" w:eastAsia="en-GB"/>
              </w:rPr>
              <w:t>3</w:t>
            </w:r>
            <w:r w:rsidR="00303D30" w:rsidRPr="008375F7">
              <w:rPr>
                <w:rFonts w:ascii="Times New Roman" w:hAnsi="Times New Roman"/>
                <w:sz w:val="20"/>
                <w:lang w:val="en-GB" w:eastAsia="en-GB"/>
              </w:rPr>
              <w:t>.</w:t>
            </w:r>
            <w:r w:rsidRPr="008375F7">
              <w:rPr>
                <w:rFonts w:ascii="Times New Roman" w:hAnsi="Times New Roman"/>
                <w:sz w:val="20"/>
                <w:lang w:val="en-GB" w:eastAsia="en-GB"/>
              </w:rPr>
              <w:t>1</w:t>
            </w:r>
          </w:p>
        </w:tc>
        <w:tc>
          <w:tcPr>
            <w:tcW w:w="1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43" w:type="pct"/>
            <w:tcBorders>
              <w:top w:val="nil"/>
              <w:left w:val="nil"/>
              <w:bottom w:val="single" w:sz="4" w:space="0" w:color="auto"/>
              <w:right w:val="single" w:sz="4" w:space="0" w:color="auto"/>
            </w:tcBorders>
            <w:shd w:val="clear" w:color="auto" w:fill="auto"/>
            <w:noWrap/>
            <w:vAlign w:val="bottom"/>
            <w:hideMark/>
          </w:tcPr>
          <w:p w:rsidR="00B1140C" w:rsidRPr="008375F7" w:rsidRDefault="005E3791" w:rsidP="00B1140C">
            <w:pPr>
              <w:rPr>
                <w:rFonts w:ascii="Times New Roman" w:hAnsi="Times New Roman"/>
                <w:sz w:val="20"/>
                <w:lang w:val="en-GB" w:eastAsia="en-GB"/>
              </w:rPr>
            </w:pPr>
            <w:r w:rsidRPr="008375F7">
              <w:rPr>
                <w:rFonts w:ascii="Times New Roman" w:hAnsi="Times New Roman"/>
                <w:sz w:val="20"/>
                <w:lang w:val="en-GB" w:eastAsia="en-GB"/>
              </w:rPr>
              <w:t>15</w:t>
            </w:r>
            <w:r w:rsidR="00303D30" w:rsidRPr="008375F7">
              <w:rPr>
                <w:rFonts w:ascii="Times New Roman" w:hAnsi="Times New Roman"/>
                <w:sz w:val="20"/>
                <w:lang w:val="en-GB" w:eastAsia="en-GB"/>
              </w:rPr>
              <w:t>–</w:t>
            </w:r>
            <w:r w:rsidRPr="008375F7">
              <w:rPr>
                <w:rFonts w:ascii="Times New Roman" w:hAnsi="Times New Roman"/>
                <w:sz w:val="20"/>
                <w:lang w:val="en-GB" w:eastAsia="en-GB"/>
              </w:rPr>
              <w:t>74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8375F7">
              <w:rPr>
                <w:rFonts w:ascii="Times New Roman" w:hAnsi="Times New Roman"/>
                <w:sz w:val="20"/>
                <w:lang w:val="en-GB" w:eastAsia="en-GB"/>
              </w:rPr>
              <w:t>68</w:t>
            </w:r>
            <w:r w:rsidR="00303D30" w:rsidRPr="008375F7">
              <w:rPr>
                <w:rFonts w:ascii="Times New Roman" w:hAnsi="Times New Roman"/>
                <w:sz w:val="20"/>
                <w:lang w:val="en-GB" w:eastAsia="en-GB"/>
              </w:rPr>
              <w:t>.</w:t>
            </w:r>
            <w:r w:rsidR="00E84A17" w:rsidRPr="008375F7">
              <w:rPr>
                <w:rFonts w:ascii="Times New Roman" w:hAnsi="Times New Roman"/>
                <w:sz w:val="20"/>
                <w:lang w:val="en-GB" w:eastAsia="en-GB"/>
              </w:rPr>
              <w:t>6</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2</w:t>
            </w:r>
            <w:r w:rsidR="00303D30" w:rsidRPr="008375F7">
              <w:rPr>
                <w:rFonts w:ascii="Times New Roman" w:hAnsi="Times New Roman"/>
                <w:sz w:val="20"/>
                <w:lang w:val="en-GB" w:eastAsia="en-GB"/>
              </w:rPr>
              <w:t>.</w:t>
            </w:r>
            <w:r w:rsidR="00E84A17" w:rsidRPr="008375F7">
              <w:rPr>
                <w:rFonts w:ascii="Times New Roman" w:hAnsi="Times New Roman"/>
                <w:sz w:val="20"/>
                <w:lang w:val="en-GB" w:eastAsia="en-GB"/>
              </w:rPr>
              <w:t>7</w:t>
            </w:r>
          </w:p>
        </w:tc>
      </w:tr>
      <w:tr w:rsidR="00331A9E" w:rsidRPr="008375F7" w:rsidTr="00331A9E">
        <w:trPr>
          <w:trHeight w:val="255"/>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B1140C" w:rsidRPr="00551C25" w:rsidRDefault="00B1140C" w:rsidP="00B1140C">
            <w:pPr>
              <w:rPr>
                <w:rFonts w:ascii="Times New Roman" w:hAnsi="Times New Roman"/>
                <w:sz w:val="20"/>
                <w:lang w:val="en-GB" w:eastAsia="en-GB"/>
              </w:rPr>
            </w:pPr>
            <w:r w:rsidRPr="008375F7">
              <w:rPr>
                <w:rFonts w:ascii="Times New Roman" w:hAnsi="Times New Roman"/>
                <w:sz w:val="20"/>
                <w:lang w:val="en-GB" w:eastAsia="en-GB"/>
              </w:rPr>
              <w:t>15</w:t>
            </w:r>
            <w:r w:rsidR="00303D30" w:rsidRPr="00551C25">
              <w:rPr>
                <w:rFonts w:ascii="Times New Roman" w:hAnsi="Times New Roman"/>
                <w:sz w:val="20"/>
                <w:lang w:val="en-GB" w:eastAsia="en-GB"/>
              </w:rPr>
              <w:t>–</w:t>
            </w:r>
            <w:r w:rsidRPr="00551C25">
              <w:rPr>
                <w:rFonts w:ascii="Times New Roman" w:hAnsi="Times New Roman"/>
                <w:sz w:val="20"/>
                <w:lang w:val="en-GB" w:eastAsia="en-GB"/>
              </w:rPr>
              <w:t>19 years</w:t>
            </w:r>
          </w:p>
        </w:tc>
        <w:tc>
          <w:tcPr>
            <w:tcW w:w="433"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E471BC">
              <w:rPr>
                <w:rFonts w:ascii="Times New Roman" w:hAnsi="Times New Roman"/>
                <w:sz w:val="20"/>
                <w:lang w:val="en-GB" w:eastAsia="en-GB"/>
              </w:rPr>
              <w:t>44</w:t>
            </w:r>
            <w:r w:rsidR="00303D30" w:rsidRPr="008375F7">
              <w:rPr>
                <w:rFonts w:ascii="Times New Roman" w:hAnsi="Times New Roman"/>
                <w:sz w:val="20"/>
                <w:lang w:val="en-GB" w:eastAsia="en-GB"/>
              </w:rPr>
              <w:t>.</w:t>
            </w:r>
            <w:r w:rsidRPr="008375F7">
              <w:rPr>
                <w:rFonts w:ascii="Times New Roman" w:hAnsi="Times New Roman"/>
                <w:sz w:val="20"/>
                <w:lang w:val="en-GB" w:eastAsia="en-GB"/>
              </w:rPr>
              <w:t>2</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8375F7">
              <w:rPr>
                <w:rFonts w:ascii="Times New Roman" w:hAnsi="Times New Roman"/>
                <w:sz w:val="20"/>
                <w:lang w:val="en-GB" w:eastAsia="en-GB"/>
              </w:rPr>
              <w:t>10</w:t>
            </w:r>
            <w:r w:rsidR="00303D30" w:rsidRPr="008375F7">
              <w:rPr>
                <w:rFonts w:ascii="Times New Roman" w:hAnsi="Times New Roman"/>
                <w:sz w:val="20"/>
                <w:lang w:val="en-GB" w:eastAsia="en-GB"/>
              </w:rPr>
              <w:t>.</w:t>
            </w:r>
            <w:r w:rsidRPr="008375F7">
              <w:rPr>
                <w:rFonts w:ascii="Times New Roman" w:hAnsi="Times New Roman"/>
                <w:sz w:val="20"/>
                <w:lang w:val="en-GB" w:eastAsia="en-GB"/>
              </w:rPr>
              <w:t>6</w:t>
            </w:r>
          </w:p>
        </w:tc>
        <w:tc>
          <w:tcPr>
            <w:tcW w:w="121"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6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15</w:t>
            </w:r>
            <w:r w:rsidR="00303D30" w:rsidRPr="008375F7">
              <w:rPr>
                <w:rFonts w:ascii="Times New Roman" w:hAnsi="Times New Roman"/>
                <w:sz w:val="20"/>
                <w:lang w:val="en-GB" w:eastAsia="en-GB"/>
              </w:rPr>
              <w:t>–</w:t>
            </w:r>
            <w:r w:rsidRPr="008375F7">
              <w:rPr>
                <w:rFonts w:ascii="Times New Roman" w:hAnsi="Times New Roman"/>
                <w:sz w:val="20"/>
                <w:lang w:val="en-GB" w:eastAsia="en-GB"/>
              </w:rPr>
              <w:t>19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4</w:t>
            </w:r>
            <w:r w:rsidR="00EA6800" w:rsidRPr="008375F7">
              <w:rPr>
                <w:rFonts w:ascii="Times New Roman" w:hAnsi="Times New Roman"/>
                <w:sz w:val="20"/>
                <w:lang w:val="en-GB" w:eastAsia="en-GB"/>
              </w:rPr>
              <w:t>3</w:t>
            </w:r>
          </w:p>
        </w:tc>
        <w:tc>
          <w:tcPr>
            <w:tcW w:w="500"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8375F7">
              <w:rPr>
                <w:rFonts w:ascii="Times New Roman" w:hAnsi="Times New Roman"/>
                <w:sz w:val="20"/>
                <w:lang w:val="en-GB" w:eastAsia="en-GB"/>
              </w:rPr>
              <w:t>10</w:t>
            </w:r>
            <w:r w:rsidR="00303D30" w:rsidRPr="008375F7">
              <w:rPr>
                <w:rFonts w:ascii="Times New Roman" w:hAnsi="Times New Roman"/>
                <w:sz w:val="20"/>
                <w:lang w:val="en-GB" w:eastAsia="en-GB"/>
              </w:rPr>
              <w:t>.</w:t>
            </w:r>
            <w:r w:rsidRPr="008375F7">
              <w:rPr>
                <w:rFonts w:ascii="Times New Roman" w:hAnsi="Times New Roman"/>
                <w:sz w:val="20"/>
                <w:lang w:val="en-GB" w:eastAsia="en-GB"/>
              </w:rPr>
              <w:t>0</w:t>
            </w:r>
          </w:p>
        </w:tc>
        <w:tc>
          <w:tcPr>
            <w:tcW w:w="1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15</w:t>
            </w:r>
            <w:r w:rsidR="00303D30" w:rsidRPr="008375F7">
              <w:rPr>
                <w:rFonts w:ascii="Times New Roman" w:hAnsi="Times New Roman"/>
                <w:sz w:val="20"/>
                <w:lang w:val="en-GB" w:eastAsia="en-GB"/>
              </w:rPr>
              <w:t>–</w:t>
            </w:r>
            <w:r w:rsidRPr="008375F7">
              <w:rPr>
                <w:rFonts w:ascii="Times New Roman" w:hAnsi="Times New Roman"/>
                <w:sz w:val="20"/>
                <w:lang w:val="en-GB" w:eastAsia="en-GB"/>
              </w:rPr>
              <w:t>19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E84A17" w:rsidP="00B1140C">
            <w:pPr>
              <w:jc w:val="right"/>
              <w:rPr>
                <w:rFonts w:ascii="Times New Roman" w:hAnsi="Times New Roman"/>
                <w:sz w:val="20"/>
                <w:lang w:val="en-GB" w:eastAsia="en-GB"/>
              </w:rPr>
            </w:pPr>
            <w:r w:rsidRPr="008375F7">
              <w:rPr>
                <w:rFonts w:ascii="Times New Roman" w:hAnsi="Times New Roman"/>
                <w:sz w:val="20"/>
                <w:lang w:val="en-GB" w:eastAsia="en-GB"/>
              </w:rPr>
              <w:t>45</w:t>
            </w:r>
            <w:r w:rsidR="00303D30" w:rsidRPr="008375F7">
              <w:rPr>
                <w:rFonts w:ascii="Times New Roman" w:hAnsi="Times New Roman"/>
                <w:sz w:val="20"/>
                <w:lang w:val="en-GB" w:eastAsia="en-GB"/>
              </w:rPr>
              <w:t>.</w:t>
            </w:r>
            <w:r w:rsidRPr="008375F7">
              <w:rPr>
                <w:rFonts w:ascii="Times New Roman" w:hAnsi="Times New Roman"/>
                <w:sz w:val="20"/>
                <w:lang w:val="en-GB" w:eastAsia="en-GB"/>
              </w:rPr>
              <w:t>2</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E84A17" w:rsidP="00B1140C">
            <w:pPr>
              <w:jc w:val="right"/>
              <w:rPr>
                <w:rFonts w:ascii="Times New Roman" w:hAnsi="Times New Roman"/>
                <w:sz w:val="20"/>
                <w:lang w:val="en-GB" w:eastAsia="en-GB"/>
              </w:rPr>
            </w:pPr>
            <w:r w:rsidRPr="008375F7">
              <w:rPr>
                <w:rFonts w:ascii="Times New Roman" w:hAnsi="Times New Roman"/>
                <w:sz w:val="20"/>
                <w:lang w:val="en-GB" w:eastAsia="en-GB"/>
              </w:rPr>
              <w:t>9</w:t>
            </w:r>
            <w:r w:rsidR="00303D30" w:rsidRPr="008375F7">
              <w:rPr>
                <w:rFonts w:ascii="Times New Roman" w:hAnsi="Times New Roman"/>
                <w:sz w:val="20"/>
                <w:lang w:val="en-GB" w:eastAsia="en-GB"/>
              </w:rPr>
              <w:t>.</w:t>
            </w:r>
            <w:r w:rsidRPr="008375F7">
              <w:rPr>
                <w:rFonts w:ascii="Times New Roman" w:hAnsi="Times New Roman"/>
                <w:sz w:val="20"/>
                <w:lang w:val="en-GB" w:eastAsia="en-GB"/>
              </w:rPr>
              <w:t>4</w:t>
            </w:r>
          </w:p>
        </w:tc>
      </w:tr>
      <w:tr w:rsidR="00331A9E" w:rsidRPr="008375F7" w:rsidTr="00331A9E">
        <w:trPr>
          <w:trHeight w:val="255"/>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B1140C" w:rsidRPr="00551C25" w:rsidRDefault="00B1140C" w:rsidP="00B1140C">
            <w:pPr>
              <w:rPr>
                <w:rFonts w:ascii="Times New Roman" w:hAnsi="Times New Roman"/>
                <w:sz w:val="20"/>
                <w:lang w:val="en-GB" w:eastAsia="en-GB"/>
              </w:rPr>
            </w:pPr>
            <w:r w:rsidRPr="008375F7">
              <w:rPr>
                <w:rFonts w:ascii="Times New Roman" w:hAnsi="Times New Roman"/>
                <w:sz w:val="20"/>
                <w:lang w:val="en-GB" w:eastAsia="en-GB"/>
              </w:rPr>
              <w:t>20</w:t>
            </w:r>
            <w:r w:rsidR="00303D30" w:rsidRPr="00551C25">
              <w:rPr>
                <w:rFonts w:ascii="Times New Roman" w:hAnsi="Times New Roman"/>
                <w:sz w:val="20"/>
                <w:lang w:val="en-GB" w:eastAsia="en-GB"/>
              </w:rPr>
              <w:t>–</w:t>
            </w:r>
            <w:r w:rsidRPr="00551C25">
              <w:rPr>
                <w:rFonts w:ascii="Times New Roman" w:hAnsi="Times New Roman"/>
                <w:sz w:val="20"/>
                <w:lang w:val="en-GB" w:eastAsia="en-GB"/>
              </w:rPr>
              <w:t>29 years</w:t>
            </w:r>
          </w:p>
        </w:tc>
        <w:tc>
          <w:tcPr>
            <w:tcW w:w="433"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E471BC">
              <w:rPr>
                <w:rFonts w:ascii="Times New Roman" w:hAnsi="Times New Roman"/>
                <w:sz w:val="20"/>
                <w:lang w:val="en-GB" w:eastAsia="en-GB"/>
              </w:rPr>
              <w:t>75</w:t>
            </w:r>
            <w:r w:rsidR="00303D30" w:rsidRPr="008375F7">
              <w:rPr>
                <w:rFonts w:ascii="Times New Roman" w:hAnsi="Times New Roman"/>
                <w:sz w:val="20"/>
                <w:lang w:val="en-GB" w:eastAsia="en-GB"/>
              </w:rPr>
              <w:t>.</w:t>
            </w:r>
            <w:r w:rsidRPr="008375F7">
              <w:rPr>
                <w:rFonts w:ascii="Times New Roman" w:hAnsi="Times New Roman"/>
                <w:sz w:val="20"/>
                <w:lang w:val="en-GB" w:eastAsia="en-GB"/>
              </w:rPr>
              <w:t>6</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8375F7">
              <w:rPr>
                <w:rFonts w:ascii="Times New Roman" w:hAnsi="Times New Roman"/>
                <w:sz w:val="20"/>
                <w:lang w:val="en-GB" w:eastAsia="en-GB"/>
              </w:rPr>
              <w:t>5</w:t>
            </w:r>
            <w:r w:rsidR="00303D30" w:rsidRPr="008375F7">
              <w:rPr>
                <w:rFonts w:ascii="Times New Roman" w:hAnsi="Times New Roman"/>
                <w:sz w:val="20"/>
                <w:lang w:val="en-GB" w:eastAsia="en-GB"/>
              </w:rPr>
              <w:t>.</w:t>
            </w:r>
            <w:r w:rsidRPr="008375F7">
              <w:rPr>
                <w:rFonts w:ascii="Times New Roman" w:hAnsi="Times New Roman"/>
                <w:sz w:val="20"/>
                <w:lang w:val="en-GB" w:eastAsia="en-GB"/>
              </w:rPr>
              <w:t>1</w:t>
            </w:r>
          </w:p>
        </w:tc>
        <w:tc>
          <w:tcPr>
            <w:tcW w:w="121"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6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20</w:t>
            </w:r>
            <w:r w:rsidR="00303D30" w:rsidRPr="008375F7">
              <w:rPr>
                <w:rFonts w:ascii="Times New Roman" w:hAnsi="Times New Roman"/>
                <w:sz w:val="20"/>
                <w:lang w:val="en-GB" w:eastAsia="en-GB"/>
              </w:rPr>
              <w:t>–</w:t>
            </w:r>
            <w:r w:rsidRPr="008375F7">
              <w:rPr>
                <w:rFonts w:ascii="Times New Roman" w:hAnsi="Times New Roman"/>
                <w:sz w:val="20"/>
                <w:lang w:val="en-GB" w:eastAsia="en-GB"/>
              </w:rPr>
              <w:t>29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7</w:t>
            </w:r>
            <w:r w:rsidR="00EA6800" w:rsidRPr="008375F7">
              <w:rPr>
                <w:rFonts w:ascii="Times New Roman" w:hAnsi="Times New Roman"/>
                <w:sz w:val="20"/>
                <w:lang w:val="en-GB" w:eastAsia="en-GB"/>
              </w:rPr>
              <w:t>5</w:t>
            </w:r>
          </w:p>
        </w:tc>
        <w:tc>
          <w:tcPr>
            <w:tcW w:w="500"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8375F7">
              <w:rPr>
                <w:rFonts w:ascii="Times New Roman" w:hAnsi="Times New Roman"/>
                <w:sz w:val="20"/>
                <w:lang w:val="en-GB" w:eastAsia="en-GB"/>
              </w:rPr>
              <w:t>5</w:t>
            </w:r>
            <w:r w:rsidR="00303D30" w:rsidRPr="008375F7">
              <w:rPr>
                <w:rFonts w:ascii="Times New Roman" w:hAnsi="Times New Roman"/>
                <w:sz w:val="20"/>
                <w:lang w:val="en-GB" w:eastAsia="en-GB"/>
              </w:rPr>
              <w:t>.</w:t>
            </w:r>
            <w:r w:rsidRPr="008375F7">
              <w:rPr>
                <w:rFonts w:ascii="Times New Roman" w:hAnsi="Times New Roman"/>
                <w:sz w:val="20"/>
                <w:lang w:val="en-GB" w:eastAsia="en-GB"/>
              </w:rPr>
              <w:t>3</w:t>
            </w:r>
          </w:p>
        </w:tc>
        <w:tc>
          <w:tcPr>
            <w:tcW w:w="1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20</w:t>
            </w:r>
            <w:r w:rsidR="00303D30" w:rsidRPr="008375F7">
              <w:rPr>
                <w:rFonts w:ascii="Times New Roman" w:hAnsi="Times New Roman"/>
                <w:sz w:val="20"/>
                <w:lang w:val="en-GB" w:eastAsia="en-GB"/>
              </w:rPr>
              <w:t>–</w:t>
            </w:r>
            <w:r w:rsidRPr="008375F7">
              <w:rPr>
                <w:rFonts w:ascii="Times New Roman" w:hAnsi="Times New Roman"/>
                <w:sz w:val="20"/>
                <w:lang w:val="en-GB" w:eastAsia="en-GB"/>
              </w:rPr>
              <w:t>29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7</w:t>
            </w:r>
            <w:r w:rsidR="00E84A17" w:rsidRPr="008375F7">
              <w:rPr>
                <w:rFonts w:ascii="Times New Roman" w:hAnsi="Times New Roman"/>
                <w:sz w:val="20"/>
                <w:lang w:val="en-GB" w:eastAsia="en-GB"/>
              </w:rPr>
              <w:t>5</w:t>
            </w:r>
            <w:r w:rsidR="00303D30" w:rsidRPr="008375F7">
              <w:rPr>
                <w:rFonts w:ascii="Times New Roman" w:hAnsi="Times New Roman"/>
                <w:sz w:val="20"/>
                <w:lang w:val="en-GB" w:eastAsia="en-GB"/>
              </w:rPr>
              <w:t>.</w:t>
            </w:r>
            <w:r w:rsidR="00E84A17" w:rsidRPr="008375F7">
              <w:rPr>
                <w:rFonts w:ascii="Times New Roman" w:hAnsi="Times New Roman"/>
                <w:sz w:val="20"/>
                <w:lang w:val="en-GB" w:eastAsia="en-GB"/>
              </w:rPr>
              <w:t>8</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E84A17" w:rsidP="00B1140C">
            <w:pPr>
              <w:jc w:val="right"/>
              <w:rPr>
                <w:rFonts w:ascii="Times New Roman" w:hAnsi="Times New Roman"/>
                <w:sz w:val="20"/>
                <w:lang w:val="en-GB" w:eastAsia="en-GB"/>
              </w:rPr>
            </w:pPr>
            <w:r w:rsidRPr="008375F7">
              <w:rPr>
                <w:rFonts w:ascii="Times New Roman" w:hAnsi="Times New Roman"/>
                <w:sz w:val="20"/>
                <w:lang w:val="en-GB" w:eastAsia="en-GB"/>
              </w:rPr>
              <w:t>4</w:t>
            </w:r>
            <w:r w:rsidR="00303D30" w:rsidRPr="008375F7">
              <w:rPr>
                <w:rFonts w:ascii="Times New Roman" w:hAnsi="Times New Roman"/>
                <w:sz w:val="20"/>
                <w:lang w:val="en-GB" w:eastAsia="en-GB"/>
              </w:rPr>
              <w:t>.</w:t>
            </w:r>
            <w:r w:rsidRPr="008375F7">
              <w:rPr>
                <w:rFonts w:ascii="Times New Roman" w:hAnsi="Times New Roman"/>
                <w:sz w:val="20"/>
                <w:lang w:val="en-GB" w:eastAsia="en-GB"/>
              </w:rPr>
              <w:t>7</w:t>
            </w:r>
          </w:p>
        </w:tc>
      </w:tr>
      <w:tr w:rsidR="00331A9E" w:rsidRPr="008375F7" w:rsidTr="00331A9E">
        <w:trPr>
          <w:trHeight w:val="255"/>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B1140C" w:rsidRPr="00551C25" w:rsidRDefault="00B1140C" w:rsidP="00B1140C">
            <w:pPr>
              <w:rPr>
                <w:rFonts w:ascii="Times New Roman" w:hAnsi="Times New Roman"/>
                <w:sz w:val="20"/>
                <w:lang w:val="en-GB" w:eastAsia="en-GB"/>
              </w:rPr>
            </w:pPr>
            <w:r w:rsidRPr="008375F7">
              <w:rPr>
                <w:rFonts w:ascii="Times New Roman" w:hAnsi="Times New Roman"/>
                <w:sz w:val="20"/>
                <w:lang w:val="en-GB" w:eastAsia="en-GB"/>
              </w:rPr>
              <w:t>30</w:t>
            </w:r>
            <w:r w:rsidR="00303D30" w:rsidRPr="00551C25">
              <w:rPr>
                <w:rFonts w:ascii="Times New Roman" w:hAnsi="Times New Roman"/>
                <w:sz w:val="20"/>
                <w:lang w:val="en-GB" w:eastAsia="en-GB"/>
              </w:rPr>
              <w:t>–</w:t>
            </w:r>
            <w:r w:rsidRPr="00551C25">
              <w:rPr>
                <w:rFonts w:ascii="Times New Roman" w:hAnsi="Times New Roman"/>
                <w:sz w:val="20"/>
                <w:lang w:val="en-GB" w:eastAsia="en-GB"/>
              </w:rPr>
              <w:t>39 years</w:t>
            </w:r>
          </w:p>
        </w:tc>
        <w:tc>
          <w:tcPr>
            <w:tcW w:w="433"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E471BC">
              <w:rPr>
                <w:rFonts w:ascii="Times New Roman" w:hAnsi="Times New Roman"/>
                <w:sz w:val="20"/>
                <w:lang w:val="en-GB" w:eastAsia="en-GB"/>
              </w:rPr>
              <w:t>85</w:t>
            </w:r>
            <w:r w:rsidR="00303D30" w:rsidRPr="008375F7">
              <w:rPr>
                <w:rFonts w:ascii="Times New Roman" w:hAnsi="Times New Roman"/>
                <w:sz w:val="20"/>
                <w:lang w:val="en-GB" w:eastAsia="en-GB"/>
              </w:rPr>
              <w:t>.</w:t>
            </w:r>
            <w:r w:rsidRPr="008375F7">
              <w:rPr>
                <w:rFonts w:ascii="Times New Roman" w:hAnsi="Times New Roman"/>
                <w:sz w:val="20"/>
                <w:lang w:val="en-GB" w:eastAsia="en-GB"/>
              </w:rPr>
              <w:t>8</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8375F7">
              <w:rPr>
                <w:rFonts w:ascii="Times New Roman" w:hAnsi="Times New Roman"/>
                <w:sz w:val="20"/>
                <w:lang w:val="en-GB" w:eastAsia="en-GB"/>
              </w:rPr>
              <w:t>3</w:t>
            </w:r>
            <w:r w:rsidR="00303D30" w:rsidRPr="008375F7">
              <w:rPr>
                <w:rFonts w:ascii="Times New Roman" w:hAnsi="Times New Roman"/>
                <w:sz w:val="20"/>
                <w:lang w:val="en-GB" w:eastAsia="en-GB"/>
              </w:rPr>
              <w:t>.</w:t>
            </w:r>
            <w:r w:rsidRPr="008375F7">
              <w:rPr>
                <w:rFonts w:ascii="Times New Roman" w:hAnsi="Times New Roman"/>
                <w:sz w:val="20"/>
                <w:lang w:val="en-GB" w:eastAsia="en-GB"/>
              </w:rPr>
              <w:t>0</w:t>
            </w:r>
          </w:p>
        </w:tc>
        <w:tc>
          <w:tcPr>
            <w:tcW w:w="121"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6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30</w:t>
            </w:r>
            <w:r w:rsidR="00303D30" w:rsidRPr="008375F7">
              <w:rPr>
                <w:rFonts w:ascii="Times New Roman" w:hAnsi="Times New Roman"/>
                <w:sz w:val="20"/>
                <w:lang w:val="en-GB" w:eastAsia="en-GB"/>
              </w:rPr>
              <w:t>–</w:t>
            </w:r>
            <w:r w:rsidRPr="008375F7">
              <w:rPr>
                <w:rFonts w:ascii="Times New Roman" w:hAnsi="Times New Roman"/>
                <w:sz w:val="20"/>
                <w:lang w:val="en-GB" w:eastAsia="en-GB"/>
              </w:rPr>
              <w:t>39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8</w:t>
            </w:r>
            <w:r w:rsidR="00EA6800" w:rsidRPr="008375F7">
              <w:rPr>
                <w:rFonts w:ascii="Times New Roman" w:hAnsi="Times New Roman"/>
                <w:sz w:val="20"/>
                <w:lang w:val="en-GB" w:eastAsia="en-GB"/>
              </w:rPr>
              <w:t>5</w:t>
            </w:r>
          </w:p>
        </w:tc>
        <w:tc>
          <w:tcPr>
            <w:tcW w:w="500"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8375F7">
              <w:rPr>
                <w:rFonts w:ascii="Times New Roman" w:hAnsi="Times New Roman"/>
                <w:sz w:val="20"/>
                <w:lang w:val="en-GB" w:eastAsia="en-GB"/>
              </w:rPr>
              <w:t>3</w:t>
            </w:r>
            <w:r w:rsidR="00303D30" w:rsidRPr="008375F7">
              <w:rPr>
                <w:rFonts w:ascii="Times New Roman" w:hAnsi="Times New Roman"/>
                <w:sz w:val="20"/>
                <w:lang w:val="en-GB" w:eastAsia="en-GB"/>
              </w:rPr>
              <w:t>.</w:t>
            </w:r>
            <w:r w:rsidRPr="008375F7">
              <w:rPr>
                <w:rFonts w:ascii="Times New Roman" w:hAnsi="Times New Roman"/>
                <w:sz w:val="20"/>
                <w:lang w:val="en-GB" w:eastAsia="en-GB"/>
              </w:rPr>
              <w:t>0</w:t>
            </w:r>
          </w:p>
        </w:tc>
        <w:tc>
          <w:tcPr>
            <w:tcW w:w="1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30</w:t>
            </w:r>
            <w:r w:rsidR="00303D30" w:rsidRPr="008375F7">
              <w:rPr>
                <w:rFonts w:ascii="Times New Roman" w:hAnsi="Times New Roman"/>
                <w:sz w:val="20"/>
                <w:lang w:val="en-GB" w:eastAsia="en-GB"/>
              </w:rPr>
              <w:t>–</w:t>
            </w:r>
            <w:r w:rsidRPr="008375F7">
              <w:rPr>
                <w:rFonts w:ascii="Times New Roman" w:hAnsi="Times New Roman"/>
                <w:sz w:val="20"/>
                <w:lang w:val="en-GB" w:eastAsia="en-GB"/>
              </w:rPr>
              <w:t>39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8</w:t>
            </w:r>
            <w:r w:rsidR="00E84A17" w:rsidRPr="008375F7">
              <w:rPr>
                <w:rFonts w:ascii="Times New Roman" w:hAnsi="Times New Roman"/>
                <w:sz w:val="20"/>
                <w:lang w:val="en-GB" w:eastAsia="en-GB"/>
              </w:rPr>
              <w:t>4</w:t>
            </w:r>
            <w:r w:rsidR="00303D30" w:rsidRPr="008375F7">
              <w:rPr>
                <w:rFonts w:ascii="Times New Roman" w:hAnsi="Times New Roman"/>
                <w:sz w:val="20"/>
                <w:lang w:val="en-GB" w:eastAsia="en-GB"/>
              </w:rPr>
              <w:t>.</w:t>
            </w:r>
            <w:r w:rsidR="00E84A17" w:rsidRPr="008375F7">
              <w:rPr>
                <w:rFonts w:ascii="Times New Roman" w:hAnsi="Times New Roman"/>
                <w:sz w:val="20"/>
                <w:lang w:val="en-GB" w:eastAsia="en-GB"/>
              </w:rPr>
              <w:t>6</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2</w:t>
            </w:r>
            <w:r w:rsidR="00303D30" w:rsidRPr="008375F7">
              <w:rPr>
                <w:rFonts w:ascii="Times New Roman" w:hAnsi="Times New Roman"/>
                <w:sz w:val="20"/>
                <w:lang w:val="en-GB" w:eastAsia="en-GB"/>
              </w:rPr>
              <w:t>.</w:t>
            </w:r>
            <w:r w:rsidR="00E84A17" w:rsidRPr="008375F7">
              <w:rPr>
                <w:rFonts w:ascii="Times New Roman" w:hAnsi="Times New Roman"/>
                <w:sz w:val="20"/>
                <w:lang w:val="en-GB" w:eastAsia="en-GB"/>
              </w:rPr>
              <w:t>6</w:t>
            </w:r>
          </w:p>
        </w:tc>
      </w:tr>
      <w:tr w:rsidR="00331A9E" w:rsidRPr="008375F7" w:rsidTr="00331A9E">
        <w:trPr>
          <w:trHeight w:val="255"/>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B1140C" w:rsidRPr="00551C25" w:rsidRDefault="00B1140C" w:rsidP="00B1140C">
            <w:pPr>
              <w:rPr>
                <w:rFonts w:ascii="Times New Roman" w:hAnsi="Times New Roman"/>
                <w:sz w:val="20"/>
                <w:lang w:val="en-GB" w:eastAsia="en-GB"/>
              </w:rPr>
            </w:pPr>
            <w:r w:rsidRPr="008375F7">
              <w:rPr>
                <w:rFonts w:ascii="Times New Roman" w:hAnsi="Times New Roman"/>
                <w:sz w:val="20"/>
                <w:lang w:val="en-GB" w:eastAsia="en-GB"/>
              </w:rPr>
              <w:t>40</w:t>
            </w:r>
            <w:r w:rsidR="00303D30" w:rsidRPr="00551C25">
              <w:rPr>
                <w:rFonts w:ascii="Times New Roman" w:hAnsi="Times New Roman"/>
                <w:sz w:val="20"/>
                <w:lang w:val="en-GB" w:eastAsia="en-GB"/>
              </w:rPr>
              <w:t>–</w:t>
            </w:r>
            <w:r w:rsidRPr="00551C25">
              <w:rPr>
                <w:rFonts w:ascii="Times New Roman" w:hAnsi="Times New Roman"/>
                <w:sz w:val="20"/>
                <w:lang w:val="en-GB" w:eastAsia="en-GB"/>
              </w:rPr>
              <w:t>49 years</w:t>
            </w:r>
          </w:p>
        </w:tc>
        <w:tc>
          <w:tcPr>
            <w:tcW w:w="433"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E471BC">
              <w:rPr>
                <w:rFonts w:ascii="Times New Roman" w:hAnsi="Times New Roman"/>
                <w:sz w:val="20"/>
                <w:lang w:val="en-GB" w:eastAsia="en-GB"/>
              </w:rPr>
              <w:t>85</w:t>
            </w:r>
            <w:r w:rsidR="00303D30" w:rsidRPr="008375F7">
              <w:rPr>
                <w:rFonts w:ascii="Times New Roman" w:hAnsi="Times New Roman"/>
                <w:sz w:val="20"/>
                <w:lang w:val="en-GB" w:eastAsia="en-GB"/>
              </w:rPr>
              <w:t>.</w:t>
            </w:r>
            <w:r w:rsidRPr="008375F7">
              <w:rPr>
                <w:rFonts w:ascii="Times New Roman" w:hAnsi="Times New Roman"/>
                <w:sz w:val="20"/>
                <w:lang w:val="en-GB" w:eastAsia="en-GB"/>
              </w:rPr>
              <w:t>1</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8375F7">
              <w:rPr>
                <w:rFonts w:ascii="Times New Roman" w:hAnsi="Times New Roman"/>
                <w:sz w:val="20"/>
                <w:lang w:val="en-GB" w:eastAsia="en-GB"/>
              </w:rPr>
              <w:t>1</w:t>
            </w:r>
            <w:r w:rsidR="00303D30" w:rsidRPr="008375F7">
              <w:rPr>
                <w:rFonts w:ascii="Times New Roman" w:hAnsi="Times New Roman"/>
                <w:sz w:val="20"/>
                <w:lang w:val="en-GB" w:eastAsia="en-GB"/>
              </w:rPr>
              <w:t>.</w:t>
            </w:r>
            <w:r w:rsidRPr="008375F7">
              <w:rPr>
                <w:rFonts w:ascii="Times New Roman" w:hAnsi="Times New Roman"/>
                <w:sz w:val="20"/>
                <w:lang w:val="en-GB" w:eastAsia="en-GB"/>
              </w:rPr>
              <w:t>8</w:t>
            </w:r>
          </w:p>
        </w:tc>
        <w:tc>
          <w:tcPr>
            <w:tcW w:w="121"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6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40</w:t>
            </w:r>
            <w:r w:rsidR="00303D30" w:rsidRPr="008375F7">
              <w:rPr>
                <w:rFonts w:ascii="Times New Roman" w:hAnsi="Times New Roman"/>
                <w:sz w:val="20"/>
                <w:lang w:val="en-GB" w:eastAsia="en-GB"/>
              </w:rPr>
              <w:t>–</w:t>
            </w:r>
            <w:r w:rsidRPr="008375F7">
              <w:rPr>
                <w:rFonts w:ascii="Times New Roman" w:hAnsi="Times New Roman"/>
                <w:sz w:val="20"/>
                <w:lang w:val="en-GB" w:eastAsia="en-GB"/>
              </w:rPr>
              <w:t>49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8</w:t>
            </w:r>
            <w:r w:rsidR="00EA6800" w:rsidRPr="008375F7">
              <w:rPr>
                <w:rFonts w:ascii="Times New Roman" w:hAnsi="Times New Roman"/>
                <w:sz w:val="20"/>
                <w:lang w:val="en-GB" w:eastAsia="en-GB"/>
              </w:rPr>
              <w:t>6</w:t>
            </w:r>
          </w:p>
        </w:tc>
        <w:tc>
          <w:tcPr>
            <w:tcW w:w="500"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1</w:t>
            </w:r>
            <w:r w:rsidR="00303D30" w:rsidRPr="008375F7">
              <w:rPr>
                <w:rFonts w:ascii="Times New Roman" w:hAnsi="Times New Roman"/>
                <w:sz w:val="20"/>
                <w:lang w:val="en-GB" w:eastAsia="en-GB"/>
              </w:rPr>
              <w:t>.</w:t>
            </w:r>
            <w:r w:rsidR="00EA6800" w:rsidRPr="008375F7">
              <w:rPr>
                <w:rFonts w:ascii="Times New Roman" w:hAnsi="Times New Roman"/>
                <w:sz w:val="20"/>
                <w:lang w:val="en-GB" w:eastAsia="en-GB"/>
              </w:rPr>
              <w:t>8</w:t>
            </w:r>
          </w:p>
        </w:tc>
        <w:tc>
          <w:tcPr>
            <w:tcW w:w="1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40</w:t>
            </w:r>
            <w:r w:rsidR="00303D30" w:rsidRPr="008375F7">
              <w:rPr>
                <w:rFonts w:ascii="Times New Roman" w:hAnsi="Times New Roman"/>
                <w:sz w:val="20"/>
                <w:lang w:val="en-GB" w:eastAsia="en-GB"/>
              </w:rPr>
              <w:t>–</w:t>
            </w:r>
            <w:r w:rsidRPr="008375F7">
              <w:rPr>
                <w:rFonts w:ascii="Times New Roman" w:hAnsi="Times New Roman"/>
                <w:sz w:val="20"/>
                <w:lang w:val="en-GB" w:eastAsia="en-GB"/>
              </w:rPr>
              <w:t>49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8</w:t>
            </w:r>
            <w:r w:rsidR="00E84A17" w:rsidRPr="008375F7">
              <w:rPr>
                <w:rFonts w:ascii="Times New Roman" w:hAnsi="Times New Roman"/>
                <w:sz w:val="20"/>
                <w:lang w:val="en-GB" w:eastAsia="en-GB"/>
              </w:rPr>
              <w:t>5</w:t>
            </w:r>
            <w:r w:rsidR="00303D30" w:rsidRPr="008375F7">
              <w:rPr>
                <w:rFonts w:ascii="Times New Roman" w:hAnsi="Times New Roman"/>
                <w:sz w:val="20"/>
                <w:lang w:val="en-GB" w:eastAsia="en-GB"/>
              </w:rPr>
              <w:t>.</w:t>
            </w:r>
            <w:r w:rsidR="00E84A17" w:rsidRPr="008375F7">
              <w:rPr>
                <w:rFonts w:ascii="Times New Roman" w:hAnsi="Times New Roman"/>
                <w:sz w:val="20"/>
                <w:lang w:val="en-GB" w:eastAsia="en-GB"/>
              </w:rPr>
              <w:t>2</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1</w:t>
            </w:r>
            <w:r w:rsidR="00303D30" w:rsidRPr="008375F7">
              <w:rPr>
                <w:rFonts w:ascii="Times New Roman" w:hAnsi="Times New Roman"/>
                <w:sz w:val="20"/>
                <w:lang w:val="en-GB" w:eastAsia="en-GB"/>
              </w:rPr>
              <w:t>.</w:t>
            </w:r>
            <w:r w:rsidR="00E84A17" w:rsidRPr="008375F7">
              <w:rPr>
                <w:rFonts w:ascii="Times New Roman" w:hAnsi="Times New Roman"/>
                <w:sz w:val="20"/>
                <w:lang w:val="en-GB" w:eastAsia="en-GB"/>
              </w:rPr>
              <w:t>7</w:t>
            </w:r>
          </w:p>
        </w:tc>
      </w:tr>
      <w:tr w:rsidR="00331A9E" w:rsidRPr="008375F7" w:rsidTr="00331A9E">
        <w:trPr>
          <w:trHeight w:val="255"/>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B1140C" w:rsidRPr="00551C25" w:rsidRDefault="00B1140C" w:rsidP="00B1140C">
            <w:pPr>
              <w:rPr>
                <w:rFonts w:ascii="Times New Roman" w:hAnsi="Times New Roman"/>
                <w:sz w:val="20"/>
                <w:lang w:val="en-GB" w:eastAsia="en-GB"/>
              </w:rPr>
            </w:pPr>
            <w:r w:rsidRPr="008375F7">
              <w:rPr>
                <w:rFonts w:ascii="Times New Roman" w:hAnsi="Times New Roman"/>
                <w:sz w:val="20"/>
                <w:lang w:val="en-GB" w:eastAsia="en-GB"/>
              </w:rPr>
              <w:t>50</w:t>
            </w:r>
            <w:r w:rsidR="00303D30" w:rsidRPr="00551C25">
              <w:rPr>
                <w:rFonts w:ascii="Times New Roman" w:hAnsi="Times New Roman"/>
                <w:sz w:val="20"/>
                <w:lang w:val="en-GB" w:eastAsia="en-GB"/>
              </w:rPr>
              <w:t>–</w:t>
            </w:r>
            <w:r w:rsidRPr="00551C25">
              <w:rPr>
                <w:rFonts w:ascii="Times New Roman" w:hAnsi="Times New Roman"/>
                <w:sz w:val="20"/>
                <w:lang w:val="en-GB" w:eastAsia="en-GB"/>
              </w:rPr>
              <w:t>59 years</w:t>
            </w:r>
          </w:p>
        </w:tc>
        <w:tc>
          <w:tcPr>
            <w:tcW w:w="433"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E471BC">
              <w:rPr>
                <w:rFonts w:ascii="Times New Roman" w:hAnsi="Times New Roman"/>
                <w:sz w:val="20"/>
                <w:lang w:val="en-GB" w:eastAsia="en-GB"/>
              </w:rPr>
              <w:t>79</w:t>
            </w:r>
            <w:r w:rsidR="00303D30" w:rsidRPr="008375F7">
              <w:rPr>
                <w:rFonts w:ascii="Times New Roman" w:hAnsi="Times New Roman"/>
                <w:sz w:val="20"/>
                <w:lang w:val="en-GB" w:eastAsia="en-GB"/>
              </w:rPr>
              <w:t>.</w:t>
            </w:r>
            <w:r w:rsidRPr="008375F7">
              <w:rPr>
                <w:rFonts w:ascii="Times New Roman" w:hAnsi="Times New Roman"/>
                <w:sz w:val="20"/>
                <w:lang w:val="en-GB" w:eastAsia="en-GB"/>
              </w:rPr>
              <w:t>6</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8375F7">
              <w:rPr>
                <w:rFonts w:ascii="Times New Roman" w:hAnsi="Times New Roman"/>
                <w:sz w:val="20"/>
                <w:lang w:val="en-GB" w:eastAsia="en-GB"/>
              </w:rPr>
              <w:t>1</w:t>
            </w:r>
            <w:r w:rsidR="00303D30" w:rsidRPr="008375F7">
              <w:rPr>
                <w:rFonts w:ascii="Times New Roman" w:hAnsi="Times New Roman"/>
                <w:sz w:val="20"/>
                <w:lang w:val="en-GB" w:eastAsia="en-GB"/>
              </w:rPr>
              <w:t>.</w:t>
            </w:r>
            <w:r w:rsidRPr="008375F7">
              <w:rPr>
                <w:rFonts w:ascii="Times New Roman" w:hAnsi="Times New Roman"/>
                <w:sz w:val="20"/>
                <w:lang w:val="en-GB" w:eastAsia="en-GB"/>
              </w:rPr>
              <w:t>4</w:t>
            </w:r>
          </w:p>
        </w:tc>
        <w:tc>
          <w:tcPr>
            <w:tcW w:w="121"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6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50</w:t>
            </w:r>
            <w:r w:rsidR="00303D30" w:rsidRPr="008375F7">
              <w:rPr>
                <w:rFonts w:ascii="Times New Roman" w:hAnsi="Times New Roman"/>
                <w:sz w:val="20"/>
                <w:lang w:val="en-GB" w:eastAsia="en-GB"/>
              </w:rPr>
              <w:t>–</w:t>
            </w:r>
            <w:r w:rsidRPr="008375F7">
              <w:rPr>
                <w:rFonts w:ascii="Times New Roman" w:hAnsi="Times New Roman"/>
                <w:sz w:val="20"/>
                <w:lang w:val="en-GB" w:eastAsia="en-GB"/>
              </w:rPr>
              <w:t>59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8375F7">
              <w:rPr>
                <w:rFonts w:ascii="Times New Roman" w:hAnsi="Times New Roman"/>
                <w:sz w:val="20"/>
                <w:lang w:val="en-GB" w:eastAsia="en-GB"/>
              </w:rPr>
              <w:t>80</w:t>
            </w:r>
          </w:p>
        </w:tc>
        <w:tc>
          <w:tcPr>
            <w:tcW w:w="500"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1</w:t>
            </w:r>
            <w:r w:rsidR="00303D30" w:rsidRPr="008375F7">
              <w:rPr>
                <w:rFonts w:ascii="Times New Roman" w:hAnsi="Times New Roman"/>
                <w:sz w:val="20"/>
                <w:lang w:val="en-GB" w:eastAsia="en-GB"/>
              </w:rPr>
              <w:t>.</w:t>
            </w:r>
            <w:r w:rsidR="00EA6800" w:rsidRPr="008375F7">
              <w:rPr>
                <w:rFonts w:ascii="Times New Roman" w:hAnsi="Times New Roman"/>
                <w:sz w:val="20"/>
                <w:lang w:val="en-GB" w:eastAsia="en-GB"/>
              </w:rPr>
              <w:t>6</w:t>
            </w:r>
          </w:p>
        </w:tc>
        <w:tc>
          <w:tcPr>
            <w:tcW w:w="1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50</w:t>
            </w:r>
            <w:r w:rsidR="00303D30" w:rsidRPr="008375F7">
              <w:rPr>
                <w:rFonts w:ascii="Times New Roman" w:hAnsi="Times New Roman"/>
                <w:sz w:val="20"/>
                <w:lang w:val="en-GB" w:eastAsia="en-GB"/>
              </w:rPr>
              <w:t>–</w:t>
            </w:r>
            <w:r w:rsidRPr="008375F7">
              <w:rPr>
                <w:rFonts w:ascii="Times New Roman" w:hAnsi="Times New Roman"/>
                <w:sz w:val="20"/>
                <w:lang w:val="en-GB" w:eastAsia="en-GB"/>
              </w:rPr>
              <w:t>59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E84A17" w:rsidP="00B1140C">
            <w:pPr>
              <w:jc w:val="right"/>
              <w:rPr>
                <w:rFonts w:ascii="Times New Roman" w:hAnsi="Times New Roman"/>
                <w:sz w:val="20"/>
                <w:lang w:val="en-GB" w:eastAsia="en-GB"/>
              </w:rPr>
            </w:pPr>
            <w:r w:rsidRPr="008375F7">
              <w:rPr>
                <w:rFonts w:ascii="Times New Roman" w:hAnsi="Times New Roman"/>
                <w:sz w:val="20"/>
                <w:lang w:val="en-GB" w:eastAsia="en-GB"/>
              </w:rPr>
              <w:t>80</w:t>
            </w:r>
            <w:r w:rsidR="00303D30" w:rsidRPr="008375F7">
              <w:rPr>
                <w:rFonts w:ascii="Times New Roman" w:hAnsi="Times New Roman"/>
                <w:sz w:val="20"/>
                <w:lang w:val="en-GB" w:eastAsia="en-GB"/>
              </w:rPr>
              <w:t>.</w:t>
            </w:r>
            <w:r w:rsidRPr="008375F7">
              <w:rPr>
                <w:rFonts w:ascii="Times New Roman" w:hAnsi="Times New Roman"/>
                <w:sz w:val="20"/>
                <w:lang w:val="en-GB" w:eastAsia="en-GB"/>
              </w:rPr>
              <w:t>1</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1</w:t>
            </w:r>
            <w:r w:rsidR="00303D30" w:rsidRPr="008375F7">
              <w:rPr>
                <w:rFonts w:ascii="Times New Roman" w:hAnsi="Times New Roman"/>
                <w:sz w:val="20"/>
                <w:lang w:val="en-GB" w:eastAsia="en-GB"/>
              </w:rPr>
              <w:t>.</w:t>
            </w:r>
            <w:r w:rsidR="00E84A17" w:rsidRPr="008375F7">
              <w:rPr>
                <w:rFonts w:ascii="Times New Roman" w:hAnsi="Times New Roman"/>
                <w:sz w:val="20"/>
                <w:lang w:val="en-GB" w:eastAsia="en-GB"/>
              </w:rPr>
              <w:t>4</w:t>
            </w:r>
          </w:p>
        </w:tc>
      </w:tr>
      <w:tr w:rsidR="00331A9E" w:rsidRPr="008375F7" w:rsidTr="00331A9E">
        <w:trPr>
          <w:trHeight w:val="255"/>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B1140C" w:rsidRPr="00551C25" w:rsidRDefault="00B1140C" w:rsidP="00B1140C">
            <w:pPr>
              <w:rPr>
                <w:rFonts w:ascii="Times New Roman" w:hAnsi="Times New Roman"/>
                <w:sz w:val="20"/>
                <w:lang w:val="en-GB" w:eastAsia="en-GB"/>
              </w:rPr>
            </w:pPr>
            <w:r w:rsidRPr="008375F7">
              <w:rPr>
                <w:rFonts w:ascii="Times New Roman" w:hAnsi="Times New Roman"/>
                <w:sz w:val="20"/>
                <w:lang w:val="en-GB" w:eastAsia="en-GB"/>
              </w:rPr>
              <w:t>60</w:t>
            </w:r>
            <w:r w:rsidR="00303D30" w:rsidRPr="00551C25">
              <w:rPr>
                <w:rFonts w:ascii="Times New Roman" w:hAnsi="Times New Roman"/>
                <w:sz w:val="20"/>
                <w:lang w:val="en-GB" w:eastAsia="en-GB"/>
              </w:rPr>
              <w:t>–</w:t>
            </w:r>
            <w:r w:rsidRPr="00551C25">
              <w:rPr>
                <w:rFonts w:ascii="Times New Roman" w:hAnsi="Times New Roman"/>
                <w:sz w:val="20"/>
                <w:lang w:val="en-GB" w:eastAsia="en-GB"/>
              </w:rPr>
              <w:t>66 years</w:t>
            </w:r>
          </w:p>
        </w:tc>
        <w:tc>
          <w:tcPr>
            <w:tcW w:w="433"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E471BC">
              <w:rPr>
                <w:rFonts w:ascii="Times New Roman" w:hAnsi="Times New Roman"/>
                <w:sz w:val="20"/>
                <w:lang w:val="en-GB" w:eastAsia="en-GB"/>
              </w:rPr>
              <w:t>48</w:t>
            </w:r>
            <w:r w:rsidR="00303D30" w:rsidRPr="008375F7">
              <w:rPr>
                <w:rFonts w:ascii="Times New Roman" w:hAnsi="Times New Roman"/>
                <w:sz w:val="20"/>
                <w:lang w:val="en-GB" w:eastAsia="en-GB"/>
              </w:rPr>
              <w:t>.</w:t>
            </w:r>
            <w:r w:rsidRPr="008375F7">
              <w:rPr>
                <w:rFonts w:ascii="Times New Roman" w:hAnsi="Times New Roman"/>
                <w:sz w:val="20"/>
                <w:lang w:val="en-GB" w:eastAsia="en-GB"/>
              </w:rPr>
              <w:t>8</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5C72F4" w:rsidP="00B1140C">
            <w:pPr>
              <w:jc w:val="right"/>
              <w:rPr>
                <w:rFonts w:ascii="Times New Roman" w:hAnsi="Times New Roman"/>
                <w:sz w:val="20"/>
                <w:lang w:val="en-GB" w:eastAsia="en-GB"/>
              </w:rPr>
            </w:pPr>
            <w:r w:rsidRPr="008375F7">
              <w:rPr>
                <w:rFonts w:ascii="Times New Roman" w:hAnsi="Times New Roman"/>
                <w:sz w:val="20"/>
                <w:lang w:val="en-GB" w:eastAsia="en-GB"/>
              </w:rPr>
              <w:t>0</w:t>
            </w:r>
            <w:r w:rsidR="00303D30" w:rsidRPr="008375F7">
              <w:rPr>
                <w:rFonts w:ascii="Times New Roman" w:hAnsi="Times New Roman"/>
                <w:sz w:val="20"/>
                <w:lang w:val="en-GB" w:eastAsia="en-GB"/>
              </w:rPr>
              <w:t>.</w:t>
            </w:r>
            <w:r w:rsidRPr="008375F7">
              <w:rPr>
                <w:rFonts w:ascii="Times New Roman" w:hAnsi="Times New Roman"/>
                <w:sz w:val="20"/>
                <w:lang w:val="en-GB" w:eastAsia="en-GB"/>
              </w:rPr>
              <w:t>7</w:t>
            </w:r>
          </w:p>
        </w:tc>
        <w:tc>
          <w:tcPr>
            <w:tcW w:w="121"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6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60</w:t>
            </w:r>
            <w:r w:rsidR="00303D30" w:rsidRPr="008375F7">
              <w:rPr>
                <w:rFonts w:ascii="Times New Roman" w:hAnsi="Times New Roman"/>
                <w:sz w:val="20"/>
                <w:lang w:val="en-GB" w:eastAsia="en-GB"/>
              </w:rPr>
              <w:t>–</w:t>
            </w:r>
            <w:r w:rsidRPr="008375F7">
              <w:rPr>
                <w:rFonts w:ascii="Times New Roman" w:hAnsi="Times New Roman"/>
                <w:sz w:val="20"/>
                <w:lang w:val="en-GB" w:eastAsia="en-GB"/>
              </w:rPr>
              <w:t>66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48</w:t>
            </w:r>
          </w:p>
        </w:tc>
        <w:tc>
          <w:tcPr>
            <w:tcW w:w="500"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8375F7">
              <w:rPr>
                <w:rFonts w:ascii="Times New Roman" w:hAnsi="Times New Roman"/>
                <w:sz w:val="20"/>
                <w:lang w:val="en-GB" w:eastAsia="en-GB"/>
              </w:rPr>
              <w:t>1</w:t>
            </w:r>
            <w:r w:rsidR="00303D30" w:rsidRPr="008375F7">
              <w:rPr>
                <w:rFonts w:ascii="Times New Roman" w:hAnsi="Times New Roman"/>
                <w:sz w:val="20"/>
                <w:lang w:val="en-GB" w:eastAsia="en-GB"/>
              </w:rPr>
              <w:t>.</w:t>
            </w:r>
            <w:r w:rsidRPr="008375F7">
              <w:rPr>
                <w:rFonts w:ascii="Times New Roman" w:hAnsi="Times New Roman"/>
                <w:sz w:val="20"/>
                <w:lang w:val="en-GB" w:eastAsia="en-GB"/>
              </w:rPr>
              <w:t>2</w:t>
            </w:r>
          </w:p>
        </w:tc>
        <w:tc>
          <w:tcPr>
            <w:tcW w:w="1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60</w:t>
            </w:r>
            <w:r w:rsidR="00303D30" w:rsidRPr="008375F7">
              <w:rPr>
                <w:rFonts w:ascii="Times New Roman" w:hAnsi="Times New Roman"/>
                <w:sz w:val="20"/>
                <w:lang w:val="en-GB" w:eastAsia="en-GB"/>
              </w:rPr>
              <w:t>–</w:t>
            </w:r>
            <w:r w:rsidRPr="008375F7">
              <w:rPr>
                <w:rFonts w:ascii="Times New Roman" w:hAnsi="Times New Roman"/>
                <w:sz w:val="20"/>
                <w:lang w:val="en-GB" w:eastAsia="en-GB"/>
              </w:rPr>
              <w:t>66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4</w:t>
            </w:r>
            <w:r w:rsidR="00E84A17" w:rsidRPr="008375F7">
              <w:rPr>
                <w:rFonts w:ascii="Times New Roman" w:hAnsi="Times New Roman"/>
                <w:sz w:val="20"/>
                <w:lang w:val="en-GB" w:eastAsia="en-GB"/>
              </w:rPr>
              <w:t>9</w:t>
            </w:r>
            <w:r w:rsidR="00303D30" w:rsidRPr="008375F7">
              <w:rPr>
                <w:rFonts w:ascii="Times New Roman" w:hAnsi="Times New Roman"/>
                <w:sz w:val="20"/>
                <w:lang w:val="en-GB" w:eastAsia="en-GB"/>
              </w:rPr>
              <w:t>.</w:t>
            </w:r>
            <w:r w:rsidR="00E84A17" w:rsidRPr="008375F7">
              <w:rPr>
                <w:rFonts w:ascii="Times New Roman" w:hAnsi="Times New Roman"/>
                <w:sz w:val="20"/>
                <w:lang w:val="en-GB" w:eastAsia="en-GB"/>
              </w:rPr>
              <w:t>4</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0</w:t>
            </w:r>
            <w:r w:rsidR="00303D30" w:rsidRPr="008375F7">
              <w:rPr>
                <w:rFonts w:ascii="Times New Roman" w:hAnsi="Times New Roman"/>
                <w:sz w:val="20"/>
                <w:lang w:val="en-GB" w:eastAsia="en-GB"/>
              </w:rPr>
              <w:t>.</w:t>
            </w:r>
            <w:r w:rsidR="00E84A17" w:rsidRPr="008375F7">
              <w:rPr>
                <w:rFonts w:ascii="Times New Roman" w:hAnsi="Times New Roman"/>
                <w:sz w:val="20"/>
                <w:lang w:val="en-GB" w:eastAsia="en-GB"/>
              </w:rPr>
              <w:t>8</w:t>
            </w:r>
          </w:p>
        </w:tc>
      </w:tr>
      <w:tr w:rsidR="00331A9E" w:rsidRPr="008375F7" w:rsidTr="00331A9E">
        <w:trPr>
          <w:trHeight w:val="255"/>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B1140C" w:rsidRPr="00551C25" w:rsidRDefault="00B1140C" w:rsidP="00B1140C">
            <w:pPr>
              <w:rPr>
                <w:rFonts w:ascii="Times New Roman" w:hAnsi="Times New Roman"/>
                <w:sz w:val="20"/>
                <w:lang w:val="en-GB" w:eastAsia="en-GB"/>
              </w:rPr>
            </w:pPr>
            <w:r w:rsidRPr="008375F7">
              <w:rPr>
                <w:rFonts w:ascii="Times New Roman" w:hAnsi="Times New Roman"/>
                <w:sz w:val="20"/>
                <w:lang w:val="en-GB" w:eastAsia="en-GB"/>
              </w:rPr>
              <w:t>67</w:t>
            </w:r>
            <w:r w:rsidR="00303D30" w:rsidRPr="00551C25">
              <w:rPr>
                <w:rFonts w:ascii="Times New Roman" w:hAnsi="Times New Roman"/>
                <w:sz w:val="20"/>
                <w:lang w:val="en-GB" w:eastAsia="en-GB"/>
              </w:rPr>
              <w:t>–</w:t>
            </w:r>
            <w:r w:rsidRPr="00551C25">
              <w:rPr>
                <w:rFonts w:ascii="Times New Roman" w:hAnsi="Times New Roman"/>
                <w:sz w:val="20"/>
                <w:lang w:val="en-GB" w:eastAsia="en-GB"/>
              </w:rPr>
              <w:t>74 years</w:t>
            </w:r>
          </w:p>
        </w:tc>
        <w:tc>
          <w:tcPr>
            <w:tcW w:w="433"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E471BC">
              <w:rPr>
                <w:rFonts w:ascii="Times New Roman" w:hAnsi="Times New Roman"/>
                <w:sz w:val="20"/>
                <w:lang w:val="en-GB" w:eastAsia="en-GB"/>
              </w:rPr>
              <w:t>8</w:t>
            </w:r>
            <w:r w:rsidR="00303D30" w:rsidRPr="008375F7">
              <w:rPr>
                <w:rFonts w:ascii="Times New Roman" w:hAnsi="Times New Roman"/>
                <w:sz w:val="20"/>
                <w:lang w:val="en-GB" w:eastAsia="en-GB"/>
              </w:rPr>
              <w:t>.</w:t>
            </w:r>
            <w:r w:rsidRPr="008375F7">
              <w:rPr>
                <w:rFonts w:ascii="Times New Roman" w:hAnsi="Times New Roman"/>
                <w:sz w:val="20"/>
                <w:lang w:val="en-GB" w:eastAsia="en-GB"/>
              </w:rPr>
              <w:t>6</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8375F7">
              <w:rPr>
                <w:rFonts w:ascii="Times New Roman" w:hAnsi="Times New Roman"/>
                <w:sz w:val="20"/>
                <w:lang w:val="en-GB" w:eastAsia="en-GB"/>
              </w:rPr>
              <w:t>1</w:t>
            </w:r>
            <w:r w:rsidR="00303D30" w:rsidRPr="008375F7">
              <w:rPr>
                <w:rFonts w:ascii="Times New Roman" w:hAnsi="Times New Roman"/>
                <w:sz w:val="20"/>
                <w:lang w:val="en-GB" w:eastAsia="en-GB"/>
              </w:rPr>
              <w:t>.</w:t>
            </w:r>
            <w:r w:rsidRPr="008375F7">
              <w:rPr>
                <w:rFonts w:ascii="Times New Roman" w:hAnsi="Times New Roman"/>
                <w:sz w:val="20"/>
                <w:lang w:val="en-GB" w:eastAsia="en-GB"/>
              </w:rPr>
              <w:t>5</w:t>
            </w:r>
          </w:p>
        </w:tc>
        <w:tc>
          <w:tcPr>
            <w:tcW w:w="121"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6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67</w:t>
            </w:r>
            <w:r w:rsidR="00303D30" w:rsidRPr="008375F7">
              <w:rPr>
                <w:rFonts w:ascii="Times New Roman" w:hAnsi="Times New Roman"/>
                <w:sz w:val="20"/>
                <w:lang w:val="en-GB" w:eastAsia="en-GB"/>
              </w:rPr>
              <w:t>–</w:t>
            </w:r>
            <w:r w:rsidRPr="008375F7">
              <w:rPr>
                <w:rFonts w:ascii="Times New Roman" w:hAnsi="Times New Roman"/>
                <w:sz w:val="20"/>
                <w:lang w:val="en-GB" w:eastAsia="en-GB"/>
              </w:rPr>
              <w:t>74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EA6800" w:rsidP="00B1140C">
            <w:pPr>
              <w:jc w:val="right"/>
              <w:rPr>
                <w:rFonts w:ascii="Times New Roman" w:hAnsi="Times New Roman"/>
                <w:sz w:val="20"/>
                <w:lang w:val="en-GB" w:eastAsia="en-GB"/>
              </w:rPr>
            </w:pPr>
            <w:r w:rsidRPr="008375F7">
              <w:rPr>
                <w:rFonts w:ascii="Times New Roman" w:hAnsi="Times New Roman"/>
                <w:sz w:val="20"/>
                <w:lang w:val="en-GB" w:eastAsia="en-GB"/>
              </w:rPr>
              <w:t>10</w:t>
            </w:r>
          </w:p>
        </w:tc>
        <w:tc>
          <w:tcPr>
            <w:tcW w:w="500"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0</w:t>
            </w:r>
            <w:r w:rsidR="00303D30" w:rsidRPr="008375F7">
              <w:rPr>
                <w:rFonts w:ascii="Times New Roman" w:hAnsi="Times New Roman"/>
                <w:sz w:val="20"/>
                <w:lang w:val="en-GB" w:eastAsia="en-GB"/>
              </w:rPr>
              <w:t>.</w:t>
            </w:r>
            <w:r w:rsidR="00EA6800" w:rsidRPr="008375F7">
              <w:rPr>
                <w:rFonts w:ascii="Times New Roman" w:hAnsi="Times New Roman"/>
                <w:sz w:val="20"/>
                <w:lang w:val="en-GB" w:eastAsia="en-GB"/>
              </w:rPr>
              <w:t>7</w:t>
            </w:r>
          </w:p>
        </w:tc>
        <w:tc>
          <w:tcPr>
            <w:tcW w:w="1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 </w:t>
            </w:r>
          </w:p>
        </w:tc>
        <w:tc>
          <w:tcPr>
            <w:tcW w:w="643"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rPr>
                <w:rFonts w:ascii="Times New Roman" w:hAnsi="Times New Roman"/>
                <w:sz w:val="20"/>
                <w:lang w:val="en-GB" w:eastAsia="en-GB"/>
              </w:rPr>
            </w:pPr>
            <w:r w:rsidRPr="008375F7">
              <w:rPr>
                <w:rFonts w:ascii="Times New Roman" w:hAnsi="Times New Roman"/>
                <w:sz w:val="20"/>
                <w:lang w:val="en-GB" w:eastAsia="en-GB"/>
              </w:rPr>
              <w:t>67</w:t>
            </w:r>
            <w:r w:rsidR="00303D30" w:rsidRPr="008375F7">
              <w:rPr>
                <w:rFonts w:ascii="Times New Roman" w:hAnsi="Times New Roman"/>
                <w:sz w:val="20"/>
                <w:lang w:val="en-GB" w:eastAsia="en-GB"/>
              </w:rPr>
              <w:t>–</w:t>
            </w:r>
            <w:r w:rsidRPr="008375F7">
              <w:rPr>
                <w:rFonts w:ascii="Times New Roman" w:hAnsi="Times New Roman"/>
                <w:sz w:val="20"/>
                <w:lang w:val="en-GB" w:eastAsia="en-GB"/>
              </w:rPr>
              <w:t>74 years</w:t>
            </w:r>
          </w:p>
        </w:tc>
        <w:tc>
          <w:tcPr>
            <w:tcW w:w="428"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8</w:t>
            </w:r>
            <w:r w:rsidR="00303D30" w:rsidRPr="008375F7">
              <w:rPr>
                <w:rFonts w:ascii="Times New Roman" w:hAnsi="Times New Roman"/>
                <w:sz w:val="20"/>
                <w:lang w:val="en-GB" w:eastAsia="en-GB"/>
              </w:rPr>
              <w:t>.</w:t>
            </w:r>
            <w:r w:rsidR="00E84A17" w:rsidRPr="008375F7">
              <w:rPr>
                <w:rFonts w:ascii="Times New Roman" w:hAnsi="Times New Roman"/>
                <w:sz w:val="20"/>
                <w:lang w:val="en-GB" w:eastAsia="en-GB"/>
              </w:rPr>
              <w:t>7</w:t>
            </w:r>
          </w:p>
        </w:tc>
        <w:tc>
          <w:tcPr>
            <w:tcW w:w="499" w:type="pct"/>
            <w:tcBorders>
              <w:top w:val="nil"/>
              <w:left w:val="nil"/>
              <w:bottom w:val="single" w:sz="4" w:space="0" w:color="auto"/>
              <w:right w:val="single" w:sz="4" w:space="0" w:color="auto"/>
            </w:tcBorders>
            <w:shd w:val="clear" w:color="auto" w:fill="auto"/>
            <w:noWrap/>
            <w:vAlign w:val="bottom"/>
            <w:hideMark/>
          </w:tcPr>
          <w:p w:rsidR="00B1140C" w:rsidRPr="008375F7" w:rsidRDefault="00B1140C" w:rsidP="00B1140C">
            <w:pPr>
              <w:jc w:val="right"/>
              <w:rPr>
                <w:rFonts w:ascii="Times New Roman" w:hAnsi="Times New Roman"/>
                <w:sz w:val="20"/>
                <w:lang w:val="en-GB" w:eastAsia="en-GB"/>
              </w:rPr>
            </w:pPr>
            <w:r w:rsidRPr="008375F7">
              <w:rPr>
                <w:rFonts w:ascii="Times New Roman" w:hAnsi="Times New Roman"/>
                <w:sz w:val="20"/>
                <w:lang w:val="en-GB" w:eastAsia="en-GB"/>
              </w:rPr>
              <w:t>-</w:t>
            </w:r>
          </w:p>
        </w:tc>
      </w:tr>
    </w:tbl>
    <w:p w:rsidR="007675CB" w:rsidRPr="00F60EB0" w:rsidRDefault="007675CB" w:rsidP="00CA2617">
      <w:pPr>
        <w:pStyle w:val="Brdtekst"/>
        <w:spacing w:after="0" w:line="360" w:lineRule="auto"/>
        <w:rPr>
          <w:lang w:val="en-GB"/>
        </w:rPr>
      </w:pPr>
    </w:p>
    <w:p w:rsidR="00BC4C54" w:rsidRPr="00BC4C54" w:rsidRDefault="00B1140C" w:rsidP="00BC4C54">
      <w:pPr>
        <w:pStyle w:val="Brdtekst"/>
        <w:numPr>
          <w:ilvl w:val="0"/>
          <w:numId w:val="3"/>
        </w:numPr>
        <w:spacing w:after="0" w:line="360" w:lineRule="auto"/>
        <w:rPr>
          <w:lang w:val="en-GB"/>
        </w:rPr>
      </w:pPr>
      <w:r w:rsidRPr="00CB141F">
        <w:rPr>
          <w:lang w:val="en-GB"/>
        </w:rPr>
        <w:t>Numbers of employed persons by major industr</w:t>
      </w:r>
      <w:r w:rsidR="00155B6A" w:rsidRPr="00CB141F">
        <w:rPr>
          <w:lang w:val="en-GB"/>
        </w:rPr>
        <w:t xml:space="preserve">y </w:t>
      </w:r>
      <w:r w:rsidRPr="00CB141F">
        <w:rPr>
          <w:lang w:val="en-GB"/>
        </w:rPr>
        <w:t>and age:</w:t>
      </w:r>
    </w:p>
    <w:tbl>
      <w:tblPr>
        <w:tblW w:w="5000" w:type="pct"/>
        <w:tblLayout w:type="fixed"/>
        <w:tblLook w:val="04A0"/>
      </w:tblPr>
      <w:tblGrid>
        <w:gridCol w:w="3302"/>
        <w:gridCol w:w="1059"/>
        <w:gridCol w:w="849"/>
        <w:gridCol w:w="916"/>
        <w:gridCol w:w="1023"/>
        <w:gridCol w:w="1025"/>
        <w:gridCol w:w="1113"/>
      </w:tblGrid>
      <w:tr w:rsidR="001964CB" w:rsidRPr="008375F7" w:rsidTr="001964CB">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4CB" w:rsidRPr="00BC4C54" w:rsidRDefault="001964CB" w:rsidP="00B05F39">
            <w:pPr>
              <w:jc w:val="center"/>
              <w:rPr>
                <w:rFonts w:ascii="Times New Roman" w:hAnsi="Times New Roman"/>
                <w:b/>
                <w:sz w:val="20"/>
                <w:lang w:val="en-GB" w:eastAsia="en-GB"/>
              </w:rPr>
            </w:pPr>
            <w:r w:rsidRPr="00BC4C54">
              <w:rPr>
                <w:rFonts w:ascii="Times New Roman" w:hAnsi="Times New Roman"/>
                <w:b/>
                <w:sz w:val="20"/>
                <w:lang w:val="en-GB" w:eastAsia="en-GB"/>
              </w:rPr>
              <w:t>Annual average 2012 (thousands)</w:t>
            </w:r>
          </w:p>
          <w:p w:rsidR="00B05F39" w:rsidRPr="00BC4C54" w:rsidRDefault="00B05F39" w:rsidP="00B05F39">
            <w:pPr>
              <w:jc w:val="center"/>
              <w:rPr>
                <w:rFonts w:ascii="Times New Roman" w:hAnsi="Times New Roman"/>
                <w:sz w:val="20"/>
                <w:lang w:val="en-GB" w:eastAsia="en-GB"/>
              </w:rPr>
            </w:pP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sz w:val="20"/>
                <w:lang w:val="en-GB" w:eastAsia="en-GB"/>
              </w:rPr>
            </w:pPr>
            <w:r w:rsidRPr="00BC4C54">
              <w:rPr>
                <w:rFonts w:ascii="Times New Roman" w:hAnsi="Times New Roman"/>
                <w:sz w:val="20"/>
                <w:lang w:val="en-GB" w:eastAsia="en-GB"/>
              </w:rPr>
              <w:t> </w:t>
            </w:r>
          </w:p>
        </w:tc>
        <w:tc>
          <w:tcPr>
            <w:tcW w:w="570" w:type="pct"/>
            <w:tcBorders>
              <w:top w:val="nil"/>
              <w:left w:val="nil"/>
              <w:bottom w:val="single" w:sz="4" w:space="0" w:color="auto"/>
              <w:right w:val="single" w:sz="4" w:space="0" w:color="auto"/>
            </w:tcBorders>
          </w:tcPr>
          <w:p w:rsidR="001C53B1" w:rsidRPr="00BC4C54" w:rsidRDefault="001C53B1" w:rsidP="00B1140C">
            <w:pPr>
              <w:jc w:val="right"/>
              <w:rPr>
                <w:rFonts w:ascii="Times New Roman" w:hAnsi="Times New Roman"/>
                <w:sz w:val="20"/>
                <w:lang w:val="en-GB" w:eastAsia="en-GB"/>
              </w:rPr>
            </w:pP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b/>
                <w:sz w:val="20"/>
                <w:lang w:val="en-GB" w:eastAsia="en-GB"/>
              </w:rPr>
            </w:pPr>
            <w:r w:rsidRPr="00BC4C54">
              <w:rPr>
                <w:rFonts w:ascii="Times New Roman" w:hAnsi="Times New Roman"/>
                <w:b/>
                <w:sz w:val="20"/>
                <w:lang w:val="en-GB" w:eastAsia="en-GB"/>
              </w:rPr>
              <w:t>15</w:t>
            </w:r>
            <w:r w:rsidR="00155B6A" w:rsidRPr="00BC4C54">
              <w:rPr>
                <w:rFonts w:ascii="Times New Roman" w:hAnsi="Times New Roman"/>
                <w:b/>
                <w:sz w:val="20"/>
                <w:lang w:val="en-GB" w:eastAsia="en-GB"/>
              </w:rPr>
              <w:t>–</w:t>
            </w:r>
            <w:r w:rsidRPr="00BC4C54">
              <w:rPr>
                <w:rFonts w:ascii="Times New Roman" w:hAnsi="Times New Roman"/>
                <w:b/>
                <w:sz w:val="20"/>
                <w:lang w:val="en-GB" w:eastAsia="en-GB"/>
              </w:rPr>
              <w:t>74 years </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b/>
                <w:sz w:val="20"/>
                <w:lang w:val="en-GB" w:eastAsia="en-GB"/>
              </w:rPr>
            </w:pPr>
            <w:r w:rsidRPr="00BC4C54">
              <w:rPr>
                <w:rFonts w:ascii="Times New Roman" w:hAnsi="Times New Roman"/>
                <w:b/>
                <w:sz w:val="20"/>
                <w:lang w:val="en-GB" w:eastAsia="en-GB"/>
              </w:rPr>
              <w:t>15</w:t>
            </w:r>
            <w:r w:rsidR="00155B6A" w:rsidRPr="00BC4C54">
              <w:rPr>
                <w:rFonts w:ascii="Times New Roman" w:hAnsi="Times New Roman"/>
                <w:b/>
                <w:sz w:val="20"/>
                <w:lang w:val="en-GB" w:eastAsia="en-GB"/>
              </w:rPr>
              <w:t>–</w:t>
            </w:r>
            <w:r w:rsidRPr="00BC4C54">
              <w:rPr>
                <w:rFonts w:ascii="Times New Roman" w:hAnsi="Times New Roman"/>
                <w:b/>
                <w:sz w:val="20"/>
                <w:lang w:val="en-GB" w:eastAsia="en-GB"/>
              </w:rPr>
              <w:t>24 years</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b/>
                <w:sz w:val="20"/>
                <w:lang w:val="en-GB" w:eastAsia="en-GB"/>
              </w:rPr>
            </w:pPr>
            <w:r w:rsidRPr="00BC4C54">
              <w:rPr>
                <w:rFonts w:ascii="Times New Roman" w:hAnsi="Times New Roman"/>
                <w:b/>
                <w:sz w:val="20"/>
                <w:lang w:val="en-GB" w:eastAsia="en-GB"/>
              </w:rPr>
              <w:t>25</w:t>
            </w:r>
            <w:r w:rsidR="00155B6A" w:rsidRPr="00BC4C54">
              <w:rPr>
                <w:rFonts w:ascii="Times New Roman" w:hAnsi="Times New Roman"/>
                <w:b/>
                <w:sz w:val="20"/>
                <w:lang w:val="en-GB" w:eastAsia="en-GB"/>
              </w:rPr>
              <w:t>–</w:t>
            </w:r>
            <w:r w:rsidRPr="00BC4C54">
              <w:rPr>
                <w:rFonts w:ascii="Times New Roman" w:hAnsi="Times New Roman"/>
                <w:b/>
                <w:sz w:val="20"/>
                <w:lang w:val="en-GB" w:eastAsia="en-GB"/>
              </w:rPr>
              <w:t>39 years</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b/>
                <w:sz w:val="20"/>
                <w:lang w:val="en-GB" w:eastAsia="en-GB"/>
              </w:rPr>
            </w:pPr>
            <w:r w:rsidRPr="00BC4C54">
              <w:rPr>
                <w:rFonts w:ascii="Times New Roman" w:hAnsi="Times New Roman"/>
                <w:b/>
                <w:sz w:val="20"/>
                <w:lang w:val="en-GB" w:eastAsia="en-GB"/>
              </w:rPr>
              <w:t>40</w:t>
            </w:r>
            <w:r w:rsidR="00155B6A" w:rsidRPr="00BC4C54">
              <w:rPr>
                <w:rFonts w:ascii="Times New Roman" w:hAnsi="Times New Roman"/>
                <w:b/>
                <w:sz w:val="20"/>
                <w:lang w:val="en-GB" w:eastAsia="en-GB"/>
              </w:rPr>
              <w:t>–</w:t>
            </w:r>
            <w:r w:rsidRPr="00BC4C54">
              <w:rPr>
                <w:rFonts w:ascii="Times New Roman" w:hAnsi="Times New Roman"/>
                <w:b/>
                <w:sz w:val="20"/>
                <w:lang w:val="en-GB" w:eastAsia="en-GB"/>
              </w:rPr>
              <w:t>54 years</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b/>
                <w:sz w:val="20"/>
                <w:lang w:val="en-GB" w:eastAsia="en-GB"/>
              </w:rPr>
            </w:pPr>
            <w:r w:rsidRPr="00BC4C54">
              <w:rPr>
                <w:rFonts w:ascii="Times New Roman" w:hAnsi="Times New Roman"/>
                <w:b/>
                <w:sz w:val="20"/>
                <w:lang w:val="en-GB" w:eastAsia="en-GB"/>
              </w:rPr>
              <w:t>54</w:t>
            </w:r>
            <w:r w:rsidR="00155B6A" w:rsidRPr="00BC4C54">
              <w:rPr>
                <w:rFonts w:ascii="Times New Roman" w:hAnsi="Times New Roman"/>
                <w:b/>
                <w:sz w:val="20"/>
                <w:lang w:val="en-GB" w:eastAsia="en-GB"/>
              </w:rPr>
              <w:t>–</w:t>
            </w:r>
            <w:r w:rsidRPr="00BC4C54">
              <w:rPr>
                <w:rFonts w:ascii="Times New Roman" w:hAnsi="Times New Roman"/>
                <w:b/>
                <w:sz w:val="20"/>
                <w:lang w:val="en-GB" w:eastAsia="en-GB"/>
              </w:rPr>
              <w:t>74 years</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1C53B1">
            <w:pPr>
              <w:rPr>
                <w:rFonts w:ascii="Times New Roman" w:hAnsi="Times New Roman"/>
                <w:sz w:val="20"/>
                <w:lang w:val="en-GB" w:eastAsia="en-GB"/>
              </w:rPr>
            </w:pPr>
            <w:r w:rsidRPr="00BC4C54">
              <w:rPr>
                <w:rFonts w:ascii="Times New Roman" w:hAnsi="Times New Roman"/>
                <w:b/>
                <w:sz w:val="20"/>
                <w:lang w:val="en-GB" w:eastAsia="en-GB"/>
              </w:rPr>
              <w:t>00</w:t>
            </w:r>
            <w:r w:rsidR="00155B6A" w:rsidRPr="00BC4C54">
              <w:rPr>
                <w:rFonts w:ascii="Times New Roman" w:hAnsi="Times New Roman"/>
                <w:b/>
                <w:sz w:val="20"/>
                <w:lang w:val="en-GB" w:eastAsia="en-GB"/>
              </w:rPr>
              <w:t>–</w:t>
            </w:r>
            <w:r w:rsidRPr="00BC4C54">
              <w:rPr>
                <w:rFonts w:ascii="Times New Roman" w:hAnsi="Times New Roman"/>
                <w:b/>
                <w:sz w:val="20"/>
                <w:lang w:val="en-GB" w:eastAsia="en-GB"/>
              </w:rPr>
              <w:t>99 All industries</w:t>
            </w:r>
            <w:r w:rsidRPr="00BC4C54">
              <w:rPr>
                <w:rFonts w:ascii="Times New Roman" w:hAnsi="Times New Roman"/>
                <w:sz w:val="20"/>
                <w:lang w:val="en-GB" w:eastAsia="en-GB"/>
              </w:rPr>
              <w:t xml:space="preserve"> </w:t>
            </w: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Total</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C35955">
            <w:pPr>
              <w:jc w:val="right"/>
              <w:rPr>
                <w:rFonts w:ascii="Times New Roman" w:hAnsi="Times New Roman"/>
                <w:sz w:val="20"/>
                <w:lang w:val="en-GB" w:eastAsia="en-GB"/>
              </w:rPr>
            </w:pPr>
            <w:r w:rsidRPr="00BC4C54">
              <w:rPr>
                <w:rFonts w:ascii="Times New Roman" w:hAnsi="Times New Roman"/>
                <w:sz w:val="20"/>
                <w:lang w:val="en-GB" w:eastAsia="en-GB"/>
              </w:rPr>
              <w:t>2592</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C35955">
            <w:pPr>
              <w:jc w:val="right"/>
              <w:rPr>
                <w:rFonts w:ascii="Times New Roman" w:hAnsi="Times New Roman"/>
                <w:sz w:val="20"/>
                <w:lang w:val="en-GB" w:eastAsia="en-GB"/>
              </w:rPr>
            </w:pPr>
            <w:r w:rsidRPr="00BC4C54">
              <w:rPr>
                <w:rFonts w:ascii="Times New Roman" w:hAnsi="Times New Roman"/>
                <w:sz w:val="20"/>
                <w:lang w:val="en-GB" w:eastAsia="en-GB"/>
              </w:rPr>
              <w:t>348</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C35955">
            <w:pPr>
              <w:jc w:val="right"/>
              <w:rPr>
                <w:rFonts w:ascii="Times New Roman" w:hAnsi="Times New Roman"/>
                <w:sz w:val="20"/>
                <w:lang w:val="en-GB" w:eastAsia="en-GB"/>
              </w:rPr>
            </w:pPr>
            <w:r w:rsidRPr="00BC4C54">
              <w:rPr>
                <w:rFonts w:ascii="Times New Roman" w:hAnsi="Times New Roman"/>
                <w:sz w:val="20"/>
                <w:lang w:val="en-GB" w:eastAsia="en-GB"/>
              </w:rPr>
              <w:t>843</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C35955">
            <w:pPr>
              <w:jc w:val="right"/>
              <w:rPr>
                <w:rFonts w:ascii="Times New Roman" w:hAnsi="Times New Roman"/>
                <w:sz w:val="20"/>
                <w:lang w:val="en-GB" w:eastAsia="en-GB"/>
              </w:rPr>
            </w:pPr>
            <w:r w:rsidRPr="00BC4C54">
              <w:rPr>
                <w:rFonts w:ascii="Times New Roman" w:hAnsi="Times New Roman"/>
                <w:sz w:val="20"/>
                <w:lang w:val="en-GB" w:eastAsia="en-GB"/>
              </w:rPr>
              <w:t>903</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C35955">
            <w:pPr>
              <w:jc w:val="right"/>
              <w:rPr>
                <w:rFonts w:ascii="Times New Roman" w:hAnsi="Times New Roman"/>
                <w:sz w:val="20"/>
                <w:lang w:val="en-GB" w:eastAsia="en-GB"/>
              </w:rPr>
            </w:pPr>
            <w:r w:rsidRPr="00BC4C54">
              <w:rPr>
                <w:rFonts w:ascii="Times New Roman" w:hAnsi="Times New Roman"/>
                <w:sz w:val="20"/>
                <w:lang w:val="en-GB" w:eastAsia="en-GB"/>
              </w:rPr>
              <w:t>499</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sz w:val="20"/>
                <w:lang w:val="en-GB" w:eastAsia="en-GB"/>
              </w:rPr>
            </w:pPr>
            <w:r w:rsidRPr="00BC4C54">
              <w:rPr>
                <w:rFonts w:ascii="Times New Roman" w:hAnsi="Times New Roman"/>
                <w:sz w:val="20"/>
                <w:lang w:val="en-GB" w:eastAsia="en-GB"/>
              </w:rPr>
              <w:t> </w:t>
            </w: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C35955">
            <w:pPr>
              <w:jc w:val="right"/>
              <w:rPr>
                <w:rFonts w:ascii="Times New Roman" w:hAnsi="Times New Roman"/>
                <w:sz w:val="20"/>
                <w:lang w:val="en-GB" w:eastAsia="en-GB"/>
              </w:rPr>
            </w:pPr>
            <w:r w:rsidRPr="00BC4C54">
              <w:rPr>
                <w:rFonts w:ascii="Times New Roman" w:hAnsi="Times New Roman"/>
                <w:sz w:val="20"/>
                <w:lang w:val="en-GB" w:eastAsia="en-GB"/>
              </w:rPr>
              <w:t>1368</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C35955">
            <w:pPr>
              <w:jc w:val="right"/>
              <w:rPr>
                <w:rFonts w:ascii="Times New Roman" w:hAnsi="Times New Roman"/>
                <w:sz w:val="20"/>
                <w:lang w:val="en-GB" w:eastAsia="en-GB"/>
              </w:rPr>
            </w:pPr>
            <w:r w:rsidRPr="00BC4C54">
              <w:rPr>
                <w:rFonts w:ascii="Times New Roman" w:hAnsi="Times New Roman"/>
                <w:sz w:val="20"/>
                <w:lang w:val="en-GB" w:eastAsia="en-GB"/>
              </w:rPr>
              <w:t>175</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C35955">
            <w:pPr>
              <w:jc w:val="right"/>
              <w:rPr>
                <w:rFonts w:ascii="Times New Roman" w:hAnsi="Times New Roman"/>
                <w:sz w:val="20"/>
                <w:lang w:val="en-GB" w:eastAsia="en-GB"/>
              </w:rPr>
            </w:pPr>
            <w:r w:rsidRPr="00BC4C54">
              <w:rPr>
                <w:rFonts w:ascii="Times New Roman" w:hAnsi="Times New Roman"/>
                <w:sz w:val="20"/>
                <w:lang w:val="en-GB" w:eastAsia="en-GB"/>
              </w:rPr>
              <w:t>447</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C35955">
            <w:pPr>
              <w:jc w:val="right"/>
              <w:rPr>
                <w:rFonts w:ascii="Times New Roman" w:hAnsi="Times New Roman"/>
                <w:sz w:val="20"/>
                <w:lang w:val="en-GB" w:eastAsia="en-GB"/>
              </w:rPr>
            </w:pPr>
            <w:r w:rsidRPr="00BC4C54">
              <w:rPr>
                <w:rFonts w:ascii="Times New Roman" w:hAnsi="Times New Roman"/>
                <w:sz w:val="20"/>
                <w:lang w:val="en-GB" w:eastAsia="en-GB"/>
              </w:rPr>
              <w:t>475</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C35955">
            <w:pPr>
              <w:jc w:val="right"/>
              <w:rPr>
                <w:rFonts w:ascii="Times New Roman" w:hAnsi="Times New Roman"/>
                <w:sz w:val="20"/>
                <w:lang w:val="en-GB" w:eastAsia="en-GB"/>
              </w:rPr>
            </w:pPr>
            <w:r w:rsidRPr="00BC4C54">
              <w:rPr>
                <w:rFonts w:ascii="Times New Roman" w:hAnsi="Times New Roman"/>
                <w:sz w:val="20"/>
                <w:lang w:val="en-GB" w:eastAsia="en-GB"/>
              </w:rPr>
              <w:t>271</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Women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C35955">
            <w:pPr>
              <w:jc w:val="right"/>
              <w:rPr>
                <w:rFonts w:ascii="Times New Roman" w:hAnsi="Times New Roman"/>
                <w:sz w:val="20"/>
                <w:lang w:val="en-GB" w:eastAsia="en-GB"/>
              </w:rPr>
            </w:pPr>
            <w:r w:rsidRPr="00BC4C54">
              <w:rPr>
                <w:rFonts w:ascii="Times New Roman" w:hAnsi="Times New Roman"/>
                <w:sz w:val="20"/>
                <w:lang w:val="en-GB" w:eastAsia="en-GB"/>
              </w:rPr>
              <w:t>1224</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C35955">
            <w:pPr>
              <w:jc w:val="right"/>
              <w:rPr>
                <w:rFonts w:ascii="Times New Roman" w:hAnsi="Times New Roman"/>
                <w:sz w:val="20"/>
                <w:lang w:val="en-GB" w:eastAsia="en-GB"/>
              </w:rPr>
            </w:pPr>
            <w:r w:rsidRPr="00BC4C54">
              <w:rPr>
                <w:rFonts w:ascii="Times New Roman" w:hAnsi="Times New Roman"/>
                <w:sz w:val="20"/>
                <w:lang w:val="en-GB" w:eastAsia="en-GB"/>
              </w:rPr>
              <w:t>173</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C35955">
            <w:pPr>
              <w:jc w:val="right"/>
              <w:rPr>
                <w:rFonts w:ascii="Times New Roman" w:hAnsi="Times New Roman"/>
                <w:sz w:val="20"/>
                <w:lang w:val="en-GB" w:eastAsia="en-GB"/>
              </w:rPr>
            </w:pPr>
            <w:r w:rsidRPr="00BC4C54">
              <w:rPr>
                <w:rFonts w:ascii="Times New Roman" w:hAnsi="Times New Roman"/>
                <w:sz w:val="20"/>
                <w:lang w:val="en-GB" w:eastAsia="en-GB"/>
              </w:rPr>
              <w:t>395</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C35955">
            <w:pPr>
              <w:jc w:val="right"/>
              <w:rPr>
                <w:rFonts w:ascii="Times New Roman" w:hAnsi="Times New Roman"/>
                <w:sz w:val="20"/>
                <w:lang w:val="en-GB" w:eastAsia="en-GB"/>
              </w:rPr>
            </w:pPr>
            <w:r w:rsidRPr="00BC4C54">
              <w:rPr>
                <w:rFonts w:ascii="Times New Roman" w:hAnsi="Times New Roman"/>
                <w:sz w:val="20"/>
                <w:lang w:val="en-GB" w:eastAsia="en-GB"/>
              </w:rPr>
              <w:t>428</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C35955">
            <w:pPr>
              <w:jc w:val="right"/>
              <w:rPr>
                <w:rFonts w:ascii="Times New Roman" w:hAnsi="Times New Roman"/>
                <w:sz w:val="20"/>
                <w:lang w:val="en-GB" w:eastAsia="en-GB"/>
              </w:rPr>
            </w:pPr>
            <w:r w:rsidRPr="00BC4C54">
              <w:rPr>
                <w:rFonts w:ascii="Times New Roman" w:hAnsi="Times New Roman"/>
                <w:sz w:val="20"/>
                <w:lang w:val="en-GB" w:eastAsia="en-GB"/>
              </w:rPr>
              <w:t>228</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sz w:val="20"/>
                <w:lang w:val="en-GB" w:eastAsia="en-GB"/>
              </w:rPr>
            </w:pPr>
            <w:r w:rsidRPr="00BC4C54">
              <w:rPr>
                <w:rFonts w:ascii="Times New Roman" w:hAnsi="Times New Roman"/>
                <w:sz w:val="20"/>
                <w:lang w:val="en-GB" w:eastAsia="en-GB"/>
              </w:rPr>
              <w:t> </w:t>
            </w: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sz w:val="20"/>
                <w:lang w:val="en-GB" w:eastAsia="en-GB"/>
              </w:rPr>
            </w:pPr>
            <w:r w:rsidRPr="00BC4C54">
              <w:rPr>
                <w:rFonts w:ascii="Times New Roman" w:hAnsi="Times New Roman"/>
                <w:b/>
                <w:sz w:val="20"/>
                <w:lang w:val="en-GB" w:eastAsia="en-GB"/>
              </w:rPr>
              <w:lastRenderedPageBreak/>
              <w:t>01</w:t>
            </w:r>
            <w:r w:rsidR="00155B6A" w:rsidRPr="00BC4C54">
              <w:rPr>
                <w:rFonts w:ascii="Times New Roman" w:hAnsi="Times New Roman"/>
                <w:b/>
                <w:sz w:val="20"/>
                <w:lang w:val="en-GB" w:eastAsia="en-GB"/>
              </w:rPr>
              <w:t>–</w:t>
            </w:r>
            <w:r w:rsidRPr="00BC4C54">
              <w:rPr>
                <w:rFonts w:ascii="Times New Roman" w:hAnsi="Times New Roman"/>
                <w:b/>
                <w:sz w:val="20"/>
                <w:lang w:val="en-GB" w:eastAsia="en-GB"/>
              </w:rPr>
              <w:t>03 Agriculture, forestry and fishing</w:t>
            </w: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Total</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57</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7</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11</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21</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18</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47</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6</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9</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18</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15</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b/>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Women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 10</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sz w:val="20"/>
                <w:lang w:val="en-GB" w:eastAsia="en-GB"/>
              </w:rPr>
            </w:pPr>
            <w:r w:rsidRPr="00BC4C54">
              <w:rPr>
                <w:rFonts w:ascii="Times New Roman" w:hAnsi="Times New Roman"/>
                <w:sz w:val="20"/>
                <w:lang w:val="en-GB" w:eastAsia="en-GB"/>
              </w:rPr>
              <w:t> </w:t>
            </w: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b/>
                <w:sz w:val="20"/>
                <w:lang w:val="en-GB" w:eastAsia="en-GB"/>
              </w:rPr>
            </w:pPr>
            <w:r w:rsidRPr="00BC4C54">
              <w:rPr>
                <w:rFonts w:ascii="Times New Roman" w:hAnsi="Times New Roman"/>
                <w:b/>
                <w:sz w:val="20"/>
                <w:lang w:val="en-GB" w:eastAsia="en-GB"/>
              </w:rPr>
              <w:t>05</w:t>
            </w:r>
            <w:r w:rsidR="00155B6A" w:rsidRPr="00BC4C54">
              <w:rPr>
                <w:rFonts w:ascii="Times New Roman" w:hAnsi="Times New Roman"/>
                <w:b/>
                <w:sz w:val="20"/>
                <w:lang w:val="en-GB" w:eastAsia="en-GB"/>
              </w:rPr>
              <w:t>–</w:t>
            </w:r>
            <w:r w:rsidRPr="00BC4C54">
              <w:rPr>
                <w:rFonts w:ascii="Times New Roman" w:hAnsi="Times New Roman"/>
                <w:b/>
                <w:sz w:val="20"/>
                <w:lang w:val="en-GB" w:eastAsia="en-GB"/>
              </w:rPr>
              <w:t>09 Mining and extraction</w:t>
            </w: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Total</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59</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4</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22</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24</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10</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48</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18</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18</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9</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b/>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b/>
                <w:sz w:val="20"/>
                <w:lang w:val="en-GB" w:eastAsia="en-GB"/>
              </w:rPr>
            </w:pPr>
            <w:r w:rsidRPr="00BC4C54">
              <w:rPr>
                <w:rFonts w:ascii="Times New Roman" w:hAnsi="Times New Roman"/>
                <w:sz w:val="20"/>
                <w:lang w:val="en-GB" w:eastAsia="en-GB"/>
              </w:rPr>
              <w:t>Women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 11</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 1</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5</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sz w:val="20"/>
                <w:lang w:val="en-GB" w:eastAsia="en-GB"/>
              </w:rPr>
            </w:pPr>
            <w:r w:rsidRPr="00BC4C54">
              <w:rPr>
                <w:rFonts w:ascii="Times New Roman" w:hAnsi="Times New Roman"/>
                <w:sz w:val="20"/>
                <w:lang w:val="en-GB" w:eastAsia="en-GB"/>
              </w:rPr>
              <w:t> </w:t>
            </w: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sz w:val="20"/>
                <w:lang w:val="en-GB" w:eastAsia="en-GB"/>
              </w:rPr>
            </w:pPr>
            <w:r w:rsidRPr="00BC4C54">
              <w:rPr>
                <w:rFonts w:ascii="Times New Roman" w:hAnsi="Times New Roman"/>
                <w:b/>
                <w:sz w:val="20"/>
                <w:lang w:val="en-GB" w:eastAsia="en-GB"/>
              </w:rPr>
              <w:t>10</w:t>
            </w:r>
            <w:r w:rsidR="00155B6A" w:rsidRPr="00BC4C54">
              <w:rPr>
                <w:rFonts w:ascii="Times New Roman" w:hAnsi="Times New Roman"/>
                <w:b/>
                <w:sz w:val="20"/>
                <w:lang w:val="en-GB" w:eastAsia="en-GB"/>
              </w:rPr>
              <w:t>–</w:t>
            </w:r>
            <w:r w:rsidRPr="00BC4C54">
              <w:rPr>
                <w:rFonts w:ascii="Times New Roman" w:hAnsi="Times New Roman"/>
                <w:b/>
                <w:sz w:val="20"/>
                <w:lang w:val="en-GB" w:eastAsia="en-GB"/>
              </w:rPr>
              <w:t>33 Industry</w:t>
            </w: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Total</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238</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24</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75</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93</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47</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sz w:val="20"/>
                <w:lang w:val="en-GB" w:eastAsia="en-GB"/>
              </w:rPr>
            </w:pPr>
            <w:r w:rsidRPr="00BC4C54">
              <w:rPr>
                <w:rFonts w:ascii="Times New Roman" w:hAnsi="Times New Roman"/>
                <w:sz w:val="20"/>
                <w:lang w:val="en-GB" w:eastAsia="en-GB"/>
              </w:rPr>
              <w:t> </w:t>
            </w: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180</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19</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54</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71</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35</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tcPr>
          <w:p w:rsidR="001C53B1" w:rsidRPr="00BC4C54" w:rsidRDefault="001C53B1" w:rsidP="00B1140C">
            <w:pPr>
              <w:rPr>
                <w:rFonts w:ascii="Times New Roman" w:hAnsi="Times New Roman"/>
                <w:b/>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b/>
                <w:sz w:val="20"/>
                <w:lang w:val="en-GB" w:eastAsia="en-GB"/>
              </w:rPr>
            </w:pPr>
            <w:r w:rsidRPr="00BC4C54">
              <w:rPr>
                <w:rFonts w:ascii="Times New Roman" w:hAnsi="Times New Roman"/>
                <w:sz w:val="20"/>
                <w:lang w:val="en-GB" w:eastAsia="en-GB"/>
              </w:rPr>
              <w:t>Women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58</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5</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20</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22</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11</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tcPr>
          <w:p w:rsidR="001C53B1" w:rsidRPr="00BC4C54" w:rsidRDefault="001C53B1" w:rsidP="00B1140C">
            <w:pPr>
              <w:rPr>
                <w:rFonts w:ascii="Times New Roman" w:hAnsi="Times New Roman"/>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tcPr>
          <w:p w:rsidR="001C53B1" w:rsidRPr="00BC4C54" w:rsidRDefault="001C53B1" w:rsidP="00C35955">
            <w:pPr>
              <w:rPr>
                <w:rFonts w:ascii="Times New Roman" w:hAnsi="Times New Roman"/>
                <w:sz w:val="20"/>
                <w:lang w:val="en-GB" w:eastAsia="en-GB"/>
              </w:rPr>
            </w:pPr>
            <w:r w:rsidRPr="00BC4C54">
              <w:rPr>
                <w:rFonts w:ascii="Times New Roman" w:hAnsi="Times New Roman"/>
                <w:b/>
                <w:sz w:val="20"/>
                <w:lang w:val="en-GB" w:eastAsia="en-GB"/>
              </w:rPr>
              <w:t>35</w:t>
            </w:r>
            <w:r w:rsidR="00155B6A" w:rsidRPr="00BC4C54">
              <w:rPr>
                <w:rFonts w:ascii="Times New Roman" w:hAnsi="Times New Roman"/>
                <w:b/>
                <w:sz w:val="20"/>
                <w:lang w:val="en-GB" w:eastAsia="en-GB"/>
              </w:rPr>
              <w:t>–</w:t>
            </w:r>
            <w:r w:rsidRPr="00BC4C54">
              <w:rPr>
                <w:rFonts w:ascii="Times New Roman" w:hAnsi="Times New Roman"/>
                <w:b/>
                <w:sz w:val="20"/>
                <w:lang w:val="en-GB" w:eastAsia="en-GB"/>
              </w:rPr>
              <w:t xml:space="preserve">39 Electricity, water and renovation </w:t>
            </w:r>
          </w:p>
        </w:tc>
        <w:tc>
          <w:tcPr>
            <w:tcW w:w="570" w:type="pct"/>
            <w:tcBorders>
              <w:top w:val="nil"/>
              <w:left w:val="nil"/>
              <w:bottom w:val="single" w:sz="4" w:space="0" w:color="auto"/>
              <w:right w:val="single" w:sz="4" w:space="0" w:color="auto"/>
            </w:tcBorders>
          </w:tcPr>
          <w:p w:rsidR="001C53B1" w:rsidRPr="00BC4C54" w:rsidRDefault="008479EA" w:rsidP="001C53B1">
            <w:pPr>
              <w:rPr>
                <w:rFonts w:ascii="Times New Roman" w:hAnsi="Times New Roman"/>
                <w:sz w:val="20"/>
                <w:lang w:val="en-GB" w:eastAsia="en-GB"/>
              </w:rPr>
            </w:pPr>
            <w:r w:rsidRPr="00BC4C54">
              <w:rPr>
                <w:rFonts w:ascii="Times New Roman" w:hAnsi="Times New Roman"/>
                <w:sz w:val="20"/>
                <w:lang w:val="en-GB" w:eastAsia="en-GB"/>
              </w:rPr>
              <w:t xml:space="preserve">          </w:t>
            </w:r>
            <w:r w:rsidR="001C53B1" w:rsidRPr="00BC4C54">
              <w:rPr>
                <w:rFonts w:ascii="Times New Roman" w:hAnsi="Times New Roman"/>
                <w:sz w:val="20"/>
                <w:lang w:val="en-GB" w:eastAsia="en-GB"/>
              </w:rPr>
              <w:t>Total</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30</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6</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15</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6</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sz w:val="20"/>
                <w:lang w:val="en-GB" w:eastAsia="en-GB"/>
              </w:rPr>
            </w:pPr>
            <w:r w:rsidRPr="00BC4C54">
              <w:rPr>
                <w:rFonts w:ascii="Times New Roman" w:hAnsi="Times New Roman"/>
                <w:sz w:val="20"/>
                <w:lang w:val="en-GB" w:eastAsia="en-GB"/>
              </w:rPr>
              <w:t> </w:t>
            </w: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23</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5</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12</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5</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b/>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b/>
                <w:sz w:val="20"/>
                <w:lang w:val="en-GB" w:eastAsia="en-GB"/>
              </w:rPr>
            </w:pPr>
            <w:r w:rsidRPr="00BC4C54">
              <w:rPr>
                <w:rFonts w:ascii="Times New Roman" w:hAnsi="Times New Roman"/>
                <w:sz w:val="20"/>
                <w:lang w:val="en-GB" w:eastAsia="en-GB"/>
              </w:rPr>
              <w:t>Women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7 </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sz w:val="20"/>
                <w:lang w:val="en-GB" w:eastAsia="en-GB"/>
              </w:rPr>
            </w:pPr>
            <w:r w:rsidRPr="00BC4C54">
              <w:rPr>
                <w:rFonts w:ascii="Times New Roman" w:hAnsi="Times New Roman"/>
                <w:sz w:val="20"/>
                <w:lang w:val="en-GB" w:eastAsia="en-GB"/>
              </w:rPr>
              <w:t> </w:t>
            </w: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C02488" w:rsidP="00C42650">
            <w:pPr>
              <w:rPr>
                <w:rFonts w:ascii="Times New Roman" w:hAnsi="Times New Roman"/>
                <w:sz w:val="20"/>
                <w:lang w:val="en-GB" w:eastAsia="en-GB"/>
              </w:rPr>
            </w:pPr>
            <w:r w:rsidRPr="00BC4C54">
              <w:rPr>
                <w:rFonts w:ascii="Times New Roman" w:hAnsi="Times New Roman"/>
                <w:b/>
                <w:sz w:val="20"/>
                <w:lang w:val="en-GB" w:eastAsia="en-GB"/>
              </w:rPr>
              <w:t>41</w:t>
            </w:r>
            <w:r w:rsidR="00155B6A" w:rsidRPr="00BC4C54">
              <w:rPr>
                <w:rFonts w:ascii="Times New Roman" w:hAnsi="Times New Roman"/>
                <w:b/>
                <w:sz w:val="20"/>
                <w:lang w:val="en-GB" w:eastAsia="en-GB"/>
              </w:rPr>
              <w:t>–</w:t>
            </w:r>
            <w:r w:rsidRPr="00BC4C54">
              <w:rPr>
                <w:rFonts w:ascii="Times New Roman" w:hAnsi="Times New Roman"/>
                <w:b/>
                <w:sz w:val="20"/>
                <w:lang w:val="en-GB" w:eastAsia="en-GB"/>
              </w:rPr>
              <w:t>43 Building and c</w:t>
            </w:r>
            <w:r w:rsidR="001C53B1" w:rsidRPr="00BC4C54">
              <w:rPr>
                <w:rFonts w:ascii="Times New Roman" w:hAnsi="Times New Roman"/>
                <w:b/>
                <w:sz w:val="20"/>
                <w:lang w:val="en-GB" w:eastAsia="en-GB"/>
              </w:rPr>
              <w:t>onstruction</w:t>
            </w:r>
          </w:p>
        </w:tc>
        <w:tc>
          <w:tcPr>
            <w:tcW w:w="570" w:type="pct"/>
            <w:tcBorders>
              <w:top w:val="nil"/>
              <w:left w:val="nil"/>
              <w:bottom w:val="single" w:sz="4" w:space="0" w:color="auto"/>
              <w:right w:val="single" w:sz="4" w:space="0" w:color="auto"/>
            </w:tcBorders>
          </w:tcPr>
          <w:p w:rsidR="001C53B1" w:rsidRPr="00BC4C54" w:rsidRDefault="008479EA" w:rsidP="001C53B1">
            <w:pPr>
              <w:rPr>
                <w:rFonts w:ascii="Times New Roman" w:hAnsi="Times New Roman"/>
                <w:sz w:val="20"/>
                <w:lang w:val="en-GB" w:eastAsia="en-GB"/>
              </w:rPr>
            </w:pPr>
            <w:r w:rsidRPr="00BC4C54">
              <w:rPr>
                <w:rFonts w:ascii="Times New Roman" w:hAnsi="Times New Roman"/>
                <w:sz w:val="20"/>
                <w:lang w:val="en-GB" w:eastAsia="en-GB"/>
              </w:rPr>
              <w:t xml:space="preserve">          </w:t>
            </w:r>
            <w:r w:rsidR="001C53B1" w:rsidRPr="00BC4C54">
              <w:rPr>
                <w:rFonts w:ascii="Times New Roman" w:hAnsi="Times New Roman"/>
                <w:sz w:val="20"/>
                <w:lang w:val="en-GB" w:eastAsia="en-GB"/>
              </w:rPr>
              <w:t>Total</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194</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28</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68</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64</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34</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179</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27</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64</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57</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31</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b/>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b/>
                <w:sz w:val="20"/>
                <w:lang w:val="en-GB" w:eastAsia="en-GB"/>
              </w:rPr>
            </w:pPr>
            <w:r w:rsidRPr="00BC4C54">
              <w:rPr>
                <w:rFonts w:ascii="Times New Roman" w:hAnsi="Times New Roman"/>
                <w:sz w:val="20"/>
                <w:lang w:val="en-GB" w:eastAsia="en-GB"/>
              </w:rPr>
              <w:t>Women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14</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4</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7</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sz w:val="20"/>
                <w:lang w:val="en-GB" w:eastAsia="en-GB"/>
              </w:rPr>
            </w:pPr>
            <w:r w:rsidRPr="00BC4C54">
              <w:rPr>
                <w:rFonts w:ascii="Times New Roman" w:hAnsi="Times New Roman"/>
                <w:sz w:val="20"/>
                <w:lang w:val="en-GB" w:eastAsia="en-GB"/>
              </w:rPr>
              <w:t> </w:t>
            </w: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b/>
                <w:sz w:val="20"/>
                <w:lang w:val="en-GB" w:eastAsia="en-GB"/>
              </w:rPr>
            </w:pPr>
            <w:r w:rsidRPr="00BC4C54">
              <w:rPr>
                <w:rFonts w:ascii="Times New Roman" w:hAnsi="Times New Roman"/>
                <w:b/>
                <w:sz w:val="20"/>
                <w:lang w:val="en-GB" w:eastAsia="en-GB"/>
              </w:rPr>
              <w:t>45</w:t>
            </w:r>
            <w:r w:rsidR="00155B6A" w:rsidRPr="00BC4C54">
              <w:rPr>
                <w:rFonts w:ascii="Times New Roman" w:hAnsi="Times New Roman"/>
                <w:b/>
                <w:sz w:val="20"/>
                <w:lang w:val="en-GB" w:eastAsia="en-GB"/>
              </w:rPr>
              <w:t>–</w:t>
            </w:r>
            <w:r w:rsidRPr="00BC4C54">
              <w:rPr>
                <w:rFonts w:ascii="Times New Roman" w:hAnsi="Times New Roman"/>
                <w:b/>
                <w:sz w:val="20"/>
                <w:lang w:val="en-GB" w:eastAsia="en-GB"/>
              </w:rPr>
              <w:t xml:space="preserve">47 </w:t>
            </w:r>
            <w:r w:rsidR="00B05F39" w:rsidRPr="00BC4C54">
              <w:rPr>
                <w:rFonts w:ascii="Times New Roman" w:hAnsi="Times New Roman"/>
                <w:b/>
                <w:sz w:val="20"/>
                <w:lang w:val="en-GB" w:eastAsia="en-GB"/>
              </w:rPr>
              <w:t>Wholesale and retail trade, repair of motor vehicles</w:t>
            </w:r>
          </w:p>
        </w:tc>
        <w:tc>
          <w:tcPr>
            <w:tcW w:w="570" w:type="pct"/>
            <w:tcBorders>
              <w:top w:val="nil"/>
              <w:left w:val="nil"/>
              <w:bottom w:val="single" w:sz="4" w:space="0" w:color="auto"/>
              <w:right w:val="single" w:sz="4" w:space="0" w:color="auto"/>
            </w:tcBorders>
          </w:tcPr>
          <w:p w:rsidR="001C53B1" w:rsidRPr="00BC4C54" w:rsidRDefault="008479EA" w:rsidP="001C53B1">
            <w:pPr>
              <w:rPr>
                <w:rFonts w:ascii="Times New Roman" w:hAnsi="Times New Roman"/>
                <w:sz w:val="20"/>
                <w:lang w:val="en-GB" w:eastAsia="en-GB"/>
              </w:rPr>
            </w:pPr>
            <w:r w:rsidRPr="00BC4C54">
              <w:rPr>
                <w:rFonts w:ascii="Times New Roman" w:hAnsi="Times New Roman"/>
                <w:sz w:val="20"/>
                <w:lang w:val="en-GB" w:eastAsia="en-GB"/>
              </w:rPr>
              <w:t xml:space="preserve">         </w:t>
            </w:r>
            <w:r w:rsidR="001C53B1" w:rsidRPr="00BC4C54">
              <w:rPr>
                <w:rFonts w:ascii="Times New Roman" w:hAnsi="Times New Roman"/>
                <w:sz w:val="20"/>
                <w:lang w:val="en-GB" w:eastAsia="en-GB"/>
              </w:rPr>
              <w:t>Total</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358</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101</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106</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102</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49</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192</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46</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62</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56</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28</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b/>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b/>
                <w:sz w:val="20"/>
                <w:lang w:val="en-GB" w:eastAsia="en-GB"/>
              </w:rPr>
            </w:pPr>
            <w:r w:rsidRPr="00BC4C54">
              <w:rPr>
                <w:rFonts w:ascii="Times New Roman" w:hAnsi="Times New Roman"/>
                <w:sz w:val="20"/>
                <w:lang w:val="en-GB" w:eastAsia="en-GB"/>
              </w:rPr>
              <w:t>Women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166</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55</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44</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45</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22</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sz w:val="20"/>
                <w:lang w:val="en-GB" w:eastAsia="en-GB"/>
              </w:rPr>
            </w:pPr>
            <w:r w:rsidRPr="00BC4C54">
              <w:rPr>
                <w:rFonts w:ascii="Times New Roman" w:hAnsi="Times New Roman"/>
                <w:sz w:val="20"/>
                <w:lang w:val="en-GB" w:eastAsia="en-GB"/>
              </w:rPr>
              <w:t> </w:t>
            </w: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b/>
                <w:sz w:val="20"/>
                <w:lang w:val="en-GB" w:eastAsia="en-GB"/>
              </w:rPr>
            </w:pPr>
            <w:r w:rsidRPr="00BC4C54">
              <w:rPr>
                <w:rFonts w:ascii="Times New Roman" w:hAnsi="Times New Roman"/>
                <w:b/>
                <w:sz w:val="20"/>
                <w:lang w:val="en-GB" w:eastAsia="en-GB"/>
              </w:rPr>
              <w:t>49</w:t>
            </w:r>
            <w:r w:rsidR="00155B6A" w:rsidRPr="00BC4C54">
              <w:rPr>
                <w:rFonts w:ascii="Times New Roman" w:hAnsi="Times New Roman"/>
                <w:b/>
                <w:sz w:val="20"/>
                <w:lang w:val="en-GB" w:eastAsia="en-GB"/>
              </w:rPr>
              <w:t>–</w:t>
            </w:r>
            <w:r w:rsidRPr="00BC4C54">
              <w:rPr>
                <w:rFonts w:ascii="Times New Roman" w:hAnsi="Times New Roman"/>
                <w:b/>
                <w:sz w:val="20"/>
                <w:lang w:val="en-GB" w:eastAsia="en-GB"/>
              </w:rPr>
              <w:t>53 Transportation and storage</w:t>
            </w:r>
          </w:p>
        </w:tc>
        <w:tc>
          <w:tcPr>
            <w:tcW w:w="570" w:type="pct"/>
            <w:tcBorders>
              <w:top w:val="nil"/>
              <w:left w:val="nil"/>
              <w:bottom w:val="single" w:sz="4" w:space="0" w:color="auto"/>
              <w:right w:val="single" w:sz="4" w:space="0" w:color="auto"/>
            </w:tcBorders>
          </w:tcPr>
          <w:p w:rsidR="001C53B1" w:rsidRPr="00BC4C54" w:rsidRDefault="008479EA" w:rsidP="001C53B1">
            <w:pPr>
              <w:rPr>
                <w:rFonts w:ascii="Times New Roman" w:hAnsi="Times New Roman"/>
                <w:sz w:val="20"/>
                <w:lang w:val="en-GB" w:eastAsia="en-GB"/>
              </w:rPr>
            </w:pPr>
            <w:r w:rsidRPr="00BC4C54">
              <w:rPr>
                <w:rFonts w:ascii="Times New Roman" w:hAnsi="Times New Roman"/>
                <w:sz w:val="20"/>
                <w:lang w:val="en-GB" w:eastAsia="en-GB"/>
              </w:rPr>
              <w:t xml:space="preserve">          </w:t>
            </w:r>
            <w:r w:rsidR="001C53B1" w:rsidRPr="00BC4C54">
              <w:rPr>
                <w:rFonts w:ascii="Times New Roman" w:hAnsi="Times New Roman"/>
                <w:sz w:val="20"/>
                <w:lang w:val="en-GB" w:eastAsia="en-GB"/>
              </w:rPr>
              <w:t>Total</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143</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15</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42</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55</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31</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C42650">
            <w:pPr>
              <w:rPr>
                <w:rFonts w:ascii="Times New Roman" w:hAnsi="Times New Roman"/>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113</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10</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34</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43</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26</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b/>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b/>
                <w:sz w:val="20"/>
                <w:lang w:val="en-GB" w:eastAsia="en-GB"/>
              </w:rPr>
            </w:pPr>
            <w:r w:rsidRPr="00BC4C54">
              <w:rPr>
                <w:rFonts w:ascii="Times New Roman" w:hAnsi="Times New Roman"/>
                <w:sz w:val="20"/>
                <w:lang w:val="en-GB" w:eastAsia="en-GB"/>
              </w:rPr>
              <w:t>Women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30</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4</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9</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12</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5</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sz w:val="20"/>
                <w:lang w:val="en-GB" w:eastAsia="en-GB"/>
              </w:rPr>
            </w:pPr>
            <w:r w:rsidRPr="00BC4C54">
              <w:rPr>
                <w:rFonts w:ascii="Times New Roman" w:hAnsi="Times New Roman"/>
                <w:sz w:val="20"/>
                <w:lang w:val="en-GB" w:eastAsia="en-GB"/>
              </w:rPr>
              <w:t> </w:t>
            </w: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05F39">
            <w:pPr>
              <w:rPr>
                <w:rFonts w:ascii="Times New Roman" w:hAnsi="Times New Roman"/>
                <w:sz w:val="20"/>
                <w:lang w:val="en-GB" w:eastAsia="en-GB"/>
              </w:rPr>
            </w:pPr>
            <w:r w:rsidRPr="00BC4C54">
              <w:rPr>
                <w:rFonts w:ascii="Times New Roman" w:hAnsi="Times New Roman"/>
                <w:b/>
                <w:sz w:val="20"/>
                <w:lang w:val="en-GB" w:eastAsia="en-GB"/>
              </w:rPr>
              <w:t>55</w:t>
            </w:r>
            <w:r w:rsidR="00155B6A" w:rsidRPr="00BC4C54">
              <w:rPr>
                <w:rFonts w:ascii="Times New Roman" w:hAnsi="Times New Roman"/>
                <w:b/>
                <w:sz w:val="20"/>
                <w:lang w:val="en-GB" w:eastAsia="en-GB"/>
              </w:rPr>
              <w:t>–</w:t>
            </w:r>
            <w:r w:rsidRPr="00BC4C54">
              <w:rPr>
                <w:rFonts w:ascii="Times New Roman" w:hAnsi="Times New Roman"/>
                <w:b/>
                <w:sz w:val="20"/>
                <w:lang w:val="en-GB" w:eastAsia="en-GB"/>
              </w:rPr>
              <w:t xml:space="preserve">56 </w:t>
            </w:r>
            <w:r w:rsidR="00B05F39" w:rsidRPr="00BC4C54">
              <w:rPr>
                <w:rFonts w:ascii="Times New Roman" w:hAnsi="Times New Roman"/>
                <w:b/>
                <w:sz w:val="20"/>
                <w:lang w:val="en-GB" w:eastAsia="en-GB"/>
              </w:rPr>
              <w:t xml:space="preserve">Hotels and </w:t>
            </w:r>
            <w:r w:rsidRPr="00BC4C54">
              <w:rPr>
                <w:rFonts w:ascii="Times New Roman" w:hAnsi="Times New Roman"/>
                <w:b/>
                <w:sz w:val="20"/>
                <w:lang w:val="en-GB" w:eastAsia="en-GB"/>
              </w:rPr>
              <w:t>restaurants</w:t>
            </w: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Total</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68</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26</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23</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14</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5</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C42650">
            <w:pPr>
              <w:rPr>
                <w:rFonts w:ascii="Times New Roman" w:hAnsi="Times New Roman"/>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27</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9</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10</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6</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b/>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b/>
                <w:sz w:val="20"/>
                <w:lang w:val="en-GB" w:eastAsia="en-GB"/>
              </w:rPr>
            </w:pPr>
            <w:r w:rsidRPr="00BC4C54">
              <w:rPr>
                <w:rFonts w:ascii="Times New Roman" w:hAnsi="Times New Roman"/>
                <w:sz w:val="20"/>
                <w:lang w:val="en-GB" w:eastAsia="en-GB"/>
              </w:rPr>
              <w:t>Women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 41</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 17</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 13</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 8</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 3</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sz w:val="20"/>
                <w:lang w:val="en-GB" w:eastAsia="en-GB"/>
              </w:rPr>
            </w:pPr>
            <w:r w:rsidRPr="00BC4C54">
              <w:rPr>
                <w:rFonts w:ascii="Times New Roman" w:hAnsi="Times New Roman"/>
                <w:sz w:val="20"/>
                <w:lang w:val="en-GB" w:eastAsia="en-GB"/>
              </w:rPr>
              <w:t> </w:t>
            </w: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1C53B1">
            <w:pPr>
              <w:rPr>
                <w:rFonts w:ascii="Times New Roman" w:hAnsi="Times New Roman"/>
                <w:sz w:val="20"/>
                <w:lang w:val="en-GB" w:eastAsia="en-GB"/>
              </w:rPr>
            </w:pPr>
            <w:r w:rsidRPr="00BC4C54">
              <w:rPr>
                <w:rFonts w:ascii="Times New Roman" w:hAnsi="Times New Roman"/>
                <w:b/>
                <w:sz w:val="20"/>
                <w:lang w:val="en-GB" w:eastAsia="en-GB"/>
              </w:rPr>
              <w:t>58</w:t>
            </w:r>
            <w:r w:rsidR="00155B6A" w:rsidRPr="00BC4C54">
              <w:rPr>
                <w:rFonts w:ascii="Times New Roman" w:hAnsi="Times New Roman"/>
                <w:b/>
                <w:sz w:val="20"/>
                <w:lang w:val="en-GB" w:eastAsia="en-GB"/>
              </w:rPr>
              <w:t>–</w:t>
            </w:r>
            <w:r w:rsidRPr="00BC4C54">
              <w:rPr>
                <w:rFonts w:ascii="Times New Roman" w:hAnsi="Times New Roman"/>
                <w:b/>
                <w:sz w:val="20"/>
                <w:lang w:val="en-GB" w:eastAsia="en-GB"/>
              </w:rPr>
              <w:t>63 Information and communications</w:t>
            </w:r>
          </w:p>
        </w:tc>
        <w:tc>
          <w:tcPr>
            <w:tcW w:w="570" w:type="pct"/>
            <w:tcBorders>
              <w:top w:val="nil"/>
              <w:left w:val="nil"/>
              <w:bottom w:val="single" w:sz="4" w:space="0" w:color="auto"/>
              <w:right w:val="single" w:sz="4" w:space="0" w:color="auto"/>
            </w:tcBorders>
          </w:tcPr>
          <w:p w:rsidR="001C53B1" w:rsidRPr="00BC4C54" w:rsidRDefault="008479EA" w:rsidP="001C53B1">
            <w:pPr>
              <w:rPr>
                <w:rFonts w:ascii="Times New Roman" w:hAnsi="Times New Roman"/>
                <w:sz w:val="20"/>
                <w:lang w:val="en-GB" w:eastAsia="en-GB"/>
              </w:rPr>
            </w:pPr>
            <w:r w:rsidRPr="00BC4C54">
              <w:rPr>
                <w:rFonts w:ascii="Times New Roman" w:hAnsi="Times New Roman"/>
                <w:sz w:val="20"/>
                <w:lang w:val="en-GB" w:eastAsia="en-GB"/>
              </w:rPr>
              <w:t xml:space="preserve">         </w:t>
            </w:r>
            <w:r w:rsidR="001C53B1" w:rsidRPr="00BC4C54">
              <w:rPr>
                <w:rFonts w:ascii="Times New Roman" w:hAnsi="Times New Roman"/>
                <w:sz w:val="20"/>
                <w:lang w:val="en-GB" w:eastAsia="en-GB"/>
              </w:rPr>
              <w:t>Total</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103</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8</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43</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37</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15</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C42650">
            <w:pPr>
              <w:rPr>
                <w:rFonts w:ascii="Times New Roman" w:hAnsi="Times New Roman"/>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74</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5</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31</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27</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11</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C42650">
            <w:pPr>
              <w:rPr>
                <w:rFonts w:ascii="Times New Roman" w:hAnsi="Times New Roman"/>
                <w:b/>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b/>
                <w:sz w:val="20"/>
                <w:lang w:val="en-GB" w:eastAsia="en-GB"/>
              </w:rPr>
            </w:pPr>
            <w:r w:rsidRPr="00BC4C54">
              <w:rPr>
                <w:rFonts w:ascii="Times New Roman" w:hAnsi="Times New Roman"/>
                <w:sz w:val="20"/>
                <w:lang w:val="en-GB" w:eastAsia="en-GB"/>
              </w:rPr>
              <w:t>Women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29</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12</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11</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sz w:val="20"/>
                <w:lang w:val="en-GB" w:eastAsia="en-GB"/>
              </w:rPr>
            </w:pPr>
            <w:r w:rsidRPr="00BC4C54">
              <w:rPr>
                <w:rFonts w:ascii="Times New Roman" w:hAnsi="Times New Roman"/>
                <w:sz w:val="20"/>
                <w:lang w:val="en-GB" w:eastAsia="en-GB"/>
              </w:rPr>
              <w:t> </w:t>
            </w: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B05F39" w:rsidP="00B05F39">
            <w:pPr>
              <w:rPr>
                <w:rFonts w:ascii="Times New Roman" w:hAnsi="Times New Roman"/>
                <w:sz w:val="20"/>
                <w:lang w:val="en-GB" w:eastAsia="en-GB"/>
              </w:rPr>
            </w:pPr>
            <w:r w:rsidRPr="00BC4C54">
              <w:rPr>
                <w:rFonts w:ascii="Times New Roman" w:hAnsi="Times New Roman"/>
                <w:b/>
                <w:sz w:val="20"/>
                <w:lang w:val="en-GB" w:eastAsia="en-GB"/>
              </w:rPr>
              <w:t>64</w:t>
            </w:r>
            <w:r w:rsidR="00155B6A" w:rsidRPr="00BC4C54">
              <w:rPr>
                <w:rFonts w:ascii="Times New Roman" w:hAnsi="Times New Roman"/>
                <w:b/>
                <w:sz w:val="20"/>
                <w:lang w:val="en-GB" w:eastAsia="en-GB"/>
              </w:rPr>
              <w:t>–</w:t>
            </w:r>
            <w:r w:rsidRPr="00BC4C54">
              <w:rPr>
                <w:rFonts w:ascii="Times New Roman" w:hAnsi="Times New Roman"/>
                <w:b/>
                <w:sz w:val="20"/>
                <w:lang w:val="en-GB" w:eastAsia="en-GB"/>
              </w:rPr>
              <w:t>66</w:t>
            </w:r>
            <w:r w:rsidR="001C53B1" w:rsidRPr="00BC4C54">
              <w:rPr>
                <w:rFonts w:ascii="Times New Roman" w:hAnsi="Times New Roman"/>
                <w:b/>
                <w:sz w:val="20"/>
                <w:lang w:val="en-GB" w:eastAsia="en-GB"/>
              </w:rPr>
              <w:t xml:space="preserve"> Fi</w:t>
            </w:r>
            <w:r w:rsidRPr="00BC4C54">
              <w:rPr>
                <w:rFonts w:ascii="Times New Roman" w:hAnsi="Times New Roman"/>
                <w:b/>
                <w:sz w:val="20"/>
                <w:lang w:val="en-GB" w:eastAsia="en-GB"/>
              </w:rPr>
              <w:t>nance and insurance</w:t>
            </w: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Total</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52</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16</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22</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11</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C42650">
            <w:pPr>
              <w:rPr>
                <w:rFonts w:ascii="Times New Roman" w:hAnsi="Times New Roman"/>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26</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9</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11</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5</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2B625D">
            <w:pPr>
              <w:rPr>
                <w:rFonts w:ascii="Times New Roman" w:hAnsi="Times New Roman"/>
                <w:b/>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b/>
                <w:sz w:val="20"/>
                <w:lang w:val="en-GB" w:eastAsia="en-GB"/>
              </w:rPr>
            </w:pPr>
            <w:r w:rsidRPr="00BC4C54">
              <w:rPr>
                <w:rFonts w:ascii="Times New Roman" w:hAnsi="Times New Roman"/>
                <w:sz w:val="20"/>
                <w:lang w:val="en-GB" w:eastAsia="en-GB"/>
              </w:rPr>
              <w:t>Women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26</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7</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12</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5</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b/>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 </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 </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 </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 </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 </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tcPr>
          <w:p w:rsidR="001C53B1" w:rsidRPr="00BC4C54" w:rsidRDefault="001C53B1" w:rsidP="00B05F39">
            <w:pPr>
              <w:rPr>
                <w:rFonts w:ascii="Times New Roman" w:hAnsi="Times New Roman"/>
                <w:b/>
                <w:sz w:val="20"/>
                <w:lang w:val="en-GB" w:eastAsia="en-GB"/>
              </w:rPr>
            </w:pPr>
            <w:r w:rsidRPr="00BC4C54">
              <w:rPr>
                <w:rFonts w:ascii="Times New Roman" w:hAnsi="Times New Roman"/>
                <w:b/>
                <w:sz w:val="20"/>
                <w:lang w:val="en-GB" w:eastAsia="en-GB"/>
              </w:rPr>
              <w:t>68</w:t>
            </w:r>
            <w:r w:rsidR="00155B6A" w:rsidRPr="00BC4C54">
              <w:rPr>
                <w:rFonts w:ascii="Times New Roman" w:hAnsi="Times New Roman"/>
                <w:b/>
                <w:sz w:val="20"/>
                <w:lang w:val="en-GB" w:eastAsia="en-GB"/>
              </w:rPr>
              <w:t>–</w:t>
            </w:r>
            <w:r w:rsidRPr="00BC4C54">
              <w:rPr>
                <w:rFonts w:ascii="Times New Roman" w:hAnsi="Times New Roman"/>
                <w:b/>
                <w:sz w:val="20"/>
                <w:lang w:val="en-GB" w:eastAsia="en-GB"/>
              </w:rPr>
              <w:t xml:space="preserve">75 </w:t>
            </w:r>
            <w:r w:rsidR="00B05F39" w:rsidRPr="00BC4C54">
              <w:rPr>
                <w:rFonts w:ascii="Times New Roman" w:hAnsi="Times New Roman"/>
                <w:b/>
                <w:sz w:val="20"/>
                <w:lang w:val="en-GB" w:eastAsia="en-GB"/>
              </w:rPr>
              <w:t>Technical services, property</w:t>
            </w:r>
          </w:p>
        </w:tc>
        <w:tc>
          <w:tcPr>
            <w:tcW w:w="570" w:type="pct"/>
            <w:tcBorders>
              <w:top w:val="nil"/>
              <w:left w:val="nil"/>
              <w:bottom w:val="single" w:sz="4" w:space="0" w:color="auto"/>
              <w:right w:val="single" w:sz="4" w:space="0" w:color="auto"/>
            </w:tcBorders>
          </w:tcPr>
          <w:p w:rsidR="001C53B1" w:rsidRPr="00BC4C54" w:rsidRDefault="008479EA" w:rsidP="001C53B1">
            <w:pPr>
              <w:rPr>
                <w:rFonts w:ascii="Times New Roman" w:hAnsi="Times New Roman"/>
                <w:sz w:val="20"/>
                <w:lang w:val="en-GB" w:eastAsia="en-GB"/>
              </w:rPr>
            </w:pPr>
            <w:r w:rsidRPr="00BC4C54">
              <w:rPr>
                <w:rFonts w:ascii="Times New Roman" w:hAnsi="Times New Roman"/>
                <w:sz w:val="20"/>
                <w:lang w:val="en-GB" w:eastAsia="en-GB"/>
              </w:rPr>
              <w:t xml:space="preserve">         </w:t>
            </w:r>
            <w:r w:rsidR="001C53B1" w:rsidRPr="00BC4C54">
              <w:rPr>
                <w:rFonts w:ascii="Times New Roman" w:hAnsi="Times New Roman"/>
                <w:sz w:val="20"/>
                <w:lang w:val="en-GB" w:eastAsia="en-GB"/>
              </w:rPr>
              <w:t>Total</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163</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9</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59</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59</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37</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tcPr>
          <w:p w:rsidR="001C53B1" w:rsidRPr="00BC4C54" w:rsidRDefault="001C53B1" w:rsidP="00B1140C">
            <w:pPr>
              <w:rPr>
                <w:rFonts w:ascii="Times New Roman" w:hAnsi="Times New Roman"/>
                <w:b/>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98</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5</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31</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35</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27</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tcPr>
          <w:p w:rsidR="001C53B1" w:rsidRPr="00BC4C54" w:rsidRDefault="001C53B1" w:rsidP="00B1140C">
            <w:pPr>
              <w:rPr>
                <w:rFonts w:ascii="Times New Roman" w:hAnsi="Times New Roman"/>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Women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65</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4</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28</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24</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10</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tcPr>
          <w:p w:rsidR="001C53B1" w:rsidRPr="00BC4C54" w:rsidRDefault="001C53B1" w:rsidP="00C42650">
            <w:pPr>
              <w:rPr>
                <w:rFonts w:ascii="Times New Roman" w:hAnsi="Times New Roman"/>
                <w:b/>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b/>
                <w:sz w:val="20"/>
                <w:lang w:val="en-GB" w:eastAsia="en-GB"/>
              </w:rPr>
            </w:pP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 </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 </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 </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 </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 </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tcPr>
          <w:p w:rsidR="001C53B1" w:rsidRPr="00BC4C54" w:rsidRDefault="001C53B1" w:rsidP="00B05F39">
            <w:pPr>
              <w:rPr>
                <w:rFonts w:ascii="Times New Roman" w:hAnsi="Times New Roman"/>
                <w:sz w:val="20"/>
                <w:lang w:val="en-GB" w:eastAsia="en-GB"/>
              </w:rPr>
            </w:pPr>
            <w:r w:rsidRPr="00BC4C54">
              <w:rPr>
                <w:rFonts w:ascii="Times New Roman" w:hAnsi="Times New Roman"/>
                <w:b/>
                <w:sz w:val="20"/>
                <w:lang w:val="en-GB" w:eastAsia="en-GB"/>
              </w:rPr>
              <w:t>77</w:t>
            </w:r>
            <w:r w:rsidR="00155B6A" w:rsidRPr="00BC4C54">
              <w:rPr>
                <w:rFonts w:ascii="Times New Roman" w:hAnsi="Times New Roman"/>
                <w:b/>
                <w:sz w:val="20"/>
                <w:lang w:val="en-GB" w:eastAsia="en-GB"/>
              </w:rPr>
              <w:t>–</w:t>
            </w:r>
            <w:r w:rsidRPr="00BC4C54">
              <w:rPr>
                <w:rFonts w:ascii="Times New Roman" w:hAnsi="Times New Roman"/>
                <w:b/>
                <w:sz w:val="20"/>
                <w:lang w:val="en-GB" w:eastAsia="en-GB"/>
              </w:rPr>
              <w:t xml:space="preserve">82 </w:t>
            </w:r>
            <w:r w:rsidR="00B05F39" w:rsidRPr="00BC4C54">
              <w:rPr>
                <w:rFonts w:ascii="Times New Roman" w:hAnsi="Times New Roman"/>
                <w:b/>
                <w:sz w:val="20"/>
                <w:lang w:val="en-GB" w:eastAsia="en-GB"/>
              </w:rPr>
              <w:t>Business services</w:t>
            </w: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Total</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101 </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14</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38</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34</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15</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tcPr>
          <w:p w:rsidR="001C53B1" w:rsidRPr="00BC4C54" w:rsidRDefault="001C53B1" w:rsidP="00B1140C">
            <w:pPr>
              <w:rPr>
                <w:rFonts w:ascii="Times New Roman" w:hAnsi="Times New Roman"/>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55</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9</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20</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18</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8</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tcPr>
          <w:p w:rsidR="001C53B1" w:rsidRPr="00BC4C54" w:rsidRDefault="001C53B1" w:rsidP="00B1140C">
            <w:pPr>
              <w:rPr>
                <w:rFonts w:ascii="Times New Roman" w:hAnsi="Times New Roman"/>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Women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45</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6</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18</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16</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6</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tcPr>
          <w:p w:rsidR="001C53B1" w:rsidRPr="00BC4C54" w:rsidRDefault="001C53B1" w:rsidP="00C42650">
            <w:pPr>
              <w:rPr>
                <w:rFonts w:ascii="Times New Roman" w:hAnsi="Times New Roman"/>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tcPr>
          <w:p w:rsidR="001C53B1" w:rsidRPr="00BC4C54" w:rsidRDefault="001C53B1" w:rsidP="00C42650">
            <w:pPr>
              <w:rPr>
                <w:rFonts w:ascii="Times New Roman" w:hAnsi="Times New Roman"/>
                <w:b/>
                <w:sz w:val="20"/>
                <w:lang w:val="en-GB" w:eastAsia="en-GB"/>
              </w:rPr>
            </w:pPr>
            <w:r w:rsidRPr="00BC4C54">
              <w:rPr>
                <w:rFonts w:ascii="Times New Roman" w:hAnsi="Times New Roman"/>
                <w:b/>
                <w:sz w:val="20"/>
                <w:lang w:val="en-GB" w:eastAsia="en-GB"/>
              </w:rPr>
              <w:t>84 Public administration, defence</w:t>
            </w:r>
            <w:r w:rsidR="00B05F39" w:rsidRPr="00BC4C54">
              <w:rPr>
                <w:rFonts w:ascii="Times New Roman" w:hAnsi="Times New Roman"/>
                <w:b/>
                <w:sz w:val="20"/>
                <w:lang w:val="en-GB" w:eastAsia="en-GB"/>
              </w:rPr>
              <w:t xml:space="preserve"> and social insurance</w:t>
            </w: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b/>
                <w:sz w:val="20"/>
                <w:lang w:val="en-GB" w:eastAsia="en-GB"/>
              </w:rPr>
            </w:pPr>
            <w:r w:rsidRPr="00BC4C54">
              <w:rPr>
                <w:rFonts w:ascii="Times New Roman" w:hAnsi="Times New Roman"/>
                <w:sz w:val="20"/>
                <w:lang w:val="en-GB" w:eastAsia="en-GB"/>
              </w:rPr>
              <w:t>Total</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163 </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13</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46</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69</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35</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tcPr>
          <w:p w:rsidR="001C53B1" w:rsidRPr="00BC4C54" w:rsidRDefault="001C53B1" w:rsidP="00B1140C">
            <w:pPr>
              <w:rPr>
                <w:rFonts w:ascii="Times New Roman" w:hAnsi="Times New Roman"/>
                <w:sz w:val="20"/>
                <w:lang w:val="en-GB" w:eastAsia="en-GB"/>
              </w:rPr>
            </w:pPr>
            <w:r w:rsidRPr="00BC4C54">
              <w:rPr>
                <w:rFonts w:ascii="Times New Roman" w:hAnsi="Times New Roman"/>
                <w:sz w:val="20"/>
                <w:lang w:val="en-GB" w:eastAsia="en-GB"/>
              </w:rPr>
              <w:t> </w:t>
            </w: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86</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10</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24</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33</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19</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tcPr>
          <w:p w:rsidR="001C53B1" w:rsidRPr="00BC4C54" w:rsidRDefault="001C53B1" w:rsidP="00C42650">
            <w:pPr>
              <w:rPr>
                <w:rFonts w:ascii="Times New Roman" w:hAnsi="Times New Roman"/>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Women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77</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22</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35</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16</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tcPr>
          <w:p w:rsidR="001C53B1" w:rsidRPr="00BC4C54" w:rsidRDefault="001C53B1" w:rsidP="00B1140C">
            <w:pPr>
              <w:rPr>
                <w:rFonts w:ascii="Times New Roman" w:hAnsi="Times New Roman"/>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tcPr>
          <w:p w:rsidR="001C53B1" w:rsidRPr="00BC4C54" w:rsidRDefault="001C53B1" w:rsidP="00B1140C">
            <w:pPr>
              <w:rPr>
                <w:rFonts w:ascii="Times New Roman" w:hAnsi="Times New Roman"/>
                <w:b/>
                <w:sz w:val="20"/>
                <w:lang w:val="en-GB" w:eastAsia="en-GB"/>
              </w:rPr>
            </w:pPr>
            <w:r w:rsidRPr="00BC4C54">
              <w:rPr>
                <w:rFonts w:ascii="Times New Roman" w:hAnsi="Times New Roman"/>
                <w:b/>
                <w:sz w:val="20"/>
                <w:lang w:val="en-GB" w:eastAsia="en-GB"/>
              </w:rPr>
              <w:t>85 Education</w:t>
            </w: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b/>
                <w:sz w:val="20"/>
                <w:lang w:val="en-GB" w:eastAsia="en-GB"/>
              </w:rPr>
            </w:pPr>
            <w:r w:rsidRPr="00BC4C54">
              <w:rPr>
                <w:rFonts w:ascii="Times New Roman" w:hAnsi="Times New Roman"/>
                <w:sz w:val="20"/>
                <w:lang w:val="en-GB" w:eastAsia="en-GB"/>
              </w:rPr>
              <w:t>Total</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214</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13</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69</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78</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54</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tcPr>
          <w:p w:rsidR="001C53B1" w:rsidRPr="00BC4C54" w:rsidRDefault="001C53B1" w:rsidP="00B1140C">
            <w:pPr>
              <w:rPr>
                <w:rFonts w:ascii="Times New Roman" w:hAnsi="Times New Roman"/>
                <w:sz w:val="20"/>
                <w:lang w:val="en-GB" w:eastAsia="en-GB"/>
              </w:rPr>
            </w:pPr>
            <w:r w:rsidRPr="00BC4C54">
              <w:rPr>
                <w:rFonts w:ascii="Times New Roman" w:hAnsi="Times New Roman"/>
                <w:sz w:val="20"/>
                <w:lang w:val="en-GB" w:eastAsia="en-GB"/>
              </w:rPr>
              <w:t> </w:t>
            </w: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75</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5</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24</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27</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19</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tcPr>
          <w:p w:rsidR="001C53B1" w:rsidRPr="00BC4C54" w:rsidRDefault="001C53B1" w:rsidP="00B1140C">
            <w:pPr>
              <w:rPr>
                <w:rFonts w:ascii="Times New Roman" w:hAnsi="Times New Roman"/>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Women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139</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8</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46</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51</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35</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tcPr>
          <w:p w:rsidR="001C53B1" w:rsidRPr="00BC4C54" w:rsidRDefault="001C53B1" w:rsidP="00B1140C">
            <w:pPr>
              <w:rPr>
                <w:rFonts w:ascii="Times New Roman" w:hAnsi="Times New Roman"/>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tcPr>
          <w:p w:rsidR="001C53B1" w:rsidRPr="00BC4C54" w:rsidRDefault="001C53B1" w:rsidP="00C42650">
            <w:pPr>
              <w:rPr>
                <w:rFonts w:ascii="Times New Roman" w:hAnsi="Times New Roman"/>
                <w:b/>
                <w:sz w:val="20"/>
                <w:lang w:val="en-GB" w:eastAsia="en-GB"/>
              </w:rPr>
            </w:pPr>
            <w:r w:rsidRPr="00BC4C54">
              <w:rPr>
                <w:rFonts w:ascii="Times New Roman" w:hAnsi="Times New Roman"/>
                <w:b/>
                <w:sz w:val="20"/>
                <w:lang w:val="en-GB" w:eastAsia="en-GB"/>
              </w:rPr>
              <w:t>86</w:t>
            </w:r>
            <w:r w:rsidR="00155B6A" w:rsidRPr="00BC4C54">
              <w:rPr>
                <w:rFonts w:ascii="Times New Roman" w:hAnsi="Times New Roman"/>
                <w:b/>
                <w:sz w:val="20"/>
                <w:lang w:val="en-GB" w:eastAsia="en-GB"/>
              </w:rPr>
              <w:t>–</w:t>
            </w:r>
            <w:r w:rsidRPr="00BC4C54">
              <w:rPr>
                <w:rFonts w:ascii="Times New Roman" w:hAnsi="Times New Roman"/>
                <w:b/>
                <w:sz w:val="20"/>
                <w:lang w:val="en-GB" w:eastAsia="en-GB"/>
              </w:rPr>
              <w:t>88 Health and social work</w:t>
            </w: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b/>
                <w:sz w:val="20"/>
                <w:lang w:val="en-GB" w:eastAsia="en-GB"/>
              </w:rPr>
            </w:pPr>
            <w:r w:rsidRPr="00BC4C54">
              <w:rPr>
                <w:rFonts w:ascii="Times New Roman" w:hAnsi="Times New Roman"/>
                <w:sz w:val="20"/>
                <w:lang w:val="en-GB" w:eastAsia="en-GB"/>
              </w:rPr>
              <w:t>Total</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545</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59</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185</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187</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113</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tcPr>
          <w:p w:rsidR="001C53B1" w:rsidRPr="00BC4C54" w:rsidRDefault="001C53B1" w:rsidP="00B1140C">
            <w:pPr>
              <w:rPr>
                <w:rFonts w:ascii="Times New Roman" w:hAnsi="Times New Roman"/>
                <w:sz w:val="20"/>
                <w:lang w:val="en-GB" w:eastAsia="en-GB"/>
              </w:rPr>
            </w:pPr>
            <w:r w:rsidRPr="00BC4C54">
              <w:rPr>
                <w:rFonts w:ascii="Times New Roman" w:hAnsi="Times New Roman"/>
                <w:sz w:val="20"/>
                <w:lang w:val="en-GB" w:eastAsia="en-GB"/>
              </w:rPr>
              <w:t> </w:t>
            </w: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102</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11</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39</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31</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21</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tcPr>
          <w:p w:rsidR="001C53B1" w:rsidRPr="00BC4C54" w:rsidRDefault="001C53B1" w:rsidP="00B1140C">
            <w:pPr>
              <w:rPr>
                <w:rFonts w:ascii="Times New Roman" w:hAnsi="Times New Roman"/>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Women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442</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48</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146</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156</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93</w:t>
            </w: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tcPr>
          <w:p w:rsidR="001C53B1" w:rsidRPr="00BC4C54" w:rsidRDefault="001C53B1" w:rsidP="00B1140C">
            <w:pPr>
              <w:rPr>
                <w:rFonts w:ascii="Times New Roman" w:hAnsi="Times New Roman"/>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p>
        </w:tc>
      </w:tr>
      <w:tr w:rsidR="001C53B1" w:rsidRPr="008375F7" w:rsidTr="001C53B1">
        <w:trPr>
          <w:trHeight w:val="255"/>
        </w:trPr>
        <w:tc>
          <w:tcPr>
            <w:tcW w:w="1778" w:type="pct"/>
            <w:tcBorders>
              <w:top w:val="nil"/>
              <w:left w:val="single" w:sz="4" w:space="0" w:color="auto"/>
              <w:bottom w:val="single" w:sz="4" w:space="0" w:color="auto"/>
              <w:right w:val="single" w:sz="4" w:space="0" w:color="auto"/>
            </w:tcBorders>
            <w:shd w:val="clear" w:color="auto" w:fill="auto"/>
            <w:noWrap/>
            <w:vAlign w:val="bottom"/>
          </w:tcPr>
          <w:p w:rsidR="001C53B1" w:rsidRPr="00BC4C54" w:rsidRDefault="001C53B1" w:rsidP="00B05F39">
            <w:pPr>
              <w:rPr>
                <w:rFonts w:ascii="Times New Roman" w:hAnsi="Times New Roman"/>
                <w:b/>
                <w:sz w:val="20"/>
                <w:lang w:val="en-GB" w:eastAsia="en-GB"/>
              </w:rPr>
            </w:pPr>
            <w:r w:rsidRPr="00BC4C54">
              <w:rPr>
                <w:rFonts w:ascii="Times New Roman" w:hAnsi="Times New Roman"/>
                <w:b/>
                <w:sz w:val="20"/>
                <w:lang w:val="en-GB" w:eastAsia="en-GB"/>
              </w:rPr>
              <w:t>90</w:t>
            </w:r>
            <w:r w:rsidR="00155B6A" w:rsidRPr="00BC4C54">
              <w:rPr>
                <w:rFonts w:ascii="Times New Roman" w:hAnsi="Times New Roman"/>
                <w:b/>
                <w:sz w:val="20"/>
                <w:lang w:val="en-GB" w:eastAsia="en-GB"/>
              </w:rPr>
              <w:t>–</w:t>
            </w:r>
            <w:r w:rsidRPr="00BC4C54">
              <w:rPr>
                <w:rFonts w:ascii="Times New Roman" w:hAnsi="Times New Roman"/>
                <w:b/>
                <w:sz w:val="20"/>
                <w:lang w:val="en-GB" w:eastAsia="en-GB"/>
              </w:rPr>
              <w:t xml:space="preserve">99 </w:t>
            </w:r>
            <w:r w:rsidR="00B05F39" w:rsidRPr="00BC4C54">
              <w:rPr>
                <w:rFonts w:ascii="Times New Roman" w:hAnsi="Times New Roman"/>
                <w:b/>
                <w:sz w:val="20"/>
                <w:lang w:val="en-GB" w:eastAsia="en-GB"/>
              </w:rPr>
              <w:t>Personal services</w:t>
            </w: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b/>
                <w:sz w:val="20"/>
                <w:lang w:val="en-GB" w:eastAsia="en-GB"/>
              </w:rPr>
            </w:pPr>
            <w:r w:rsidRPr="00BC4C54">
              <w:rPr>
                <w:rFonts w:ascii="Times New Roman" w:hAnsi="Times New Roman"/>
                <w:sz w:val="20"/>
                <w:lang w:val="en-GB" w:eastAsia="en-GB"/>
              </w:rPr>
              <w:t>Total</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100</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21</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31</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28</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20</w:t>
            </w:r>
          </w:p>
        </w:tc>
      </w:tr>
      <w:tr w:rsidR="001C53B1" w:rsidRPr="008375F7" w:rsidTr="001C53B1">
        <w:trPr>
          <w:trHeight w:val="75"/>
        </w:trPr>
        <w:tc>
          <w:tcPr>
            <w:tcW w:w="1778"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sz w:val="20"/>
                <w:lang w:val="en-GB" w:eastAsia="en-GB"/>
              </w:rPr>
            </w:pPr>
          </w:p>
        </w:tc>
        <w:tc>
          <w:tcPr>
            <w:tcW w:w="570" w:type="pct"/>
            <w:tcBorders>
              <w:top w:val="nil"/>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Men</w:t>
            </w:r>
          </w:p>
        </w:tc>
        <w:tc>
          <w:tcPr>
            <w:tcW w:w="457" w:type="pct"/>
            <w:tcBorders>
              <w:top w:val="nil"/>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40</w:t>
            </w:r>
          </w:p>
        </w:tc>
        <w:tc>
          <w:tcPr>
            <w:tcW w:w="493"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7</w:t>
            </w:r>
          </w:p>
        </w:tc>
        <w:tc>
          <w:tcPr>
            <w:tcW w:w="551"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13</w:t>
            </w:r>
          </w:p>
        </w:tc>
        <w:tc>
          <w:tcPr>
            <w:tcW w:w="552"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10</w:t>
            </w:r>
          </w:p>
        </w:tc>
        <w:tc>
          <w:tcPr>
            <w:tcW w:w="599" w:type="pct"/>
            <w:tcBorders>
              <w:top w:val="nil"/>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9</w:t>
            </w:r>
          </w:p>
        </w:tc>
      </w:tr>
      <w:tr w:rsidR="001C53B1" w:rsidRPr="008375F7" w:rsidTr="001C53B1">
        <w:trPr>
          <w:trHeight w:val="255"/>
        </w:trPr>
        <w:tc>
          <w:tcPr>
            <w:tcW w:w="17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rPr>
                <w:rFonts w:ascii="Times New Roman" w:hAnsi="Times New Roman"/>
                <w:sz w:val="20"/>
                <w:lang w:val="en-GB" w:eastAsia="en-GB"/>
              </w:rPr>
            </w:pPr>
          </w:p>
        </w:tc>
        <w:tc>
          <w:tcPr>
            <w:tcW w:w="570" w:type="pct"/>
            <w:tcBorders>
              <w:top w:val="single" w:sz="4" w:space="0" w:color="auto"/>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Women</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61</w:t>
            </w:r>
          </w:p>
        </w:tc>
        <w:tc>
          <w:tcPr>
            <w:tcW w:w="493" w:type="pct"/>
            <w:tcBorders>
              <w:top w:val="single" w:sz="4" w:space="0" w:color="auto"/>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14</w:t>
            </w:r>
          </w:p>
        </w:tc>
        <w:tc>
          <w:tcPr>
            <w:tcW w:w="551" w:type="pct"/>
            <w:tcBorders>
              <w:top w:val="single" w:sz="4" w:space="0" w:color="auto"/>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18</w:t>
            </w:r>
          </w:p>
        </w:tc>
        <w:tc>
          <w:tcPr>
            <w:tcW w:w="552" w:type="pct"/>
            <w:tcBorders>
              <w:top w:val="single" w:sz="4" w:space="0" w:color="auto"/>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17</w:t>
            </w: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11</w:t>
            </w:r>
          </w:p>
        </w:tc>
      </w:tr>
      <w:tr w:rsidR="001C53B1" w:rsidRPr="008375F7" w:rsidTr="001C53B1">
        <w:trPr>
          <w:trHeight w:val="255"/>
        </w:trPr>
        <w:tc>
          <w:tcPr>
            <w:tcW w:w="17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1C53B1" w:rsidRPr="00BC4C54" w:rsidRDefault="001C53B1" w:rsidP="00B1140C">
            <w:pPr>
              <w:rPr>
                <w:rFonts w:ascii="Times New Roman" w:hAnsi="Times New Roman"/>
                <w:sz w:val="20"/>
                <w:lang w:val="en-GB" w:eastAsia="en-GB"/>
              </w:rPr>
            </w:pPr>
          </w:p>
        </w:tc>
        <w:tc>
          <w:tcPr>
            <w:tcW w:w="570" w:type="pct"/>
            <w:tcBorders>
              <w:top w:val="single" w:sz="4" w:space="0" w:color="auto"/>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1C53B1" w:rsidRPr="00BC4C54" w:rsidRDefault="001C53B1" w:rsidP="00B1140C">
            <w:pPr>
              <w:jc w:val="right"/>
              <w:rPr>
                <w:rFonts w:ascii="Times New Roman" w:hAnsi="Times New Roman"/>
                <w:sz w:val="20"/>
                <w:lang w:val="en-GB" w:eastAsia="en-GB"/>
              </w:rPr>
            </w:pPr>
          </w:p>
        </w:tc>
        <w:tc>
          <w:tcPr>
            <w:tcW w:w="493" w:type="pct"/>
            <w:tcBorders>
              <w:top w:val="single" w:sz="4" w:space="0" w:color="auto"/>
              <w:left w:val="nil"/>
              <w:bottom w:val="single" w:sz="4" w:space="0" w:color="auto"/>
              <w:right w:val="single" w:sz="4" w:space="0" w:color="auto"/>
            </w:tcBorders>
            <w:shd w:val="clear" w:color="auto" w:fill="auto"/>
            <w:noWrap/>
            <w:vAlign w:val="bottom"/>
          </w:tcPr>
          <w:p w:rsidR="001C53B1" w:rsidRPr="00BC4C54" w:rsidRDefault="001C53B1" w:rsidP="00B1140C">
            <w:pPr>
              <w:jc w:val="right"/>
              <w:rPr>
                <w:rFonts w:ascii="Times New Roman" w:hAnsi="Times New Roman"/>
                <w:sz w:val="20"/>
                <w:lang w:val="en-GB" w:eastAsia="en-GB"/>
              </w:rPr>
            </w:pPr>
          </w:p>
        </w:tc>
        <w:tc>
          <w:tcPr>
            <w:tcW w:w="551" w:type="pct"/>
            <w:tcBorders>
              <w:top w:val="single" w:sz="4" w:space="0" w:color="auto"/>
              <w:left w:val="nil"/>
              <w:bottom w:val="single" w:sz="4" w:space="0" w:color="auto"/>
              <w:right w:val="single" w:sz="4" w:space="0" w:color="auto"/>
            </w:tcBorders>
            <w:shd w:val="clear" w:color="auto" w:fill="auto"/>
            <w:noWrap/>
            <w:vAlign w:val="bottom"/>
          </w:tcPr>
          <w:p w:rsidR="001C53B1" w:rsidRPr="00BC4C54" w:rsidRDefault="001C53B1" w:rsidP="00B1140C">
            <w:pPr>
              <w:jc w:val="right"/>
              <w:rPr>
                <w:rFonts w:ascii="Times New Roman" w:hAnsi="Times New Roman"/>
                <w:sz w:val="20"/>
                <w:lang w:val="en-GB" w:eastAsia="en-GB"/>
              </w:rPr>
            </w:pPr>
          </w:p>
        </w:tc>
        <w:tc>
          <w:tcPr>
            <w:tcW w:w="552" w:type="pct"/>
            <w:tcBorders>
              <w:top w:val="single" w:sz="4" w:space="0" w:color="auto"/>
              <w:left w:val="nil"/>
              <w:bottom w:val="single" w:sz="4" w:space="0" w:color="auto"/>
              <w:right w:val="single" w:sz="4" w:space="0" w:color="auto"/>
            </w:tcBorders>
            <w:shd w:val="clear" w:color="auto" w:fill="auto"/>
            <w:noWrap/>
            <w:vAlign w:val="bottom"/>
          </w:tcPr>
          <w:p w:rsidR="001C53B1" w:rsidRPr="00BC4C54" w:rsidRDefault="001C53B1" w:rsidP="00B1140C">
            <w:pPr>
              <w:jc w:val="right"/>
              <w:rPr>
                <w:rFonts w:ascii="Times New Roman" w:hAnsi="Times New Roman"/>
                <w:sz w:val="20"/>
                <w:lang w:val="en-GB" w:eastAsia="en-GB"/>
              </w:rPr>
            </w:pPr>
          </w:p>
        </w:tc>
        <w:tc>
          <w:tcPr>
            <w:tcW w:w="599" w:type="pct"/>
            <w:tcBorders>
              <w:top w:val="single" w:sz="4" w:space="0" w:color="auto"/>
              <w:left w:val="nil"/>
              <w:bottom w:val="single" w:sz="4" w:space="0" w:color="auto"/>
              <w:right w:val="single" w:sz="4" w:space="0" w:color="auto"/>
            </w:tcBorders>
            <w:shd w:val="clear" w:color="auto" w:fill="auto"/>
            <w:noWrap/>
            <w:vAlign w:val="bottom"/>
          </w:tcPr>
          <w:p w:rsidR="001C53B1" w:rsidRPr="00BC4C54" w:rsidRDefault="001C53B1" w:rsidP="00B1140C">
            <w:pPr>
              <w:jc w:val="right"/>
              <w:rPr>
                <w:rFonts w:ascii="Times New Roman" w:hAnsi="Times New Roman"/>
                <w:sz w:val="20"/>
                <w:lang w:val="en-GB" w:eastAsia="en-GB"/>
              </w:rPr>
            </w:pPr>
          </w:p>
        </w:tc>
      </w:tr>
      <w:tr w:rsidR="001C53B1" w:rsidRPr="008375F7" w:rsidTr="001C53B1">
        <w:trPr>
          <w:trHeight w:val="255"/>
        </w:trPr>
        <w:tc>
          <w:tcPr>
            <w:tcW w:w="17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1C53B1" w:rsidRPr="00BC4C54" w:rsidRDefault="001C53B1" w:rsidP="00B1140C">
            <w:pPr>
              <w:rPr>
                <w:rFonts w:ascii="Times New Roman" w:hAnsi="Times New Roman"/>
                <w:sz w:val="20"/>
                <w:lang w:val="en-GB" w:eastAsia="en-GB"/>
              </w:rPr>
            </w:pPr>
            <w:r w:rsidRPr="00BC4C54">
              <w:rPr>
                <w:rFonts w:ascii="Times New Roman" w:hAnsi="Times New Roman"/>
                <w:b/>
                <w:sz w:val="20"/>
                <w:lang w:val="en-GB" w:eastAsia="en-GB"/>
              </w:rPr>
              <w:t xml:space="preserve">00 Other </w:t>
            </w:r>
            <w:r w:rsidR="00B05F39" w:rsidRPr="00BC4C54">
              <w:rPr>
                <w:rFonts w:ascii="Times New Roman" w:hAnsi="Times New Roman"/>
                <w:b/>
                <w:sz w:val="20"/>
                <w:lang w:val="en-GB" w:eastAsia="en-GB"/>
              </w:rPr>
              <w:t>activities</w:t>
            </w:r>
          </w:p>
        </w:tc>
        <w:tc>
          <w:tcPr>
            <w:tcW w:w="570" w:type="pct"/>
            <w:tcBorders>
              <w:top w:val="single" w:sz="4" w:space="0" w:color="auto"/>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Total</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4</w:t>
            </w:r>
          </w:p>
        </w:tc>
        <w:tc>
          <w:tcPr>
            <w:tcW w:w="493" w:type="pct"/>
            <w:tcBorders>
              <w:top w:val="single" w:sz="4" w:space="0" w:color="auto"/>
              <w:left w:val="nil"/>
              <w:bottom w:val="single" w:sz="4" w:space="0" w:color="auto"/>
              <w:right w:val="single" w:sz="4" w:space="0" w:color="auto"/>
            </w:tcBorders>
            <w:shd w:val="clear" w:color="auto" w:fill="auto"/>
            <w:noWrap/>
            <w:vAlign w:val="bottom"/>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w:t>
            </w:r>
          </w:p>
        </w:tc>
        <w:tc>
          <w:tcPr>
            <w:tcW w:w="551" w:type="pct"/>
            <w:tcBorders>
              <w:top w:val="single" w:sz="4" w:space="0" w:color="auto"/>
              <w:left w:val="nil"/>
              <w:bottom w:val="single" w:sz="4" w:space="0" w:color="auto"/>
              <w:right w:val="single" w:sz="4" w:space="0" w:color="auto"/>
            </w:tcBorders>
            <w:shd w:val="clear" w:color="auto" w:fill="auto"/>
            <w:noWrap/>
            <w:vAlign w:val="bottom"/>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w:t>
            </w:r>
          </w:p>
        </w:tc>
        <w:tc>
          <w:tcPr>
            <w:tcW w:w="552" w:type="pct"/>
            <w:tcBorders>
              <w:top w:val="single" w:sz="4" w:space="0" w:color="auto"/>
              <w:left w:val="nil"/>
              <w:bottom w:val="single" w:sz="4" w:space="0" w:color="auto"/>
              <w:right w:val="single" w:sz="4" w:space="0" w:color="auto"/>
            </w:tcBorders>
            <w:shd w:val="clear" w:color="auto" w:fill="auto"/>
            <w:noWrap/>
            <w:vAlign w:val="bottom"/>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w:t>
            </w:r>
          </w:p>
        </w:tc>
        <w:tc>
          <w:tcPr>
            <w:tcW w:w="599" w:type="pct"/>
            <w:tcBorders>
              <w:top w:val="single" w:sz="4" w:space="0" w:color="auto"/>
              <w:left w:val="nil"/>
              <w:bottom w:val="single" w:sz="4" w:space="0" w:color="auto"/>
              <w:right w:val="single" w:sz="4" w:space="0" w:color="auto"/>
            </w:tcBorders>
            <w:shd w:val="clear" w:color="auto" w:fill="auto"/>
            <w:noWrap/>
            <w:vAlign w:val="bottom"/>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w:t>
            </w:r>
          </w:p>
        </w:tc>
      </w:tr>
      <w:tr w:rsidR="001C53B1" w:rsidRPr="008375F7" w:rsidTr="001C53B1">
        <w:trPr>
          <w:trHeight w:val="255"/>
        </w:trPr>
        <w:tc>
          <w:tcPr>
            <w:tcW w:w="17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1C53B1" w:rsidRPr="00BC4C54" w:rsidRDefault="001C53B1" w:rsidP="00B1140C">
            <w:pPr>
              <w:rPr>
                <w:rFonts w:ascii="Times New Roman" w:hAnsi="Times New Roman"/>
                <w:sz w:val="20"/>
                <w:lang w:val="en-GB" w:eastAsia="en-GB"/>
              </w:rPr>
            </w:pPr>
          </w:p>
        </w:tc>
        <w:tc>
          <w:tcPr>
            <w:tcW w:w="570" w:type="pct"/>
            <w:tcBorders>
              <w:top w:val="single" w:sz="4" w:space="0" w:color="auto"/>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Men</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w:t>
            </w:r>
          </w:p>
        </w:tc>
        <w:tc>
          <w:tcPr>
            <w:tcW w:w="493" w:type="pct"/>
            <w:tcBorders>
              <w:top w:val="single" w:sz="4" w:space="0" w:color="auto"/>
              <w:left w:val="nil"/>
              <w:bottom w:val="single" w:sz="4" w:space="0" w:color="auto"/>
              <w:right w:val="single" w:sz="4" w:space="0" w:color="auto"/>
            </w:tcBorders>
            <w:shd w:val="clear" w:color="auto" w:fill="auto"/>
            <w:noWrap/>
            <w:vAlign w:val="bottom"/>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w:t>
            </w:r>
          </w:p>
        </w:tc>
        <w:tc>
          <w:tcPr>
            <w:tcW w:w="551" w:type="pct"/>
            <w:tcBorders>
              <w:top w:val="single" w:sz="4" w:space="0" w:color="auto"/>
              <w:left w:val="nil"/>
              <w:bottom w:val="single" w:sz="4" w:space="0" w:color="auto"/>
              <w:right w:val="single" w:sz="4" w:space="0" w:color="auto"/>
            </w:tcBorders>
            <w:shd w:val="clear" w:color="auto" w:fill="auto"/>
            <w:noWrap/>
            <w:vAlign w:val="bottom"/>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w:t>
            </w:r>
          </w:p>
        </w:tc>
        <w:tc>
          <w:tcPr>
            <w:tcW w:w="552" w:type="pct"/>
            <w:tcBorders>
              <w:top w:val="single" w:sz="4" w:space="0" w:color="auto"/>
              <w:left w:val="nil"/>
              <w:bottom w:val="single" w:sz="4" w:space="0" w:color="auto"/>
              <w:right w:val="single" w:sz="4" w:space="0" w:color="auto"/>
            </w:tcBorders>
            <w:shd w:val="clear" w:color="auto" w:fill="auto"/>
            <w:noWrap/>
            <w:vAlign w:val="bottom"/>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0</w:t>
            </w:r>
          </w:p>
        </w:tc>
        <w:tc>
          <w:tcPr>
            <w:tcW w:w="599" w:type="pct"/>
            <w:tcBorders>
              <w:top w:val="single" w:sz="4" w:space="0" w:color="auto"/>
              <w:left w:val="nil"/>
              <w:bottom w:val="single" w:sz="4" w:space="0" w:color="auto"/>
              <w:right w:val="single" w:sz="4" w:space="0" w:color="auto"/>
            </w:tcBorders>
            <w:shd w:val="clear" w:color="auto" w:fill="auto"/>
            <w:noWrap/>
            <w:vAlign w:val="bottom"/>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0</w:t>
            </w:r>
          </w:p>
        </w:tc>
      </w:tr>
      <w:tr w:rsidR="001C53B1" w:rsidRPr="008375F7" w:rsidTr="001C53B1">
        <w:trPr>
          <w:trHeight w:val="255"/>
        </w:trPr>
        <w:tc>
          <w:tcPr>
            <w:tcW w:w="17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1C53B1" w:rsidRPr="00BC4C54" w:rsidRDefault="001C53B1" w:rsidP="00B1140C">
            <w:pPr>
              <w:rPr>
                <w:rFonts w:ascii="Times New Roman" w:hAnsi="Times New Roman"/>
                <w:sz w:val="20"/>
                <w:lang w:val="en-GB" w:eastAsia="en-GB"/>
              </w:rPr>
            </w:pPr>
          </w:p>
        </w:tc>
        <w:tc>
          <w:tcPr>
            <w:tcW w:w="570" w:type="pct"/>
            <w:tcBorders>
              <w:top w:val="single" w:sz="4" w:space="0" w:color="auto"/>
              <w:left w:val="nil"/>
              <w:bottom w:val="single" w:sz="4" w:space="0" w:color="auto"/>
              <w:right w:val="single" w:sz="4" w:space="0" w:color="auto"/>
            </w:tcBorders>
          </w:tcPr>
          <w:p w:rsidR="001C53B1" w:rsidRPr="00BC4C54" w:rsidRDefault="001C53B1" w:rsidP="001C53B1">
            <w:pPr>
              <w:rPr>
                <w:rFonts w:ascii="Times New Roman" w:hAnsi="Times New Roman"/>
                <w:sz w:val="20"/>
                <w:lang w:val="en-GB" w:eastAsia="en-GB"/>
              </w:rPr>
            </w:pPr>
            <w:r w:rsidRPr="00BC4C54">
              <w:rPr>
                <w:rFonts w:ascii="Times New Roman" w:hAnsi="Times New Roman"/>
                <w:sz w:val="20"/>
                <w:lang w:val="en-GB" w:eastAsia="en-GB"/>
              </w:rPr>
              <w:t>Women</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2</w:t>
            </w:r>
          </w:p>
        </w:tc>
        <w:tc>
          <w:tcPr>
            <w:tcW w:w="493" w:type="pct"/>
            <w:tcBorders>
              <w:top w:val="single" w:sz="4" w:space="0" w:color="auto"/>
              <w:left w:val="nil"/>
              <w:bottom w:val="single" w:sz="4" w:space="0" w:color="auto"/>
              <w:right w:val="single" w:sz="4" w:space="0" w:color="auto"/>
            </w:tcBorders>
            <w:shd w:val="clear" w:color="auto" w:fill="auto"/>
            <w:noWrap/>
            <w:vAlign w:val="bottom"/>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0</w:t>
            </w:r>
          </w:p>
        </w:tc>
        <w:tc>
          <w:tcPr>
            <w:tcW w:w="551" w:type="pct"/>
            <w:tcBorders>
              <w:top w:val="single" w:sz="4" w:space="0" w:color="auto"/>
              <w:left w:val="nil"/>
              <w:bottom w:val="single" w:sz="4" w:space="0" w:color="auto"/>
              <w:right w:val="single" w:sz="4" w:space="0" w:color="auto"/>
            </w:tcBorders>
            <w:shd w:val="clear" w:color="auto" w:fill="auto"/>
            <w:noWrap/>
            <w:vAlign w:val="bottom"/>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w:t>
            </w:r>
          </w:p>
        </w:tc>
        <w:tc>
          <w:tcPr>
            <w:tcW w:w="552" w:type="pct"/>
            <w:tcBorders>
              <w:top w:val="single" w:sz="4" w:space="0" w:color="auto"/>
              <w:left w:val="nil"/>
              <w:bottom w:val="single" w:sz="4" w:space="0" w:color="auto"/>
              <w:right w:val="single" w:sz="4" w:space="0" w:color="auto"/>
            </w:tcBorders>
            <w:shd w:val="clear" w:color="auto" w:fill="auto"/>
            <w:noWrap/>
            <w:vAlign w:val="bottom"/>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1</w:t>
            </w:r>
          </w:p>
        </w:tc>
        <w:tc>
          <w:tcPr>
            <w:tcW w:w="599" w:type="pct"/>
            <w:tcBorders>
              <w:top w:val="single" w:sz="4" w:space="0" w:color="auto"/>
              <w:left w:val="nil"/>
              <w:bottom w:val="single" w:sz="4" w:space="0" w:color="auto"/>
              <w:right w:val="single" w:sz="4" w:space="0" w:color="auto"/>
            </w:tcBorders>
            <w:shd w:val="clear" w:color="auto" w:fill="auto"/>
            <w:noWrap/>
            <w:vAlign w:val="bottom"/>
          </w:tcPr>
          <w:p w:rsidR="001C53B1" w:rsidRPr="00BC4C54" w:rsidRDefault="001C53B1" w:rsidP="00B1140C">
            <w:pPr>
              <w:jc w:val="right"/>
              <w:rPr>
                <w:rFonts w:ascii="Times New Roman" w:hAnsi="Times New Roman"/>
                <w:sz w:val="20"/>
                <w:lang w:val="en-GB" w:eastAsia="en-GB"/>
              </w:rPr>
            </w:pPr>
            <w:r w:rsidRPr="00BC4C54">
              <w:rPr>
                <w:rFonts w:ascii="Times New Roman" w:hAnsi="Times New Roman"/>
                <w:sz w:val="20"/>
                <w:lang w:val="en-GB" w:eastAsia="en-GB"/>
              </w:rPr>
              <w:t>0</w:t>
            </w:r>
          </w:p>
        </w:tc>
      </w:tr>
    </w:tbl>
    <w:p w:rsidR="00204ECC" w:rsidRDefault="00204ECC" w:rsidP="00204ECC">
      <w:pPr>
        <w:pStyle w:val="Overskrift3"/>
        <w:numPr>
          <w:ilvl w:val="0"/>
          <w:numId w:val="0"/>
        </w:numPr>
        <w:rPr>
          <w:rFonts w:ascii="Times New Roman" w:hAnsi="Times New Roman"/>
          <w:b/>
          <w:lang w:val="en-GB"/>
        </w:rPr>
      </w:pPr>
      <w:bookmarkStart w:id="15" w:name="Demographical"/>
      <w:bookmarkStart w:id="16" w:name="_Toc243126010"/>
    </w:p>
    <w:p w:rsidR="005A3AD8" w:rsidRPr="00417ECA" w:rsidRDefault="00656F42" w:rsidP="00B467E3">
      <w:pPr>
        <w:pStyle w:val="Overskrift3"/>
        <w:numPr>
          <w:ilvl w:val="0"/>
          <w:numId w:val="15"/>
        </w:numPr>
        <w:ind w:hanging="607"/>
        <w:rPr>
          <w:rFonts w:ascii="Times New Roman" w:hAnsi="Times New Roman"/>
          <w:b/>
          <w:lang w:val="en-GB"/>
        </w:rPr>
      </w:pPr>
      <w:bookmarkStart w:id="17" w:name="_Toc245183235"/>
      <w:r w:rsidRPr="008375F7">
        <w:rPr>
          <w:rFonts w:ascii="Times New Roman" w:hAnsi="Times New Roman"/>
          <w:b/>
          <w:lang w:val="en-GB"/>
        </w:rPr>
        <w:t>Demographic features</w:t>
      </w:r>
      <w:bookmarkEnd w:id="15"/>
      <w:bookmarkEnd w:id="16"/>
      <w:bookmarkEnd w:id="17"/>
    </w:p>
    <w:p w:rsidR="007675CB" w:rsidRPr="00204ECC" w:rsidRDefault="00371FBA" w:rsidP="00204ECC">
      <w:pPr>
        <w:numPr>
          <w:ilvl w:val="0"/>
          <w:numId w:val="3"/>
        </w:numPr>
        <w:spacing w:line="360" w:lineRule="auto"/>
        <w:rPr>
          <w:rFonts w:ascii="Times New Roman" w:hAnsi="Times New Roman"/>
          <w:b/>
          <w:lang w:val="en-GB"/>
        </w:rPr>
      </w:pPr>
      <w:r w:rsidRPr="00E471BC">
        <w:rPr>
          <w:rFonts w:ascii="Times New Roman" w:hAnsi="Times New Roman"/>
          <w:lang w:val="en-GB"/>
        </w:rPr>
        <w:t>T</w:t>
      </w:r>
      <w:r w:rsidR="00291D86" w:rsidRPr="00F60EB0">
        <w:rPr>
          <w:rFonts w:ascii="Times New Roman" w:hAnsi="Times New Roman"/>
          <w:lang w:val="en-GB"/>
        </w:rPr>
        <w:t>he population of Norway is 5</w:t>
      </w:r>
      <w:r w:rsidR="00656F42" w:rsidRPr="008375F7">
        <w:rPr>
          <w:rFonts w:ascii="Times New Roman" w:hAnsi="Times New Roman"/>
          <w:lang w:val="en-GB"/>
        </w:rPr>
        <w:t> </w:t>
      </w:r>
      <w:r w:rsidR="00291D86" w:rsidRPr="008375F7">
        <w:rPr>
          <w:rFonts w:ascii="Times New Roman" w:hAnsi="Times New Roman"/>
          <w:lang w:val="en-GB"/>
        </w:rPr>
        <w:t>051</w:t>
      </w:r>
      <w:r w:rsidR="00656F42" w:rsidRPr="008375F7">
        <w:rPr>
          <w:rFonts w:ascii="Times New Roman" w:hAnsi="Times New Roman"/>
          <w:lang w:val="en-GB"/>
        </w:rPr>
        <w:t> </w:t>
      </w:r>
      <w:r w:rsidR="00291D86" w:rsidRPr="008375F7">
        <w:rPr>
          <w:rFonts w:ascii="Times New Roman" w:hAnsi="Times New Roman"/>
          <w:lang w:val="en-GB"/>
        </w:rPr>
        <w:t>275</w:t>
      </w:r>
      <w:r w:rsidRPr="008375F7">
        <w:rPr>
          <w:rFonts w:ascii="Times New Roman" w:hAnsi="Times New Roman"/>
          <w:lang w:val="en-GB"/>
        </w:rPr>
        <w:t xml:space="preserve"> (</w:t>
      </w:r>
      <w:r w:rsidR="00291D86" w:rsidRPr="008375F7">
        <w:rPr>
          <w:rFonts w:ascii="Times New Roman" w:hAnsi="Times New Roman"/>
          <w:lang w:val="en-GB"/>
        </w:rPr>
        <w:t>1 January 2013</w:t>
      </w:r>
      <w:r w:rsidRPr="008375F7">
        <w:rPr>
          <w:rFonts w:ascii="Times New Roman" w:hAnsi="Times New Roman"/>
          <w:lang w:val="en-GB"/>
        </w:rPr>
        <w:t xml:space="preserve">). </w:t>
      </w:r>
      <w:r w:rsidR="00A22781">
        <w:rPr>
          <w:rFonts w:ascii="Times New Roman" w:hAnsi="Times New Roman"/>
          <w:lang w:val="en-GB"/>
        </w:rPr>
        <w:t xml:space="preserve">The population of </w:t>
      </w:r>
      <w:r w:rsidRPr="008375F7">
        <w:rPr>
          <w:rFonts w:ascii="Times New Roman" w:hAnsi="Times New Roman"/>
          <w:lang w:val="en-GB"/>
        </w:rPr>
        <w:t xml:space="preserve">Oslo, the capital and largest city, </w:t>
      </w:r>
      <w:r w:rsidR="00A22781">
        <w:rPr>
          <w:rFonts w:ascii="Times New Roman" w:hAnsi="Times New Roman"/>
          <w:lang w:val="en-GB"/>
        </w:rPr>
        <w:t>was</w:t>
      </w:r>
      <w:r w:rsidRPr="008375F7">
        <w:rPr>
          <w:rFonts w:ascii="Times New Roman" w:hAnsi="Times New Roman"/>
          <w:lang w:val="en-GB"/>
        </w:rPr>
        <w:t xml:space="preserve"> </w:t>
      </w:r>
      <w:r w:rsidR="00291D86" w:rsidRPr="008375F7">
        <w:rPr>
          <w:rFonts w:ascii="Times New Roman" w:hAnsi="Times New Roman"/>
          <w:lang w:val="en-GB"/>
        </w:rPr>
        <w:t>623 966</w:t>
      </w:r>
      <w:r w:rsidRPr="008375F7">
        <w:rPr>
          <w:rFonts w:ascii="Times New Roman" w:hAnsi="Times New Roman"/>
          <w:lang w:val="en-GB"/>
        </w:rPr>
        <w:t xml:space="preserve"> </w:t>
      </w:r>
      <w:r w:rsidR="00155B6A" w:rsidRPr="008375F7">
        <w:rPr>
          <w:rFonts w:ascii="Times New Roman" w:hAnsi="Times New Roman"/>
          <w:lang w:val="en-GB"/>
        </w:rPr>
        <w:t>o</w:t>
      </w:r>
      <w:r w:rsidR="00A27569" w:rsidRPr="008375F7">
        <w:rPr>
          <w:rFonts w:ascii="Times New Roman" w:hAnsi="Times New Roman"/>
          <w:lang w:val="en-GB"/>
        </w:rPr>
        <w:t xml:space="preserve">n 1 </w:t>
      </w:r>
      <w:r w:rsidR="00291D86" w:rsidRPr="008375F7">
        <w:rPr>
          <w:rFonts w:ascii="Times New Roman" w:hAnsi="Times New Roman"/>
          <w:lang w:val="en-GB"/>
        </w:rPr>
        <w:t>January 2013</w:t>
      </w:r>
      <w:r w:rsidRPr="008375F7">
        <w:rPr>
          <w:rFonts w:ascii="Times New Roman" w:hAnsi="Times New Roman"/>
          <w:lang w:val="en-GB"/>
        </w:rPr>
        <w:t>.</w:t>
      </w:r>
    </w:p>
    <w:tbl>
      <w:tblPr>
        <w:tblW w:w="9233" w:type="dxa"/>
        <w:tblInd w:w="89" w:type="dxa"/>
        <w:tblLook w:val="04A0"/>
      </w:tblPr>
      <w:tblGrid>
        <w:gridCol w:w="1161"/>
        <w:gridCol w:w="2457"/>
        <w:gridCol w:w="3290"/>
        <w:gridCol w:w="2325"/>
      </w:tblGrid>
      <w:tr w:rsidR="00684C0F" w:rsidRPr="008375F7" w:rsidTr="008E308C">
        <w:trPr>
          <w:trHeight w:val="262"/>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4C0F" w:rsidRPr="00BC4C54" w:rsidRDefault="00684C0F" w:rsidP="004C421F">
            <w:pPr>
              <w:rPr>
                <w:rFonts w:ascii="Times New Roman" w:hAnsi="Times New Roman"/>
                <w:b/>
                <w:sz w:val="20"/>
                <w:lang w:val="en-GB" w:eastAsia="en-GB"/>
              </w:rPr>
            </w:pPr>
            <w:r w:rsidRPr="00BC4C54">
              <w:rPr>
                <w:rFonts w:ascii="Times New Roman" w:hAnsi="Times New Roman"/>
                <w:b/>
                <w:sz w:val="20"/>
                <w:lang w:val="en-GB" w:eastAsia="en-GB"/>
              </w:rPr>
              <w:t xml:space="preserve">Year </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684C0F" w:rsidRPr="00BC4C54" w:rsidRDefault="00684C0F" w:rsidP="004C421F">
            <w:pPr>
              <w:rPr>
                <w:rFonts w:ascii="Times New Roman" w:hAnsi="Times New Roman"/>
                <w:b/>
                <w:sz w:val="20"/>
                <w:lang w:val="en-GB" w:eastAsia="en-GB"/>
              </w:rPr>
            </w:pPr>
            <w:r w:rsidRPr="00BC4C54">
              <w:rPr>
                <w:rFonts w:ascii="Times New Roman" w:hAnsi="Times New Roman"/>
                <w:b/>
                <w:sz w:val="20"/>
                <w:lang w:val="en-GB" w:eastAsia="en-GB"/>
              </w:rPr>
              <w:t>Population size (in millions)</w:t>
            </w:r>
          </w:p>
        </w:tc>
        <w:tc>
          <w:tcPr>
            <w:tcW w:w="3290" w:type="dxa"/>
            <w:tcBorders>
              <w:top w:val="single" w:sz="4" w:space="0" w:color="auto"/>
              <w:left w:val="nil"/>
              <w:bottom w:val="single" w:sz="4" w:space="0" w:color="auto"/>
              <w:right w:val="single" w:sz="4" w:space="0" w:color="auto"/>
            </w:tcBorders>
            <w:shd w:val="clear" w:color="auto" w:fill="auto"/>
            <w:noWrap/>
            <w:vAlign w:val="bottom"/>
            <w:hideMark/>
          </w:tcPr>
          <w:p w:rsidR="00684C0F" w:rsidRPr="00BC4C54" w:rsidRDefault="00684C0F" w:rsidP="004C421F">
            <w:pPr>
              <w:rPr>
                <w:rFonts w:ascii="Times New Roman" w:hAnsi="Times New Roman"/>
                <w:b/>
                <w:sz w:val="20"/>
                <w:lang w:val="en-GB" w:eastAsia="en-GB"/>
              </w:rPr>
            </w:pPr>
            <w:r w:rsidRPr="00BC4C54">
              <w:rPr>
                <w:rFonts w:ascii="Times New Roman" w:hAnsi="Times New Roman"/>
                <w:b/>
                <w:sz w:val="20"/>
                <w:lang w:val="en-GB" w:eastAsia="en-GB"/>
              </w:rPr>
              <w:t>Population growth rate (</w:t>
            </w:r>
            <w:r w:rsidR="00055F9B" w:rsidRPr="00BC4C54">
              <w:rPr>
                <w:rFonts w:ascii="Times New Roman" w:hAnsi="Times New Roman"/>
                <w:b/>
                <w:sz w:val="20"/>
                <w:lang w:val="en-GB" w:eastAsia="en-GB"/>
              </w:rPr>
              <w:t>%</w:t>
            </w:r>
            <w:r w:rsidRPr="00BC4C54">
              <w:rPr>
                <w:rFonts w:ascii="Times New Roman" w:hAnsi="Times New Roman"/>
                <w:b/>
                <w:sz w:val="20"/>
                <w:lang w:val="en-GB" w:eastAsia="en-GB"/>
              </w:rPr>
              <w:t>)</w:t>
            </w:r>
          </w:p>
        </w:tc>
        <w:tc>
          <w:tcPr>
            <w:tcW w:w="2325" w:type="dxa"/>
            <w:tcBorders>
              <w:top w:val="single" w:sz="4" w:space="0" w:color="auto"/>
              <w:left w:val="nil"/>
              <w:bottom w:val="single" w:sz="4" w:space="0" w:color="auto"/>
              <w:right w:val="single" w:sz="4" w:space="0" w:color="auto"/>
            </w:tcBorders>
            <w:shd w:val="clear" w:color="auto" w:fill="auto"/>
            <w:noWrap/>
            <w:vAlign w:val="bottom"/>
            <w:hideMark/>
          </w:tcPr>
          <w:p w:rsidR="00684C0F" w:rsidRPr="00BC4C54" w:rsidRDefault="00684C0F" w:rsidP="004C421F">
            <w:pPr>
              <w:rPr>
                <w:rFonts w:ascii="Times New Roman" w:hAnsi="Times New Roman"/>
                <w:b/>
                <w:sz w:val="20"/>
                <w:lang w:val="en-GB" w:eastAsia="en-GB"/>
              </w:rPr>
            </w:pPr>
            <w:r w:rsidRPr="00BC4C54">
              <w:rPr>
                <w:rFonts w:ascii="Times New Roman" w:hAnsi="Times New Roman"/>
                <w:b/>
                <w:sz w:val="20"/>
                <w:lang w:val="en-GB" w:eastAsia="en-GB"/>
              </w:rPr>
              <w:t>Inhabitants (per km</w:t>
            </w:r>
            <w:r w:rsidRPr="00BC4C54">
              <w:rPr>
                <w:rFonts w:ascii="Times New Roman" w:hAnsi="Times New Roman"/>
                <w:b/>
                <w:sz w:val="20"/>
                <w:vertAlign w:val="superscript"/>
                <w:lang w:val="en-GB" w:eastAsia="en-GB"/>
              </w:rPr>
              <w:t>2</w:t>
            </w:r>
            <w:r w:rsidRPr="00BC4C54">
              <w:rPr>
                <w:rFonts w:ascii="Times New Roman" w:hAnsi="Times New Roman"/>
                <w:b/>
                <w:sz w:val="20"/>
                <w:lang w:val="en-GB" w:eastAsia="en-GB"/>
              </w:rPr>
              <w:t>)</w:t>
            </w:r>
          </w:p>
        </w:tc>
      </w:tr>
      <w:tr w:rsidR="00291D86" w:rsidRPr="008375F7" w:rsidTr="008E308C">
        <w:trPr>
          <w:trHeight w:val="262"/>
        </w:trPr>
        <w:tc>
          <w:tcPr>
            <w:tcW w:w="1161" w:type="dxa"/>
            <w:tcBorders>
              <w:top w:val="nil"/>
              <w:left w:val="single" w:sz="4" w:space="0" w:color="auto"/>
              <w:bottom w:val="single" w:sz="4" w:space="0" w:color="auto"/>
              <w:right w:val="single" w:sz="4" w:space="0" w:color="auto"/>
            </w:tcBorders>
            <w:shd w:val="clear" w:color="auto" w:fill="auto"/>
            <w:noWrap/>
            <w:vAlign w:val="bottom"/>
          </w:tcPr>
          <w:p w:rsidR="00291D86" w:rsidRPr="00417ECA" w:rsidRDefault="00291D86" w:rsidP="004C421F">
            <w:pPr>
              <w:rPr>
                <w:rFonts w:ascii="Times New Roman" w:hAnsi="Times New Roman"/>
                <w:sz w:val="20"/>
                <w:lang w:val="en-GB" w:eastAsia="en-GB"/>
              </w:rPr>
            </w:pPr>
            <w:r w:rsidRPr="008375F7">
              <w:rPr>
                <w:rFonts w:ascii="Times New Roman" w:hAnsi="Times New Roman"/>
                <w:sz w:val="20"/>
                <w:lang w:val="en-GB" w:eastAsia="en-GB"/>
              </w:rPr>
              <w:t>2013</w:t>
            </w:r>
          </w:p>
        </w:tc>
        <w:tc>
          <w:tcPr>
            <w:tcW w:w="2457" w:type="dxa"/>
            <w:tcBorders>
              <w:top w:val="nil"/>
              <w:left w:val="nil"/>
              <w:bottom w:val="single" w:sz="4" w:space="0" w:color="auto"/>
              <w:right w:val="single" w:sz="4" w:space="0" w:color="auto"/>
            </w:tcBorders>
            <w:shd w:val="clear" w:color="auto" w:fill="auto"/>
            <w:noWrap/>
            <w:vAlign w:val="bottom"/>
          </w:tcPr>
          <w:p w:rsidR="00291D86" w:rsidRPr="00E471BC" w:rsidRDefault="00291D86" w:rsidP="004C421F">
            <w:pPr>
              <w:rPr>
                <w:rFonts w:ascii="Times New Roman" w:hAnsi="Times New Roman"/>
                <w:sz w:val="20"/>
                <w:lang w:val="en-GB" w:eastAsia="en-GB"/>
              </w:rPr>
            </w:pPr>
            <w:r w:rsidRPr="00E471BC">
              <w:rPr>
                <w:rFonts w:ascii="Times New Roman" w:hAnsi="Times New Roman"/>
                <w:sz w:val="20"/>
                <w:lang w:val="en-GB" w:eastAsia="en-GB"/>
              </w:rPr>
              <w:t>5 051 275</w:t>
            </w:r>
          </w:p>
        </w:tc>
        <w:tc>
          <w:tcPr>
            <w:tcW w:w="3290" w:type="dxa"/>
            <w:tcBorders>
              <w:top w:val="nil"/>
              <w:left w:val="nil"/>
              <w:bottom w:val="single" w:sz="4" w:space="0" w:color="auto"/>
              <w:right w:val="single" w:sz="4" w:space="0" w:color="auto"/>
            </w:tcBorders>
            <w:shd w:val="clear" w:color="auto" w:fill="auto"/>
            <w:noWrap/>
            <w:vAlign w:val="bottom"/>
          </w:tcPr>
          <w:p w:rsidR="00291D86" w:rsidRPr="008375F7" w:rsidRDefault="00457723" w:rsidP="004C421F">
            <w:pPr>
              <w:rPr>
                <w:rFonts w:ascii="Times New Roman" w:hAnsi="Times New Roman"/>
                <w:sz w:val="20"/>
                <w:lang w:val="en-GB" w:eastAsia="en-GB"/>
              </w:rPr>
            </w:pPr>
            <w:r w:rsidRPr="00F60EB0">
              <w:rPr>
                <w:rFonts w:ascii="Times New Roman" w:hAnsi="Times New Roman"/>
                <w:sz w:val="20"/>
                <w:lang w:val="en-GB" w:eastAsia="en-GB"/>
              </w:rPr>
              <w:t>1</w:t>
            </w:r>
            <w:r w:rsidR="001518D9" w:rsidRPr="008375F7">
              <w:rPr>
                <w:rFonts w:ascii="Times New Roman" w:hAnsi="Times New Roman"/>
                <w:sz w:val="20"/>
                <w:lang w:val="en-GB" w:eastAsia="en-GB"/>
              </w:rPr>
              <w:t>.</w:t>
            </w:r>
            <w:r w:rsidRPr="008375F7">
              <w:rPr>
                <w:rFonts w:ascii="Times New Roman" w:hAnsi="Times New Roman"/>
                <w:sz w:val="20"/>
                <w:lang w:val="en-GB" w:eastAsia="en-GB"/>
              </w:rPr>
              <w:t>0131</w:t>
            </w:r>
          </w:p>
        </w:tc>
        <w:tc>
          <w:tcPr>
            <w:tcW w:w="2325" w:type="dxa"/>
            <w:tcBorders>
              <w:top w:val="nil"/>
              <w:left w:val="nil"/>
              <w:bottom w:val="single" w:sz="4" w:space="0" w:color="auto"/>
              <w:right w:val="single" w:sz="4" w:space="0" w:color="auto"/>
            </w:tcBorders>
            <w:shd w:val="clear" w:color="auto" w:fill="auto"/>
            <w:noWrap/>
            <w:vAlign w:val="bottom"/>
          </w:tcPr>
          <w:p w:rsidR="00291D86" w:rsidRPr="008375F7" w:rsidRDefault="006F7327" w:rsidP="004C421F">
            <w:pPr>
              <w:rPr>
                <w:rFonts w:ascii="Times New Roman" w:hAnsi="Times New Roman"/>
                <w:sz w:val="20"/>
                <w:lang w:val="en-GB" w:eastAsia="en-GB"/>
              </w:rPr>
            </w:pPr>
            <w:r w:rsidRPr="008375F7">
              <w:rPr>
                <w:rFonts w:ascii="Times New Roman" w:hAnsi="Times New Roman"/>
                <w:sz w:val="20"/>
                <w:lang w:val="en-GB" w:eastAsia="en-GB"/>
              </w:rPr>
              <w:t xml:space="preserve">17 </w:t>
            </w:r>
          </w:p>
        </w:tc>
      </w:tr>
      <w:tr w:rsidR="006F7327" w:rsidRPr="008375F7" w:rsidTr="008E308C">
        <w:trPr>
          <w:trHeight w:val="262"/>
        </w:trPr>
        <w:tc>
          <w:tcPr>
            <w:tcW w:w="1161" w:type="dxa"/>
            <w:tcBorders>
              <w:top w:val="nil"/>
              <w:left w:val="single" w:sz="4" w:space="0" w:color="auto"/>
              <w:bottom w:val="single" w:sz="4" w:space="0" w:color="auto"/>
              <w:right w:val="single" w:sz="4" w:space="0" w:color="auto"/>
            </w:tcBorders>
            <w:shd w:val="clear" w:color="auto" w:fill="auto"/>
            <w:noWrap/>
            <w:vAlign w:val="bottom"/>
          </w:tcPr>
          <w:p w:rsidR="006F7327" w:rsidRPr="00417ECA" w:rsidRDefault="006F7327" w:rsidP="004C421F">
            <w:pPr>
              <w:rPr>
                <w:rFonts w:ascii="Times New Roman" w:hAnsi="Times New Roman"/>
                <w:sz w:val="20"/>
                <w:lang w:val="en-GB" w:eastAsia="en-GB"/>
              </w:rPr>
            </w:pPr>
            <w:r w:rsidRPr="008375F7">
              <w:rPr>
                <w:rFonts w:ascii="Times New Roman" w:hAnsi="Times New Roman"/>
                <w:sz w:val="20"/>
                <w:lang w:val="en-GB" w:eastAsia="en-GB"/>
              </w:rPr>
              <w:t>2012</w:t>
            </w:r>
          </w:p>
        </w:tc>
        <w:tc>
          <w:tcPr>
            <w:tcW w:w="2457" w:type="dxa"/>
            <w:tcBorders>
              <w:top w:val="nil"/>
              <w:left w:val="nil"/>
              <w:bottom w:val="single" w:sz="4" w:space="0" w:color="auto"/>
              <w:right w:val="single" w:sz="4" w:space="0" w:color="auto"/>
            </w:tcBorders>
            <w:shd w:val="clear" w:color="auto" w:fill="auto"/>
            <w:noWrap/>
            <w:vAlign w:val="bottom"/>
          </w:tcPr>
          <w:p w:rsidR="006F7327" w:rsidRPr="00E471BC" w:rsidRDefault="006F7327" w:rsidP="004C421F">
            <w:pPr>
              <w:rPr>
                <w:rFonts w:ascii="Times New Roman" w:hAnsi="Times New Roman"/>
                <w:sz w:val="20"/>
                <w:lang w:val="en-GB" w:eastAsia="en-GB"/>
              </w:rPr>
            </w:pPr>
            <w:r w:rsidRPr="00E471BC">
              <w:rPr>
                <w:rFonts w:ascii="Times New Roman" w:hAnsi="Times New Roman"/>
                <w:sz w:val="20"/>
                <w:lang w:val="en-GB" w:eastAsia="en-GB"/>
              </w:rPr>
              <w:t>4 985 870</w:t>
            </w:r>
          </w:p>
        </w:tc>
        <w:tc>
          <w:tcPr>
            <w:tcW w:w="3290" w:type="dxa"/>
            <w:tcBorders>
              <w:top w:val="nil"/>
              <w:left w:val="nil"/>
              <w:bottom w:val="single" w:sz="4" w:space="0" w:color="auto"/>
              <w:right w:val="single" w:sz="4" w:space="0" w:color="auto"/>
            </w:tcBorders>
            <w:shd w:val="clear" w:color="auto" w:fill="auto"/>
            <w:noWrap/>
            <w:vAlign w:val="bottom"/>
          </w:tcPr>
          <w:p w:rsidR="006F7327" w:rsidRPr="008375F7" w:rsidRDefault="006F7327" w:rsidP="004C421F">
            <w:pPr>
              <w:rPr>
                <w:rFonts w:ascii="Times New Roman" w:hAnsi="Times New Roman"/>
                <w:sz w:val="20"/>
                <w:lang w:val="en-GB" w:eastAsia="en-GB"/>
              </w:rPr>
            </w:pPr>
            <w:r w:rsidRPr="00F60EB0">
              <w:rPr>
                <w:rFonts w:ascii="Times New Roman" w:hAnsi="Times New Roman"/>
                <w:sz w:val="20"/>
                <w:lang w:val="en-GB" w:eastAsia="en-GB"/>
              </w:rPr>
              <w:t>1</w:t>
            </w:r>
            <w:r w:rsidR="001518D9" w:rsidRPr="008375F7">
              <w:rPr>
                <w:rFonts w:ascii="Times New Roman" w:hAnsi="Times New Roman"/>
                <w:sz w:val="20"/>
                <w:lang w:val="en-GB" w:eastAsia="en-GB"/>
              </w:rPr>
              <w:t>.</w:t>
            </w:r>
            <w:r w:rsidR="00457723" w:rsidRPr="008375F7">
              <w:rPr>
                <w:rFonts w:ascii="Times New Roman" w:hAnsi="Times New Roman"/>
                <w:sz w:val="20"/>
                <w:lang w:val="en-GB" w:eastAsia="en-GB"/>
              </w:rPr>
              <w:t>0133</w:t>
            </w:r>
          </w:p>
        </w:tc>
        <w:tc>
          <w:tcPr>
            <w:tcW w:w="2325" w:type="dxa"/>
            <w:tcBorders>
              <w:top w:val="nil"/>
              <w:left w:val="nil"/>
              <w:bottom w:val="single" w:sz="4" w:space="0" w:color="auto"/>
              <w:right w:val="single" w:sz="4" w:space="0" w:color="auto"/>
            </w:tcBorders>
            <w:shd w:val="clear" w:color="auto" w:fill="auto"/>
            <w:noWrap/>
            <w:vAlign w:val="bottom"/>
          </w:tcPr>
          <w:p w:rsidR="006F7327" w:rsidRPr="008375F7" w:rsidRDefault="006F7327" w:rsidP="004C421F">
            <w:pPr>
              <w:rPr>
                <w:rFonts w:ascii="Times New Roman" w:hAnsi="Times New Roman"/>
                <w:sz w:val="20"/>
                <w:lang w:val="en-GB" w:eastAsia="en-GB"/>
              </w:rPr>
            </w:pPr>
            <w:r w:rsidRPr="008375F7">
              <w:rPr>
                <w:rFonts w:ascii="Times New Roman" w:hAnsi="Times New Roman"/>
                <w:sz w:val="20"/>
                <w:lang w:val="en-GB" w:eastAsia="en-GB"/>
              </w:rPr>
              <w:t>16</w:t>
            </w:r>
          </w:p>
        </w:tc>
      </w:tr>
      <w:tr w:rsidR="006F7327" w:rsidRPr="008375F7" w:rsidTr="008E308C">
        <w:trPr>
          <w:trHeight w:val="262"/>
        </w:trPr>
        <w:tc>
          <w:tcPr>
            <w:tcW w:w="1161" w:type="dxa"/>
            <w:tcBorders>
              <w:top w:val="nil"/>
              <w:left w:val="single" w:sz="4" w:space="0" w:color="auto"/>
              <w:bottom w:val="single" w:sz="4" w:space="0" w:color="auto"/>
              <w:right w:val="single" w:sz="4" w:space="0" w:color="auto"/>
            </w:tcBorders>
            <w:shd w:val="clear" w:color="auto" w:fill="auto"/>
            <w:noWrap/>
            <w:vAlign w:val="bottom"/>
          </w:tcPr>
          <w:p w:rsidR="006F7327" w:rsidRPr="00417ECA" w:rsidRDefault="006F7327" w:rsidP="004C421F">
            <w:pPr>
              <w:rPr>
                <w:rFonts w:ascii="Times New Roman" w:hAnsi="Times New Roman"/>
                <w:sz w:val="20"/>
                <w:lang w:val="en-GB" w:eastAsia="en-GB"/>
              </w:rPr>
            </w:pPr>
            <w:r w:rsidRPr="008375F7">
              <w:rPr>
                <w:rFonts w:ascii="Times New Roman" w:hAnsi="Times New Roman"/>
                <w:sz w:val="20"/>
                <w:lang w:val="en-GB" w:eastAsia="en-GB"/>
              </w:rPr>
              <w:t>2011</w:t>
            </w:r>
          </w:p>
        </w:tc>
        <w:tc>
          <w:tcPr>
            <w:tcW w:w="2457" w:type="dxa"/>
            <w:tcBorders>
              <w:top w:val="nil"/>
              <w:left w:val="nil"/>
              <w:bottom w:val="single" w:sz="4" w:space="0" w:color="auto"/>
              <w:right w:val="single" w:sz="4" w:space="0" w:color="auto"/>
            </w:tcBorders>
            <w:shd w:val="clear" w:color="auto" w:fill="auto"/>
            <w:noWrap/>
            <w:vAlign w:val="bottom"/>
          </w:tcPr>
          <w:p w:rsidR="006F7327" w:rsidRPr="00E471BC" w:rsidRDefault="006F7327" w:rsidP="004C421F">
            <w:pPr>
              <w:rPr>
                <w:rFonts w:ascii="Times New Roman" w:hAnsi="Times New Roman"/>
                <w:sz w:val="20"/>
                <w:lang w:val="en-GB" w:eastAsia="en-GB"/>
              </w:rPr>
            </w:pPr>
            <w:r w:rsidRPr="00E471BC">
              <w:rPr>
                <w:rFonts w:ascii="Times New Roman" w:hAnsi="Times New Roman"/>
                <w:sz w:val="20"/>
                <w:lang w:val="en-GB" w:eastAsia="en-GB"/>
              </w:rPr>
              <w:t>4 920 305</w:t>
            </w:r>
          </w:p>
        </w:tc>
        <w:tc>
          <w:tcPr>
            <w:tcW w:w="3290" w:type="dxa"/>
            <w:tcBorders>
              <w:top w:val="nil"/>
              <w:left w:val="nil"/>
              <w:bottom w:val="single" w:sz="4" w:space="0" w:color="auto"/>
              <w:right w:val="single" w:sz="4" w:space="0" w:color="auto"/>
            </w:tcBorders>
            <w:shd w:val="clear" w:color="auto" w:fill="auto"/>
            <w:noWrap/>
            <w:vAlign w:val="bottom"/>
          </w:tcPr>
          <w:p w:rsidR="006F7327" w:rsidRPr="008375F7" w:rsidRDefault="006F7327" w:rsidP="00100EC7">
            <w:pPr>
              <w:rPr>
                <w:rFonts w:ascii="Times New Roman" w:hAnsi="Times New Roman"/>
                <w:sz w:val="20"/>
                <w:lang w:val="en-GB" w:eastAsia="en-GB"/>
              </w:rPr>
            </w:pPr>
            <w:r w:rsidRPr="00F60EB0">
              <w:rPr>
                <w:rFonts w:ascii="Times New Roman" w:hAnsi="Times New Roman"/>
                <w:sz w:val="20"/>
                <w:lang w:val="en-GB" w:eastAsia="en-GB"/>
              </w:rPr>
              <w:t>1</w:t>
            </w:r>
            <w:r w:rsidR="001518D9" w:rsidRPr="008375F7">
              <w:rPr>
                <w:rFonts w:ascii="Times New Roman" w:hAnsi="Times New Roman"/>
                <w:sz w:val="20"/>
                <w:lang w:val="en-GB" w:eastAsia="en-GB"/>
              </w:rPr>
              <w:t>.</w:t>
            </w:r>
            <w:r w:rsidR="00457723" w:rsidRPr="008375F7">
              <w:rPr>
                <w:rFonts w:ascii="Times New Roman" w:hAnsi="Times New Roman"/>
                <w:sz w:val="20"/>
                <w:lang w:val="en-GB" w:eastAsia="en-GB"/>
              </w:rPr>
              <w:t>0128</w:t>
            </w:r>
          </w:p>
        </w:tc>
        <w:tc>
          <w:tcPr>
            <w:tcW w:w="2325" w:type="dxa"/>
            <w:tcBorders>
              <w:top w:val="nil"/>
              <w:left w:val="nil"/>
              <w:bottom w:val="single" w:sz="4" w:space="0" w:color="auto"/>
              <w:right w:val="single" w:sz="4" w:space="0" w:color="auto"/>
            </w:tcBorders>
            <w:shd w:val="clear" w:color="auto" w:fill="auto"/>
            <w:noWrap/>
            <w:vAlign w:val="bottom"/>
          </w:tcPr>
          <w:p w:rsidR="006F7327" w:rsidRPr="008375F7" w:rsidRDefault="006F7327" w:rsidP="004C421F">
            <w:pPr>
              <w:rPr>
                <w:rFonts w:ascii="Times New Roman" w:hAnsi="Times New Roman"/>
                <w:sz w:val="20"/>
                <w:lang w:val="en-GB" w:eastAsia="en-GB"/>
              </w:rPr>
            </w:pPr>
            <w:r w:rsidRPr="008375F7">
              <w:rPr>
                <w:rFonts w:ascii="Times New Roman" w:hAnsi="Times New Roman"/>
                <w:sz w:val="20"/>
                <w:lang w:val="en-GB" w:eastAsia="en-GB"/>
              </w:rPr>
              <w:t>16</w:t>
            </w:r>
          </w:p>
        </w:tc>
      </w:tr>
      <w:tr w:rsidR="006F7327" w:rsidRPr="008375F7" w:rsidTr="008E308C">
        <w:trPr>
          <w:trHeight w:val="262"/>
        </w:trPr>
        <w:tc>
          <w:tcPr>
            <w:tcW w:w="1161" w:type="dxa"/>
            <w:tcBorders>
              <w:top w:val="nil"/>
              <w:left w:val="single" w:sz="4" w:space="0" w:color="auto"/>
              <w:bottom w:val="single" w:sz="4" w:space="0" w:color="auto"/>
              <w:right w:val="single" w:sz="4" w:space="0" w:color="auto"/>
            </w:tcBorders>
            <w:shd w:val="clear" w:color="auto" w:fill="auto"/>
            <w:noWrap/>
            <w:vAlign w:val="bottom"/>
          </w:tcPr>
          <w:p w:rsidR="006F7327" w:rsidRPr="00417ECA" w:rsidRDefault="006F7327" w:rsidP="004C421F">
            <w:pPr>
              <w:rPr>
                <w:rFonts w:ascii="Times New Roman" w:hAnsi="Times New Roman"/>
                <w:sz w:val="20"/>
                <w:lang w:val="en-GB" w:eastAsia="en-GB"/>
              </w:rPr>
            </w:pPr>
            <w:r w:rsidRPr="008375F7">
              <w:rPr>
                <w:rFonts w:ascii="Times New Roman" w:hAnsi="Times New Roman"/>
                <w:sz w:val="20"/>
                <w:lang w:val="en-GB" w:eastAsia="en-GB"/>
              </w:rPr>
              <w:t>2010</w:t>
            </w:r>
          </w:p>
        </w:tc>
        <w:tc>
          <w:tcPr>
            <w:tcW w:w="2457" w:type="dxa"/>
            <w:tcBorders>
              <w:top w:val="nil"/>
              <w:left w:val="nil"/>
              <w:bottom w:val="single" w:sz="4" w:space="0" w:color="auto"/>
              <w:right w:val="single" w:sz="4" w:space="0" w:color="auto"/>
            </w:tcBorders>
            <w:shd w:val="clear" w:color="auto" w:fill="auto"/>
            <w:noWrap/>
            <w:vAlign w:val="bottom"/>
          </w:tcPr>
          <w:p w:rsidR="006F7327" w:rsidRPr="00E471BC" w:rsidRDefault="006F7327" w:rsidP="004C421F">
            <w:pPr>
              <w:rPr>
                <w:rFonts w:ascii="Times New Roman" w:hAnsi="Times New Roman"/>
                <w:sz w:val="20"/>
                <w:lang w:val="en-GB" w:eastAsia="en-GB"/>
              </w:rPr>
            </w:pPr>
            <w:r w:rsidRPr="00E471BC">
              <w:rPr>
                <w:rFonts w:ascii="Times New Roman" w:hAnsi="Times New Roman"/>
                <w:sz w:val="20"/>
                <w:lang w:val="en-GB" w:eastAsia="en-GB"/>
              </w:rPr>
              <w:t>4 858 199</w:t>
            </w:r>
          </w:p>
        </w:tc>
        <w:tc>
          <w:tcPr>
            <w:tcW w:w="3290" w:type="dxa"/>
            <w:tcBorders>
              <w:top w:val="nil"/>
              <w:left w:val="nil"/>
              <w:bottom w:val="single" w:sz="4" w:space="0" w:color="auto"/>
              <w:right w:val="single" w:sz="4" w:space="0" w:color="auto"/>
            </w:tcBorders>
            <w:shd w:val="clear" w:color="auto" w:fill="auto"/>
            <w:noWrap/>
            <w:vAlign w:val="bottom"/>
          </w:tcPr>
          <w:p w:rsidR="006F7327" w:rsidRPr="008375F7" w:rsidRDefault="006F7327" w:rsidP="004C421F">
            <w:pPr>
              <w:rPr>
                <w:rFonts w:ascii="Times New Roman" w:hAnsi="Times New Roman"/>
                <w:sz w:val="20"/>
                <w:lang w:val="en-GB" w:eastAsia="en-GB"/>
              </w:rPr>
            </w:pPr>
            <w:r w:rsidRPr="00F60EB0">
              <w:rPr>
                <w:rFonts w:ascii="Times New Roman" w:hAnsi="Times New Roman"/>
                <w:sz w:val="20"/>
                <w:lang w:val="en-GB" w:eastAsia="en-GB"/>
              </w:rPr>
              <w:t>1</w:t>
            </w:r>
            <w:r w:rsidR="001518D9" w:rsidRPr="008375F7">
              <w:rPr>
                <w:rFonts w:ascii="Times New Roman" w:hAnsi="Times New Roman"/>
                <w:sz w:val="20"/>
                <w:lang w:val="en-GB" w:eastAsia="en-GB"/>
              </w:rPr>
              <w:t>.</w:t>
            </w:r>
            <w:r w:rsidR="00457723" w:rsidRPr="008375F7">
              <w:rPr>
                <w:rFonts w:ascii="Times New Roman" w:hAnsi="Times New Roman"/>
                <w:sz w:val="20"/>
                <w:lang w:val="en-GB" w:eastAsia="en-GB"/>
              </w:rPr>
              <w:t>0123</w:t>
            </w:r>
            <w:r w:rsidR="00100EC7" w:rsidRPr="008375F7">
              <w:rPr>
                <w:rFonts w:ascii="Times New Roman" w:hAnsi="Times New Roman"/>
                <w:sz w:val="20"/>
                <w:lang w:val="en-GB" w:eastAsia="en-GB"/>
              </w:rPr>
              <w:t xml:space="preserve"> </w:t>
            </w:r>
          </w:p>
        </w:tc>
        <w:tc>
          <w:tcPr>
            <w:tcW w:w="2325" w:type="dxa"/>
            <w:tcBorders>
              <w:top w:val="nil"/>
              <w:left w:val="nil"/>
              <w:bottom w:val="single" w:sz="4" w:space="0" w:color="auto"/>
              <w:right w:val="single" w:sz="4" w:space="0" w:color="auto"/>
            </w:tcBorders>
            <w:shd w:val="clear" w:color="auto" w:fill="auto"/>
            <w:noWrap/>
            <w:vAlign w:val="bottom"/>
          </w:tcPr>
          <w:p w:rsidR="006F7327" w:rsidRPr="008375F7" w:rsidRDefault="006F7327" w:rsidP="004C421F">
            <w:pPr>
              <w:rPr>
                <w:rFonts w:ascii="Times New Roman" w:hAnsi="Times New Roman"/>
                <w:sz w:val="20"/>
                <w:lang w:val="en-GB" w:eastAsia="en-GB"/>
              </w:rPr>
            </w:pPr>
            <w:r w:rsidRPr="008375F7">
              <w:rPr>
                <w:rFonts w:ascii="Times New Roman" w:hAnsi="Times New Roman"/>
                <w:sz w:val="20"/>
                <w:lang w:val="en-GB" w:eastAsia="en-GB"/>
              </w:rPr>
              <w:t>16</w:t>
            </w:r>
          </w:p>
        </w:tc>
      </w:tr>
      <w:tr w:rsidR="00684C0F" w:rsidRPr="008375F7" w:rsidTr="008E308C">
        <w:trPr>
          <w:trHeight w:val="262"/>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684C0F" w:rsidRPr="00417ECA" w:rsidRDefault="00684C0F" w:rsidP="004C421F">
            <w:pPr>
              <w:rPr>
                <w:rFonts w:ascii="Times New Roman" w:hAnsi="Times New Roman"/>
                <w:sz w:val="20"/>
                <w:lang w:val="en-GB" w:eastAsia="en-GB"/>
              </w:rPr>
            </w:pPr>
            <w:r w:rsidRPr="008375F7">
              <w:rPr>
                <w:rFonts w:ascii="Times New Roman" w:hAnsi="Times New Roman"/>
                <w:sz w:val="20"/>
                <w:lang w:val="en-GB" w:eastAsia="en-GB"/>
              </w:rPr>
              <w:t>2009</w:t>
            </w:r>
          </w:p>
        </w:tc>
        <w:tc>
          <w:tcPr>
            <w:tcW w:w="2457" w:type="dxa"/>
            <w:tcBorders>
              <w:top w:val="nil"/>
              <w:left w:val="nil"/>
              <w:bottom w:val="single" w:sz="4" w:space="0" w:color="auto"/>
              <w:right w:val="single" w:sz="4" w:space="0" w:color="auto"/>
            </w:tcBorders>
            <w:shd w:val="clear" w:color="auto" w:fill="auto"/>
            <w:noWrap/>
            <w:vAlign w:val="bottom"/>
            <w:hideMark/>
          </w:tcPr>
          <w:p w:rsidR="00684C0F" w:rsidRPr="008375F7" w:rsidRDefault="00684C0F" w:rsidP="004C421F">
            <w:pPr>
              <w:rPr>
                <w:rFonts w:ascii="Times New Roman" w:hAnsi="Times New Roman"/>
                <w:sz w:val="20"/>
                <w:lang w:val="en-GB" w:eastAsia="en-GB"/>
              </w:rPr>
            </w:pPr>
            <w:r w:rsidRPr="00E471BC">
              <w:rPr>
                <w:rFonts w:ascii="Times New Roman" w:hAnsi="Times New Roman"/>
                <w:sz w:val="20"/>
                <w:lang w:val="en-GB" w:eastAsia="en-GB"/>
              </w:rPr>
              <w:t>4</w:t>
            </w:r>
            <w:r w:rsidR="00055F9B" w:rsidRPr="00F60EB0">
              <w:rPr>
                <w:rFonts w:ascii="Times New Roman" w:hAnsi="Times New Roman"/>
                <w:sz w:val="20"/>
                <w:lang w:val="en-GB" w:eastAsia="en-GB"/>
              </w:rPr>
              <w:t> </w:t>
            </w:r>
            <w:r w:rsidRPr="008375F7">
              <w:rPr>
                <w:rFonts w:ascii="Times New Roman" w:hAnsi="Times New Roman"/>
                <w:sz w:val="20"/>
                <w:lang w:val="en-GB" w:eastAsia="en-GB"/>
              </w:rPr>
              <w:t>799</w:t>
            </w:r>
            <w:r w:rsidR="00055F9B" w:rsidRPr="008375F7">
              <w:rPr>
                <w:rFonts w:ascii="Times New Roman" w:hAnsi="Times New Roman"/>
                <w:sz w:val="20"/>
                <w:lang w:val="en-GB" w:eastAsia="en-GB"/>
              </w:rPr>
              <w:t> </w:t>
            </w:r>
            <w:r w:rsidRPr="008375F7">
              <w:rPr>
                <w:rFonts w:ascii="Times New Roman" w:hAnsi="Times New Roman"/>
                <w:sz w:val="20"/>
                <w:lang w:val="en-GB" w:eastAsia="en-GB"/>
              </w:rPr>
              <w:t>252</w:t>
            </w:r>
          </w:p>
        </w:tc>
        <w:tc>
          <w:tcPr>
            <w:tcW w:w="3290" w:type="dxa"/>
            <w:tcBorders>
              <w:top w:val="nil"/>
              <w:left w:val="nil"/>
              <w:bottom w:val="single" w:sz="4" w:space="0" w:color="auto"/>
              <w:right w:val="single" w:sz="4" w:space="0" w:color="auto"/>
            </w:tcBorders>
            <w:shd w:val="clear" w:color="auto" w:fill="auto"/>
            <w:noWrap/>
            <w:vAlign w:val="bottom"/>
            <w:hideMark/>
          </w:tcPr>
          <w:p w:rsidR="00684C0F" w:rsidRPr="008375F7" w:rsidRDefault="006F7327" w:rsidP="004C421F">
            <w:pPr>
              <w:rPr>
                <w:rFonts w:ascii="Times New Roman" w:hAnsi="Times New Roman"/>
                <w:sz w:val="20"/>
                <w:lang w:val="en-GB" w:eastAsia="en-GB"/>
              </w:rPr>
            </w:pPr>
            <w:r w:rsidRPr="008375F7">
              <w:rPr>
                <w:rFonts w:ascii="Times New Roman" w:hAnsi="Times New Roman"/>
                <w:sz w:val="20"/>
                <w:lang w:val="en-GB" w:eastAsia="en-GB"/>
              </w:rPr>
              <w:t>1</w:t>
            </w:r>
            <w:r w:rsidR="001518D9" w:rsidRPr="008375F7">
              <w:rPr>
                <w:rFonts w:ascii="Times New Roman" w:hAnsi="Times New Roman"/>
                <w:sz w:val="20"/>
                <w:lang w:val="en-GB" w:eastAsia="en-GB"/>
              </w:rPr>
              <w:t>.</w:t>
            </w:r>
            <w:r w:rsidR="00457723" w:rsidRPr="008375F7">
              <w:rPr>
                <w:rFonts w:ascii="Times New Roman" w:hAnsi="Times New Roman"/>
                <w:sz w:val="20"/>
                <w:lang w:val="en-GB" w:eastAsia="en-GB"/>
              </w:rPr>
              <w:t>0131</w:t>
            </w:r>
            <w:r w:rsidR="00C271E4" w:rsidRPr="008375F7">
              <w:rPr>
                <w:rFonts w:ascii="Times New Roman" w:hAnsi="Times New Roman"/>
                <w:sz w:val="20"/>
                <w:lang w:val="en-GB" w:eastAsia="en-GB"/>
              </w:rPr>
              <w:t xml:space="preserve"> </w:t>
            </w:r>
          </w:p>
        </w:tc>
        <w:tc>
          <w:tcPr>
            <w:tcW w:w="2325" w:type="dxa"/>
            <w:tcBorders>
              <w:top w:val="nil"/>
              <w:left w:val="nil"/>
              <w:bottom w:val="single" w:sz="4" w:space="0" w:color="auto"/>
              <w:right w:val="single" w:sz="4" w:space="0" w:color="auto"/>
            </w:tcBorders>
            <w:shd w:val="clear" w:color="auto" w:fill="auto"/>
            <w:noWrap/>
            <w:vAlign w:val="bottom"/>
            <w:hideMark/>
          </w:tcPr>
          <w:p w:rsidR="00684C0F" w:rsidRPr="008375F7" w:rsidRDefault="00684C0F" w:rsidP="004C421F">
            <w:pPr>
              <w:rPr>
                <w:rFonts w:ascii="Times New Roman" w:hAnsi="Times New Roman"/>
                <w:sz w:val="20"/>
                <w:lang w:val="en-GB" w:eastAsia="en-GB"/>
              </w:rPr>
            </w:pPr>
            <w:r w:rsidRPr="008375F7">
              <w:rPr>
                <w:rFonts w:ascii="Times New Roman" w:hAnsi="Times New Roman"/>
                <w:sz w:val="20"/>
                <w:lang w:val="en-GB" w:eastAsia="en-GB"/>
              </w:rPr>
              <w:t>16</w:t>
            </w:r>
          </w:p>
        </w:tc>
      </w:tr>
    </w:tbl>
    <w:p w:rsidR="007675CB" w:rsidRPr="00E471BC" w:rsidRDefault="007675CB" w:rsidP="00E76226">
      <w:pPr>
        <w:spacing w:line="360" w:lineRule="auto"/>
        <w:rPr>
          <w:rFonts w:ascii="Times New Roman" w:hAnsi="Times New Roman"/>
          <w:b/>
          <w:lang w:val="en-GB"/>
        </w:rPr>
      </w:pPr>
    </w:p>
    <w:p w:rsidR="0071137C" w:rsidRPr="008375F7" w:rsidRDefault="00BA1899" w:rsidP="00873FB9">
      <w:pPr>
        <w:numPr>
          <w:ilvl w:val="0"/>
          <w:numId w:val="3"/>
        </w:numPr>
        <w:spacing w:line="360" w:lineRule="auto"/>
        <w:rPr>
          <w:rFonts w:ascii="Times New Roman" w:hAnsi="Times New Roman"/>
          <w:lang w:val="en-GB"/>
        </w:rPr>
      </w:pPr>
      <w:r w:rsidRPr="00F60EB0">
        <w:rPr>
          <w:rFonts w:ascii="Times New Roman" w:hAnsi="Times New Roman"/>
          <w:lang w:val="en-GB"/>
        </w:rPr>
        <w:t xml:space="preserve">The table shows the population </w:t>
      </w:r>
      <w:r w:rsidR="0071137C" w:rsidRPr="008375F7">
        <w:rPr>
          <w:rFonts w:ascii="Times New Roman" w:hAnsi="Times New Roman"/>
          <w:lang w:val="en-GB"/>
        </w:rPr>
        <w:t>in rural and urban areas</w:t>
      </w:r>
      <w:r w:rsidR="00045432" w:rsidRPr="008375F7">
        <w:rPr>
          <w:rFonts w:ascii="Times New Roman" w:hAnsi="Times New Roman"/>
          <w:lang w:val="en-GB"/>
        </w:rPr>
        <w:t>.</w:t>
      </w:r>
      <w:r w:rsidR="001703CC" w:rsidRPr="008375F7">
        <w:rPr>
          <w:rStyle w:val="Fotnotereferanse"/>
          <w:rFonts w:ascii="Times New Roman" w:hAnsi="Times New Roman"/>
          <w:lang w:val="en-GB"/>
        </w:rPr>
        <w:footnoteReference w:id="2"/>
      </w:r>
    </w:p>
    <w:tbl>
      <w:tblPr>
        <w:tblW w:w="9234" w:type="dxa"/>
        <w:tblInd w:w="88" w:type="dxa"/>
        <w:tblLayout w:type="fixed"/>
        <w:tblLook w:val="04A0"/>
      </w:tblPr>
      <w:tblGrid>
        <w:gridCol w:w="1200"/>
        <w:gridCol w:w="3640"/>
        <w:gridCol w:w="4394"/>
      </w:tblGrid>
      <w:tr w:rsidR="0071137C" w:rsidRPr="008375F7" w:rsidTr="008E30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37C" w:rsidRPr="00BC4C54" w:rsidRDefault="0071137C" w:rsidP="004C421F">
            <w:pPr>
              <w:rPr>
                <w:rFonts w:ascii="Times New Roman" w:hAnsi="Times New Roman"/>
                <w:b/>
                <w:sz w:val="20"/>
                <w:lang w:val="en-GB" w:eastAsia="en-GB"/>
              </w:rPr>
            </w:pPr>
            <w:r w:rsidRPr="00BC4C54">
              <w:rPr>
                <w:rFonts w:ascii="Times New Roman" w:hAnsi="Times New Roman"/>
                <w:b/>
                <w:sz w:val="20"/>
                <w:lang w:val="en-GB" w:eastAsia="en-GB"/>
              </w:rPr>
              <w:t xml:space="preserve">Year </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71137C" w:rsidRPr="00BC4C54" w:rsidRDefault="0071137C" w:rsidP="004C421F">
            <w:pPr>
              <w:rPr>
                <w:rFonts w:ascii="Times New Roman" w:hAnsi="Times New Roman"/>
                <w:b/>
                <w:sz w:val="20"/>
                <w:lang w:val="en-GB" w:eastAsia="en-GB"/>
              </w:rPr>
            </w:pPr>
            <w:r w:rsidRPr="00BC4C54">
              <w:rPr>
                <w:rFonts w:ascii="Times New Roman" w:hAnsi="Times New Roman"/>
                <w:b/>
                <w:sz w:val="20"/>
                <w:lang w:val="en-GB" w:eastAsia="en-GB"/>
              </w:rPr>
              <w:t>Population in rural areas (in millions)</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71137C" w:rsidRPr="00BC4C54" w:rsidRDefault="0071137C" w:rsidP="004C421F">
            <w:pPr>
              <w:rPr>
                <w:rFonts w:ascii="Times New Roman" w:hAnsi="Times New Roman"/>
                <w:b/>
                <w:sz w:val="20"/>
                <w:lang w:val="en-GB" w:eastAsia="en-GB"/>
              </w:rPr>
            </w:pPr>
            <w:r w:rsidRPr="00BC4C54">
              <w:rPr>
                <w:rFonts w:ascii="Times New Roman" w:hAnsi="Times New Roman"/>
                <w:b/>
                <w:sz w:val="20"/>
                <w:lang w:val="en-GB" w:eastAsia="en-GB"/>
              </w:rPr>
              <w:t>Population in urban areas (in millions)</w:t>
            </w:r>
          </w:p>
        </w:tc>
      </w:tr>
      <w:tr w:rsidR="00291D86" w:rsidRPr="008375F7" w:rsidTr="008E308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91D86" w:rsidRPr="00417ECA" w:rsidRDefault="00291D86" w:rsidP="004C421F">
            <w:pPr>
              <w:rPr>
                <w:rFonts w:ascii="Times New Roman" w:hAnsi="Times New Roman"/>
                <w:sz w:val="20"/>
                <w:lang w:val="en-GB" w:eastAsia="en-GB"/>
              </w:rPr>
            </w:pPr>
            <w:r w:rsidRPr="008375F7">
              <w:rPr>
                <w:rFonts w:ascii="Times New Roman" w:hAnsi="Times New Roman"/>
                <w:sz w:val="20"/>
                <w:lang w:val="en-GB" w:eastAsia="en-GB"/>
              </w:rPr>
              <w:t>2012</w:t>
            </w:r>
          </w:p>
        </w:tc>
        <w:tc>
          <w:tcPr>
            <w:tcW w:w="3640" w:type="dxa"/>
            <w:tcBorders>
              <w:top w:val="nil"/>
              <w:left w:val="nil"/>
              <w:bottom w:val="single" w:sz="4" w:space="0" w:color="auto"/>
              <w:right w:val="single" w:sz="4" w:space="0" w:color="auto"/>
            </w:tcBorders>
            <w:shd w:val="clear" w:color="auto" w:fill="auto"/>
            <w:noWrap/>
            <w:vAlign w:val="bottom"/>
          </w:tcPr>
          <w:p w:rsidR="00291D86" w:rsidRPr="00F60EB0" w:rsidRDefault="00DC09C6" w:rsidP="00126EBA">
            <w:pPr>
              <w:rPr>
                <w:rFonts w:ascii="Times New Roman" w:hAnsi="Times New Roman"/>
                <w:sz w:val="20"/>
                <w:lang w:val="en-GB" w:eastAsia="en-GB"/>
              </w:rPr>
            </w:pPr>
            <w:r w:rsidRPr="00E471BC">
              <w:rPr>
                <w:rFonts w:ascii="Times New Roman" w:hAnsi="Times New Roman"/>
                <w:sz w:val="20"/>
                <w:lang w:val="en-GB" w:eastAsia="en-GB"/>
              </w:rPr>
              <w:t>1 011 611</w:t>
            </w:r>
          </w:p>
        </w:tc>
        <w:tc>
          <w:tcPr>
            <w:tcW w:w="4394" w:type="dxa"/>
            <w:tcBorders>
              <w:top w:val="nil"/>
              <w:left w:val="nil"/>
              <w:bottom w:val="single" w:sz="4" w:space="0" w:color="auto"/>
              <w:right w:val="single" w:sz="4" w:space="0" w:color="auto"/>
            </w:tcBorders>
            <w:shd w:val="clear" w:color="auto" w:fill="auto"/>
            <w:noWrap/>
            <w:vAlign w:val="bottom"/>
          </w:tcPr>
          <w:p w:rsidR="00291D86" w:rsidRPr="008375F7" w:rsidRDefault="00DC09C6" w:rsidP="00DC09C6">
            <w:pPr>
              <w:rPr>
                <w:rFonts w:ascii="Times New Roman" w:hAnsi="Times New Roman"/>
                <w:sz w:val="20"/>
                <w:lang w:val="en-GB" w:eastAsia="en-GB"/>
              </w:rPr>
            </w:pPr>
            <w:r w:rsidRPr="008375F7">
              <w:rPr>
                <w:rFonts w:ascii="Times New Roman" w:hAnsi="Times New Roman"/>
                <w:sz w:val="20"/>
                <w:lang w:val="en-GB" w:eastAsia="en-GB"/>
              </w:rPr>
              <w:t>3 957</w:t>
            </w:r>
            <w:r w:rsidR="00A9368D" w:rsidRPr="008375F7">
              <w:rPr>
                <w:rFonts w:ascii="Times New Roman" w:hAnsi="Times New Roman"/>
                <w:sz w:val="20"/>
                <w:lang w:val="en-GB" w:eastAsia="en-GB"/>
              </w:rPr>
              <w:t xml:space="preserve"> </w:t>
            </w:r>
            <w:r w:rsidRPr="008375F7">
              <w:rPr>
                <w:rFonts w:ascii="Times New Roman" w:hAnsi="Times New Roman"/>
                <w:sz w:val="20"/>
                <w:lang w:val="en-GB" w:eastAsia="en-GB"/>
              </w:rPr>
              <w:t>981</w:t>
            </w:r>
          </w:p>
        </w:tc>
      </w:tr>
      <w:tr w:rsidR="00291D86" w:rsidRPr="008375F7" w:rsidTr="008E308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91D86" w:rsidRPr="00417ECA" w:rsidRDefault="00291D86" w:rsidP="004C421F">
            <w:pPr>
              <w:rPr>
                <w:rFonts w:ascii="Times New Roman" w:hAnsi="Times New Roman"/>
                <w:sz w:val="20"/>
                <w:lang w:val="en-GB" w:eastAsia="en-GB"/>
              </w:rPr>
            </w:pPr>
            <w:r w:rsidRPr="008375F7">
              <w:rPr>
                <w:rFonts w:ascii="Times New Roman" w:hAnsi="Times New Roman"/>
                <w:sz w:val="20"/>
                <w:lang w:val="en-GB" w:eastAsia="en-GB"/>
              </w:rPr>
              <w:t>2011</w:t>
            </w:r>
          </w:p>
        </w:tc>
        <w:tc>
          <w:tcPr>
            <w:tcW w:w="3640" w:type="dxa"/>
            <w:tcBorders>
              <w:top w:val="nil"/>
              <w:left w:val="nil"/>
              <w:bottom w:val="single" w:sz="4" w:space="0" w:color="auto"/>
              <w:right w:val="single" w:sz="4" w:space="0" w:color="auto"/>
            </w:tcBorders>
            <w:shd w:val="clear" w:color="auto" w:fill="auto"/>
            <w:noWrap/>
            <w:vAlign w:val="bottom"/>
          </w:tcPr>
          <w:p w:rsidR="00291D86" w:rsidRPr="00F60EB0" w:rsidRDefault="00126EBA" w:rsidP="00126EBA">
            <w:pPr>
              <w:rPr>
                <w:rFonts w:ascii="Times New Roman" w:hAnsi="Times New Roman"/>
                <w:sz w:val="20"/>
                <w:lang w:val="en-GB" w:eastAsia="en-GB"/>
              </w:rPr>
            </w:pPr>
            <w:r w:rsidRPr="00E471BC">
              <w:rPr>
                <w:rFonts w:ascii="Times New Roman" w:hAnsi="Times New Roman"/>
                <w:sz w:val="20"/>
                <w:lang w:val="en-GB" w:eastAsia="en-GB"/>
              </w:rPr>
              <w:t>1 007 310</w:t>
            </w:r>
          </w:p>
        </w:tc>
        <w:tc>
          <w:tcPr>
            <w:tcW w:w="4394" w:type="dxa"/>
            <w:tcBorders>
              <w:top w:val="nil"/>
              <w:left w:val="nil"/>
              <w:bottom w:val="single" w:sz="4" w:space="0" w:color="auto"/>
              <w:right w:val="single" w:sz="4" w:space="0" w:color="auto"/>
            </w:tcBorders>
            <w:shd w:val="clear" w:color="auto" w:fill="auto"/>
            <w:noWrap/>
            <w:vAlign w:val="bottom"/>
          </w:tcPr>
          <w:p w:rsidR="00291D86" w:rsidRPr="008375F7" w:rsidRDefault="00126EBA" w:rsidP="00126EBA">
            <w:pPr>
              <w:rPr>
                <w:rFonts w:ascii="Times New Roman" w:hAnsi="Times New Roman"/>
                <w:sz w:val="20"/>
                <w:lang w:val="en-GB" w:eastAsia="en-GB"/>
              </w:rPr>
            </w:pPr>
            <w:r w:rsidRPr="008375F7">
              <w:rPr>
                <w:rFonts w:ascii="Times New Roman" w:hAnsi="Times New Roman"/>
                <w:sz w:val="20"/>
                <w:lang w:val="en-GB" w:eastAsia="en-GB"/>
              </w:rPr>
              <w:t>3 899 115</w:t>
            </w:r>
          </w:p>
        </w:tc>
      </w:tr>
      <w:tr w:rsidR="00291D86" w:rsidRPr="008375F7" w:rsidTr="008E308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91D86" w:rsidRPr="00417ECA" w:rsidRDefault="00291D86" w:rsidP="004C421F">
            <w:pPr>
              <w:rPr>
                <w:rFonts w:ascii="Times New Roman" w:hAnsi="Times New Roman"/>
                <w:sz w:val="20"/>
                <w:lang w:val="en-GB" w:eastAsia="en-GB"/>
              </w:rPr>
            </w:pPr>
            <w:r w:rsidRPr="008375F7">
              <w:rPr>
                <w:rFonts w:ascii="Times New Roman" w:hAnsi="Times New Roman"/>
                <w:sz w:val="20"/>
                <w:lang w:val="en-GB" w:eastAsia="en-GB"/>
              </w:rPr>
              <w:t>2010</w:t>
            </w:r>
          </w:p>
        </w:tc>
        <w:tc>
          <w:tcPr>
            <w:tcW w:w="3640" w:type="dxa"/>
            <w:tcBorders>
              <w:top w:val="nil"/>
              <w:left w:val="nil"/>
              <w:bottom w:val="single" w:sz="4" w:space="0" w:color="auto"/>
              <w:right w:val="single" w:sz="4" w:space="0" w:color="auto"/>
            </w:tcBorders>
            <w:shd w:val="clear" w:color="auto" w:fill="auto"/>
            <w:noWrap/>
            <w:vAlign w:val="bottom"/>
          </w:tcPr>
          <w:p w:rsidR="00291D86" w:rsidRPr="00F60EB0" w:rsidRDefault="001703CC" w:rsidP="004C421F">
            <w:pPr>
              <w:rPr>
                <w:rFonts w:ascii="Times New Roman" w:hAnsi="Times New Roman"/>
                <w:sz w:val="20"/>
                <w:lang w:val="en-GB" w:eastAsia="en-GB"/>
              </w:rPr>
            </w:pPr>
            <w:r w:rsidRPr="00E471BC">
              <w:rPr>
                <w:rFonts w:ascii="Times New Roman" w:hAnsi="Times New Roman"/>
                <w:sz w:val="20"/>
                <w:lang w:val="en-GB" w:eastAsia="en-GB"/>
              </w:rPr>
              <w:t>-</w:t>
            </w:r>
          </w:p>
        </w:tc>
        <w:tc>
          <w:tcPr>
            <w:tcW w:w="4394" w:type="dxa"/>
            <w:tcBorders>
              <w:top w:val="nil"/>
              <w:left w:val="nil"/>
              <w:bottom w:val="single" w:sz="4" w:space="0" w:color="auto"/>
              <w:right w:val="single" w:sz="4" w:space="0" w:color="auto"/>
            </w:tcBorders>
            <w:shd w:val="clear" w:color="auto" w:fill="auto"/>
            <w:noWrap/>
            <w:vAlign w:val="bottom"/>
          </w:tcPr>
          <w:p w:rsidR="00291D86" w:rsidRPr="008375F7" w:rsidRDefault="001703CC" w:rsidP="004C421F">
            <w:pPr>
              <w:rPr>
                <w:rFonts w:ascii="Times New Roman" w:hAnsi="Times New Roman"/>
                <w:sz w:val="20"/>
                <w:lang w:val="en-GB" w:eastAsia="en-GB"/>
              </w:rPr>
            </w:pPr>
            <w:r w:rsidRPr="008375F7">
              <w:rPr>
                <w:rFonts w:ascii="Times New Roman" w:hAnsi="Times New Roman"/>
                <w:sz w:val="20"/>
                <w:lang w:val="en-GB" w:eastAsia="en-GB"/>
              </w:rPr>
              <w:t>-</w:t>
            </w:r>
          </w:p>
        </w:tc>
      </w:tr>
      <w:tr w:rsidR="00291D86" w:rsidRPr="008375F7" w:rsidTr="008E308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D86" w:rsidRPr="00417ECA" w:rsidRDefault="00291D86" w:rsidP="004C421F">
            <w:pPr>
              <w:rPr>
                <w:rFonts w:ascii="Times New Roman" w:hAnsi="Times New Roman"/>
                <w:sz w:val="20"/>
                <w:lang w:val="en-GB" w:eastAsia="en-GB"/>
              </w:rPr>
            </w:pPr>
            <w:r w:rsidRPr="008375F7">
              <w:rPr>
                <w:rFonts w:ascii="Times New Roman" w:hAnsi="Times New Roman"/>
                <w:sz w:val="20"/>
                <w:lang w:val="en-GB" w:eastAsia="en-GB"/>
              </w:rPr>
              <w:t>2009</w:t>
            </w:r>
          </w:p>
        </w:tc>
        <w:tc>
          <w:tcPr>
            <w:tcW w:w="3640" w:type="dxa"/>
            <w:tcBorders>
              <w:top w:val="nil"/>
              <w:left w:val="nil"/>
              <w:bottom w:val="single" w:sz="4" w:space="0" w:color="auto"/>
              <w:right w:val="single" w:sz="4" w:space="0" w:color="auto"/>
            </w:tcBorders>
            <w:shd w:val="clear" w:color="auto" w:fill="auto"/>
            <w:noWrap/>
            <w:vAlign w:val="bottom"/>
            <w:hideMark/>
          </w:tcPr>
          <w:p w:rsidR="00291D86" w:rsidRPr="00E471BC" w:rsidRDefault="00291D86" w:rsidP="004C421F">
            <w:pPr>
              <w:rPr>
                <w:rFonts w:ascii="Times New Roman" w:hAnsi="Times New Roman"/>
                <w:sz w:val="20"/>
                <w:lang w:val="en-GB" w:eastAsia="en-GB"/>
              </w:rPr>
            </w:pPr>
            <w:r w:rsidRPr="00E471BC">
              <w:rPr>
                <w:rFonts w:ascii="Times New Roman" w:hAnsi="Times New Roman"/>
                <w:sz w:val="20"/>
                <w:lang w:val="en-GB" w:eastAsia="en-GB"/>
              </w:rPr>
              <w:t>1 009 435</w:t>
            </w:r>
          </w:p>
        </w:tc>
        <w:tc>
          <w:tcPr>
            <w:tcW w:w="4394" w:type="dxa"/>
            <w:tcBorders>
              <w:top w:val="nil"/>
              <w:left w:val="nil"/>
              <w:bottom w:val="single" w:sz="4" w:space="0" w:color="auto"/>
              <w:right w:val="single" w:sz="4" w:space="0" w:color="auto"/>
            </w:tcBorders>
            <w:shd w:val="clear" w:color="auto" w:fill="auto"/>
            <w:noWrap/>
            <w:vAlign w:val="bottom"/>
            <w:hideMark/>
          </w:tcPr>
          <w:p w:rsidR="00291D86" w:rsidRPr="00F60EB0" w:rsidRDefault="00291D86" w:rsidP="004C421F">
            <w:pPr>
              <w:rPr>
                <w:rFonts w:ascii="Times New Roman" w:hAnsi="Times New Roman"/>
                <w:sz w:val="20"/>
                <w:lang w:val="en-GB" w:eastAsia="en-GB"/>
              </w:rPr>
            </w:pPr>
            <w:r w:rsidRPr="00F60EB0">
              <w:rPr>
                <w:rFonts w:ascii="Times New Roman" w:hAnsi="Times New Roman"/>
                <w:sz w:val="20"/>
                <w:lang w:val="en-GB" w:eastAsia="en-GB"/>
              </w:rPr>
              <w:t>3 780 068</w:t>
            </w:r>
          </w:p>
        </w:tc>
      </w:tr>
      <w:tr w:rsidR="00291D86" w:rsidRPr="008375F7" w:rsidTr="008E308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D86" w:rsidRPr="00417ECA" w:rsidRDefault="00291D86" w:rsidP="004C421F">
            <w:pPr>
              <w:rPr>
                <w:rFonts w:ascii="Times New Roman" w:hAnsi="Times New Roman"/>
                <w:sz w:val="20"/>
                <w:lang w:val="en-GB" w:eastAsia="en-GB"/>
              </w:rPr>
            </w:pPr>
            <w:r w:rsidRPr="008375F7">
              <w:rPr>
                <w:rFonts w:ascii="Times New Roman" w:hAnsi="Times New Roman"/>
                <w:sz w:val="20"/>
                <w:lang w:val="en-GB" w:eastAsia="en-GB"/>
              </w:rPr>
              <w:t>2008</w:t>
            </w:r>
          </w:p>
        </w:tc>
        <w:tc>
          <w:tcPr>
            <w:tcW w:w="3640" w:type="dxa"/>
            <w:tcBorders>
              <w:top w:val="nil"/>
              <w:left w:val="nil"/>
              <w:bottom w:val="single" w:sz="4" w:space="0" w:color="auto"/>
              <w:right w:val="single" w:sz="4" w:space="0" w:color="auto"/>
            </w:tcBorders>
            <w:shd w:val="clear" w:color="auto" w:fill="auto"/>
            <w:noWrap/>
            <w:vAlign w:val="bottom"/>
            <w:hideMark/>
          </w:tcPr>
          <w:p w:rsidR="00291D86" w:rsidRPr="00F60EB0" w:rsidRDefault="00291D86" w:rsidP="004C421F">
            <w:pPr>
              <w:rPr>
                <w:rFonts w:ascii="Times New Roman" w:hAnsi="Times New Roman"/>
                <w:sz w:val="20"/>
                <w:lang w:val="en-GB" w:eastAsia="en-GB"/>
              </w:rPr>
            </w:pPr>
            <w:r w:rsidRPr="00E471BC">
              <w:rPr>
                <w:rFonts w:ascii="Times New Roman" w:hAnsi="Times New Roman"/>
                <w:sz w:val="20"/>
                <w:lang w:val="en-GB" w:eastAsia="en-GB"/>
              </w:rPr>
              <w:t>1 00</w:t>
            </w:r>
            <w:r w:rsidRPr="00F60EB0">
              <w:rPr>
                <w:rFonts w:ascii="Times New Roman" w:hAnsi="Times New Roman"/>
                <w:sz w:val="20"/>
                <w:lang w:val="en-GB" w:eastAsia="en-GB"/>
              </w:rPr>
              <w:t>0 943</w:t>
            </w:r>
          </w:p>
        </w:tc>
        <w:tc>
          <w:tcPr>
            <w:tcW w:w="4394" w:type="dxa"/>
            <w:tcBorders>
              <w:top w:val="nil"/>
              <w:left w:val="nil"/>
              <w:bottom w:val="single" w:sz="4" w:space="0" w:color="auto"/>
              <w:right w:val="single" w:sz="4" w:space="0" w:color="auto"/>
            </w:tcBorders>
            <w:shd w:val="clear" w:color="auto" w:fill="auto"/>
            <w:noWrap/>
            <w:vAlign w:val="bottom"/>
            <w:hideMark/>
          </w:tcPr>
          <w:p w:rsidR="00291D86" w:rsidRPr="008375F7" w:rsidRDefault="00291D86" w:rsidP="004C421F">
            <w:pPr>
              <w:rPr>
                <w:rFonts w:ascii="Times New Roman" w:hAnsi="Times New Roman"/>
                <w:sz w:val="20"/>
                <w:lang w:val="en-GB" w:eastAsia="en-GB"/>
              </w:rPr>
            </w:pPr>
            <w:r w:rsidRPr="008375F7">
              <w:rPr>
                <w:rFonts w:ascii="Times New Roman" w:hAnsi="Times New Roman"/>
                <w:sz w:val="20"/>
                <w:lang w:val="en-GB" w:eastAsia="en-GB"/>
              </w:rPr>
              <w:t>3 722 786</w:t>
            </w:r>
          </w:p>
        </w:tc>
      </w:tr>
    </w:tbl>
    <w:p w:rsidR="000E5CD3" w:rsidRPr="008375F7" w:rsidRDefault="000E5CD3" w:rsidP="004C421F">
      <w:pPr>
        <w:spacing w:line="360" w:lineRule="auto"/>
        <w:ind w:left="239"/>
        <w:rPr>
          <w:rFonts w:ascii="Times New Roman" w:hAnsi="Times New Roman"/>
          <w:lang w:val="en-GB"/>
        </w:rPr>
      </w:pPr>
    </w:p>
    <w:p w:rsidR="009957CE" w:rsidRPr="00417ECA" w:rsidRDefault="00BA1899" w:rsidP="004C421F">
      <w:pPr>
        <w:numPr>
          <w:ilvl w:val="0"/>
          <w:numId w:val="3"/>
        </w:numPr>
        <w:spacing w:line="360" w:lineRule="auto"/>
        <w:rPr>
          <w:rFonts w:ascii="Times New Roman" w:hAnsi="Times New Roman"/>
          <w:lang w:val="en-GB"/>
        </w:rPr>
      </w:pPr>
      <w:r w:rsidRPr="00417ECA">
        <w:rPr>
          <w:rFonts w:ascii="Times New Roman" w:hAnsi="Times New Roman"/>
          <w:lang w:val="en-GB"/>
        </w:rPr>
        <w:t xml:space="preserve">With regard to the dependency </w:t>
      </w:r>
      <w:r w:rsidR="0071137C" w:rsidRPr="00551C25">
        <w:rPr>
          <w:rFonts w:ascii="Times New Roman" w:hAnsi="Times New Roman"/>
          <w:lang w:val="en-GB"/>
        </w:rPr>
        <w:t>ratio (percentage of population under 15 and over 65 years of age)</w:t>
      </w:r>
      <w:r w:rsidRPr="00E471BC">
        <w:rPr>
          <w:rFonts w:ascii="Times New Roman" w:hAnsi="Times New Roman"/>
          <w:lang w:val="en-GB"/>
        </w:rPr>
        <w:t>, a</w:t>
      </w:r>
      <w:r w:rsidR="007918BE" w:rsidRPr="00F60EB0">
        <w:rPr>
          <w:rFonts w:ascii="Times New Roman" w:hAnsi="Times New Roman"/>
          <w:lang w:val="en-GB"/>
        </w:rPr>
        <w:t>pproximately 27</w:t>
      </w:r>
      <w:r w:rsidR="004238E0" w:rsidRPr="008375F7">
        <w:rPr>
          <w:rFonts w:ascii="Times New Roman" w:hAnsi="Times New Roman"/>
          <w:lang w:val="en-GB"/>
        </w:rPr>
        <w:t>%</w:t>
      </w:r>
      <w:r w:rsidR="00684C0F" w:rsidRPr="008375F7">
        <w:rPr>
          <w:rFonts w:ascii="Times New Roman" w:hAnsi="Times New Roman"/>
          <w:lang w:val="en-GB"/>
        </w:rPr>
        <w:t xml:space="preserve"> of the population is below the a</w:t>
      </w:r>
      <w:r w:rsidR="000616C3" w:rsidRPr="008375F7">
        <w:rPr>
          <w:rFonts w:ascii="Times New Roman" w:hAnsi="Times New Roman"/>
          <w:lang w:val="en-GB"/>
        </w:rPr>
        <w:t xml:space="preserve">ge of 20, while </w:t>
      </w:r>
      <w:r w:rsidR="000616C3" w:rsidRPr="008375F7">
        <w:rPr>
          <w:rFonts w:ascii="Times New Roman" w:hAnsi="Times New Roman"/>
          <w:lang w:val="en-GB"/>
        </w:rPr>
        <w:lastRenderedPageBreak/>
        <w:t>approximately 22</w:t>
      </w:r>
      <w:r w:rsidR="004238E0" w:rsidRPr="008375F7">
        <w:rPr>
          <w:rFonts w:ascii="Times New Roman" w:hAnsi="Times New Roman"/>
          <w:lang w:val="en-GB"/>
        </w:rPr>
        <w:t>%</w:t>
      </w:r>
      <w:r w:rsidR="007918BE" w:rsidRPr="008375F7">
        <w:rPr>
          <w:rFonts w:ascii="Times New Roman" w:hAnsi="Times New Roman"/>
          <w:lang w:val="en-GB"/>
        </w:rPr>
        <w:t xml:space="preserve"> is above the age of 65. </w:t>
      </w:r>
      <w:r w:rsidR="0035317E">
        <w:rPr>
          <w:rFonts w:ascii="Times New Roman" w:hAnsi="Times New Roman"/>
          <w:lang w:val="en-GB"/>
        </w:rPr>
        <w:t>Women comprise a</w:t>
      </w:r>
      <w:r w:rsidR="007918BE" w:rsidRPr="008375F7">
        <w:rPr>
          <w:rFonts w:ascii="Times New Roman" w:hAnsi="Times New Roman"/>
          <w:lang w:val="en-GB"/>
        </w:rPr>
        <w:t>bout 49</w:t>
      </w:r>
      <w:r w:rsidR="00066500" w:rsidRPr="008375F7">
        <w:rPr>
          <w:rFonts w:ascii="Times New Roman" w:hAnsi="Times New Roman"/>
          <w:lang w:val="en-GB"/>
        </w:rPr>
        <w:t>.</w:t>
      </w:r>
      <w:r w:rsidR="007918BE" w:rsidRPr="008375F7">
        <w:rPr>
          <w:rFonts w:ascii="Times New Roman" w:hAnsi="Times New Roman"/>
          <w:lang w:val="en-GB"/>
        </w:rPr>
        <w:t>8</w:t>
      </w:r>
      <w:r w:rsidR="004238E0" w:rsidRPr="008375F7">
        <w:rPr>
          <w:rFonts w:ascii="Times New Roman" w:hAnsi="Times New Roman"/>
          <w:lang w:val="en-GB"/>
        </w:rPr>
        <w:t>%</w:t>
      </w:r>
      <w:r w:rsidR="00684C0F" w:rsidRPr="008375F7">
        <w:rPr>
          <w:rFonts w:ascii="Times New Roman" w:hAnsi="Times New Roman"/>
          <w:lang w:val="en-GB"/>
        </w:rPr>
        <w:t xml:space="preserve"> of the </w:t>
      </w:r>
      <w:r w:rsidR="00DC559E">
        <w:rPr>
          <w:rFonts w:ascii="Times New Roman" w:hAnsi="Times New Roman"/>
          <w:lang w:val="en-GB"/>
        </w:rPr>
        <w:t xml:space="preserve">population </w:t>
      </w:r>
      <w:r w:rsidR="0035317E">
        <w:rPr>
          <w:rFonts w:ascii="Times New Roman" w:hAnsi="Times New Roman"/>
          <w:lang w:val="en-GB"/>
        </w:rPr>
        <w:t xml:space="preserve">while men comprise </w:t>
      </w:r>
      <w:r w:rsidR="007918BE" w:rsidRPr="008375F7">
        <w:rPr>
          <w:rFonts w:ascii="Times New Roman" w:hAnsi="Times New Roman"/>
          <w:lang w:val="en-GB"/>
        </w:rPr>
        <w:t>50</w:t>
      </w:r>
      <w:r w:rsidR="00066500" w:rsidRPr="008375F7">
        <w:rPr>
          <w:rFonts w:ascii="Times New Roman" w:hAnsi="Times New Roman"/>
          <w:lang w:val="en-GB"/>
        </w:rPr>
        <w:t>.</w:t>
      </w:r>
      <w:r w:rsidR="007918BE" w:rsidRPr="008375F7">
        <w:rPr>
          <w:rFonts w:ascii="Times New Roman" w:hAnsi="Times New Roman"/>
          <w:lang w:val="en-GB"/>
        </w:rPr>
        <w:t>2</w:t>
      </w:r>
      <w:r w:rsidR="004238E0" w:rsidRPr="008375F7">
        <w:rPr>
          <w:rFonts w:ascii="Times New Roman" w:hAnsi="Times New Roman"/>
          <w:lang w:val="en-GB"/>
        </w:rPr>
        <w:t>%</w:t>
      </w:r>
      <w:r w:rsidR="00684C0F" w:rsidRPr="008375F7">
        <w:rPr>
          <w:rFonts w:ascii="Times New Roman" w:hAnsi="Times New Roman"/>
          <w:lang w:val="en-GB"/>
        </w:rPr>
        <w:t>.</w:t>
      </w:r>
    </w:p>
    <w:tbl>
      <w:tblPr>
        <w:tblStyle w:val="Tabellrutenett"/>
        <w:tblW w:w="0" w:type="auto"/>
        <w:tblInd w:w="108" w:type="dxa"/>
        <w:tblLayout w:type="fixed"/>
        <w:tblLook w:val="04A0"/>
      </w:tblPr>
      <w:tblGrid>
        <w:gridCol w:w="709"/>
        <w:gridCol w:w="709"/>
        <w:gridCol w:w="850"/>
        <w:gridCol w:w="814"/>
        <w:gridCol w:w="871"/>
        <w:gridCol w:w="871"/>
        <w:gridCol w:w="871"/>
        <w:gridCol w:w="871"/>
        <w:gridCol w:w="871"/>
        <w:gridCol w:w="871"/>
        <w:gridCol w:w="871"/>
      </w:tblGrid>
      <w:tr w:rsidR="00E376BC" w:rsidRPr="008375F7" w:rsidTr="00E376BC">
        <w:tc>
          <w:tcPr>
            <w:tcW w:w="709" w:type="dxa"/>
          </w:tcPr>
          <w:p w:rsidR="00E376BC" w:rsidRPr="00230B64" w:rsidRDefault="00E376BC" w:rsidP="004C421F">
            <w:pPr>
              <w:spacing w:line="360" w:lineRule="auto"/>
              <w:rPr>
                <w:rFonts w:ascii="Times New Roman" w:hAnsi="Times New Roman"/>
                <w:sz w:val="20"/>
                <w:szCs w:val="20"/>
                <w:lang w:val="en-GB"/>
              </w:rPr>
            </w:pPr>
          </w:p>
        </w:tc>
        <w:tc>
          <w:tcPr>
            <w:tcW w:w="1559" w:type="dxa"/>
            <w:gridSpan w:val="2"/>
          </w:tcPr>
          <w:p w:rsidR="00E376BC" w:rsidRPr="00230B64" w:rsidRDefault="00E376BC" w:rsidP="00E376BC">
            <w:pPr>
              <w:spacing w:line="360" w:lineRule="auto"/>
              <w:jc w:val="center"/>
              <w:rPr>
                <w:rFonts w:ascii="Times New Roman" w:hAnsi="Times New Roman"/>
                <w:sz w:val="20"/>
                <w:szCs w:val="20"/>
                <w:lang w:val="en-GB"/>
              </w:rPr>
            </w:pPr>
            <w:r w:rsidRPr="00230B64">
              <w:rPr>
                <w:rFonts w:ascii="Times New Roman" w:hAnsi="Times New Roman"/>
                <w:b/>
                <w:sz w:val="20"/>
                <w:szCs w:val="20"/>
                <w:lang w:val="en-GB"/>
              </w:rPr>
              <w:t>2009</w:t>
            </w:r>
          </w:p>
        </w:tc>
        <w:tc>
          <w:tcPr>
            <w:tcW w:w="1685" w:type="dxa"/>
            <w:gridSpan w:val="2"/>
          </w:tcPr>
          <w:p w:rsidR="00E376BC" w:rsidRPr="00230B64" w:rsidRDefault="00E376BC" w:rsidP="00E376BC">
            <w:pPr>
              <w:spacing w:line="360" w:lineRule="auto"/>
              <w:jc w:val="center"/>
              <w:rPr>
                <w:rFonts w:ascii="Times New Roman" w:hAnsi="Times New Roman"/>
                <w:sz w:val="20"/>
                <w:szCs w:val="20"/>
                <w:lang w:val="en-GB"/>
              </w:rPr>
            </w:pPr>
            <w:r w:rsidRPr="00230B64">
              <w:rPr>
                <w:rFonts w:ascii="Times New Roman" w:hAnsi="Times New Roman"/>
                <w:b/>
                <w:sz w:val="20"/>
                <w:szCs w:val="20"/>
                <w:lang w:val="en-GB"/>
              </w:rPr>
              <w:t>2010</w:t>
            </w:r>
          </w:p>
        </w:tc>
        <w:tc>
          <w:tcPr>
            <w:tcW w:w="1742" w:type="dxa"/>
            <w:gridSpan w:val="2"/>
          </w:tcPr>
          <w:p w:rsidR="00E376BC" w:rsidRPr="00230B64" w:rsidRDefault="00E376BC" w:rsidP="00E376BC">
            <w:pPr>
              <w:spacing w:line="360" w:lineRule="auto"/>
              <w:jc w:val="center"/>
              <w:rPr>
                <w:rFonts w:ascii="Times New Roman" w:hAnsi="Times New Roman"/>
                <w:sz w:val="20"/>
                <w:szCs w:val="20"/>
                <w:lang w:val="en-GB"/>
              </w:rPr>
            </w:pPr>
            <w:r w:rsidRPr="00230B64">
              <w:rPr>
                <w:rFonts w:ascii="Times New Roman" w:hAnsi="Times New Roman"/>
                <w:b/>
                <w:sz w:val="20"/>
                <w:szCs w:val="20"/>
                <w:lang w:val="en-GB"/>
              </w:rPr>
              <w:t>2011</w:t>
            </w:r>
          </w:p>
        </w:tc>
        <w:tc>
          <w:tcPr>
            <w:tcW w:w="1742" w:type="dxa"/>
            <w:gridSpan w:val="2"/>
          </w:tcPr>
          <w:p w:rsidR="00E376BC" w:rsidRPr="00230B64" w:rsidRDefault="00E376BC" w:rsidP="00E376BC">
            <w:pPr>
              <w:spacing w:line="360" w:lineRule="auto"/>
              <w:jc w:val="center"/>
              <w:rPr>
                <w:rFonts w:ascii="Times New Roman" w:hAnsi="Times New Roman"/>
                <w:sz w:val="20"/>
                <w:szCs w:val="20"/>
                <w:lang w:val="en-GB"/>
              </w:rPr>
            </w:pPr>
            <w:r w:rsidRPr="00230B64">
              <w:rPr>
                <w:rFonts w:ascii="Times New Roman" w:hAnsi="Times New Roman"/>
                <w:b/>
                <w:sz w:val="20"/>
                <w:szCs w:val="20"/>
                <w:lang w:val="en-GB"/>
              </w:rPr>
              <w:t>2012</w:t>
            </w:r>
          </w:p>
        </w:tc>
        <w:tc>
          <w:tcPr>
            <w:tcW w:w="1742" w:type="dxa"/>
            <w:gridSpan w:val="2"/>
          </w:tcPr>
          <w:p w:rsidR="00E376BC" w:rsidRPr="00230B64" w:rsidRDefault="00E376BC" w:rsidP="00E376BC">
            <w:pPr>
              <w:spacing w:line="360" w:lineRule="auto"/>
              <w:jc w:val="center"/>
              <w:rPr>
                <w:rFonts w:ascii="Times New Roman" w:hAnsi="Times New Roman"/>
                <w:sz w:val="20"/>
                <w:szCs w:val="20"/>
                <w:lang w:val="en-GB"/>
              </w:rPr>
            </w:pPr>
            <w:r w:rsidRPr="00230B64">
              <w:rPr>
                <w:rFonts w:ascii="Times New Roman" w:hAnsi="Times New Roman"/>
                <w:b/>
                <w:sz w:val="20"/>
                <w:szCs w:val="20"/>
                <w:lang w:val="en-GB"/>
              </w:rPr>
              <w:t>2013</w:t>
            </w:r>
          </w:p>
        </w:tc>
      </w:tr>
      <w:tr w:rsidR="009957CE" w:rsidRPr="008375F7" w:rsidTr="001964CB">
        <w:tc>
          <w:tcPr>
            <w:tcW w:w="709" w:type="dxa"/>
          </w:tcPr>
          <w:p w:rsidR="009957CE" w:rsidRPr="00230B64" w:rsidRDefault="009957CE" w:rsidP="004C421F">
            <w:pPr>
              <w:spacing w:line="360" w:lineRule="auto"/>
              <w:rPr>
                <w:rFonts w:ascii="Times New Roman" w:hAnsi="Times New Roman"/>
                <w:sz w:val="20"/>
                <w:szCs w:val="20"/>
                <w:lang w:val="en-GB"/>
              </w:rPr>
            </w:pPr>
          </w:p>
        </w:tc>
        <w:tc>
          <w:tcPr>
            <w:tcW w:w="709"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 xml:space="preserve">Men </w:t>
            </w:r>
          </w:p>
        </w:tc>
        <w:tc>
          <w:tcPr>
            <w:tcW w:w="850"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 xml:space="preserve">Women </w:t>
            </w:r>
          </w:p>
        </w:tc>
        <w:tc>
          <w:tcPr>
            <w:tcW w:w="814"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 xml:space="preserve">Men </w:t>
            </w:r>
          </w:p>
        </w:tc>
        <w:tc>
          <w:tcPr>
            <w:tcW w:w="871"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Women</w:t>
            </w:r>
          </w:p>
        </w:tc>
        <w:tc>
          <w:tcPr>
            <w:tcW w:w="871"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 xml:space="preserve">Men </w:t>
            </w:r>
          </w:p>
        </w:tc>
        <w:tc>
          <w:tcPr>
            <w:tcW w:w="871"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 xml:space="preserve">Women </w:t>
            </w:r>
          </w:p>
        </w:tc>
        <w:tc>
          <w:tcPr>
            <w:tcW w:w="871"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 xml:space="preserve">Men </w:t>
            </w:r>
          </w:p>
        </w:tc>
        <w:tc>
          <w:tcPr>
            <w:tcW w:w="871"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Women</w:t>
            </w:r>
          </w:p>
        </w:tc>
        <w:tc>
          <w:tcPr>
            <w:tcW w:w="871"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 xml:space="preserve">Men </w:t>
            </w:r>
          </w:p>
        </w:tc>
        <w:tc>
          <w:tcPr>
            <w:tcW w:w="871"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 xml:space="preserve">Women </w:t>
            </w:r>
          </w:p>
        </w:tc>
      </w:tr>
      <w:tr w:rsidR="009957CE" w:rsidRPr="008375F7" w:rsidTr="001964CB">
        <w:tc>
          <w:tcPr>
            <w:tcW w:w="709"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Total</w:t>
            </w:r>
          </w:p>
        </w:tc>
        <w:tc>
          <w:tcPr>
            <w:tcW w:w="709" w:type="dxa"/>
            <w:vAlign w:val="bottom"/>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2</w:t>
            </w:r>
            <w:r w:rsidR="00C1389F" w:rsidRPr="00230B64">
              <w:rPr>
                <w:rFonts w:ascii="Times New Roman" w:hAnsi="Times New Roman"/>
                <w:sz w:val="20"/>
                <w:szCs w:val="20"/>
                <w:lang w:val="en-GB"/>
              </w:rPr>
              <w:t> </w:t>
            </w:r>
            <w:r w:rsidRPr="00230B64">
              <w:rPr>
                <w:rFonts w:ascii="Times New Roman" w:hAnsi="Times New Roman"/>
                <w:sz w:val="20"/>
                <w:szCs w:val="20"/>
                <w:lang w:val="en-GB"/>
              </w:rPr>
              <w:t>395</w:t>
            </w:r>
            <w:r w:rsidR="00C1389F" w:rsidRPr="00230B64">
              <w:rPr>
                <w:rFonts w:ascii="Times New Roman" w:hAnsi="Times New Roman"/>
                <w:sz w:val="20"/>
                <w:szCs w:val="20"/>
                <w:lang w:val="en-GB"/>
              </w:rPr>
              <w:t> </w:t>
            </w:r>
            <w:r w:rsidRPr="00230B64">
              <w:rPr>
                <w:rFonts w:ascii="Times New Roman" w:hAnsi="Times New Roman"/>
                <w:sz w:val="20"/>
                <w:szCs w:val="20"/>
                <w:lang w:val="en-GB"/>
              </w:rPr>
              <w:t>053</w:t>
            </w:r>
          </w:p>
        </w:tc>
        <w:tc>
          <w:tcPr>
            <w:tcW w:w="850" w:type="dxa"/>
            <w:vAlign w:val="bottom"/>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2</w:t>
            </w:r>
            <w:r w:rsidR="00C1389F" w:rsidRPr="00230B64">
              <w:rPr>
                <w:rFonts w:ascii="Times New Roman" w:hAnsi="Times New Roman"/>
                <w:sz w:val="20"/>
                <w:szCs w:val="20"/>
                <w:lang w:val="en-GB"/>
              </w:rPr>
              <w:t> </w:t>
            </w:r>
            <w:r w:rsidRPr="00230B64">
              <w:rPr>
                <w:rFonts w:ascii="Times New Roman" w:hAnsi="Times New Roman"/>
                <w:sz w:val="20"/>
                <w:szCs w:val="20"/>
                <w:lang w:val="en-GB"/>
              </w:rPr>
              <w:t>404</w:t>
            </w:r>
            <w:r w:rsidR="00C1389F" w:rsidRPr="00230B64">
              <w:rPr>
                <w:rFonts w:ascii="Times New Roman" w:hAnsi="Times New Roman"/>
                <w:sz w:val="20"/>
                <w:szCs w:val="20"/>
                <w:lang w:val="en-GB"/>
              </w:rPr>
              <w:t> </w:t>
            </w:r>
            <w:r w:rsidRPr="00230B64">
              <w:rPr>
                <w:rFonts w:ascii="Times New Roman" w:hAnsi="Times New Roman"/>
                <w:sz w:val="20"/>
                <w:szCs w:val="20"/>
                <w:lang w:val="en-GB"/>
              </w:rPr>
              <w:t>199</w:t>
            </w:r>
          </w:p>
        </w:tc>
        <w:tc>
          <w:tcPr>
            <w:tcW w:w="814" w:type="dxa"/>
            <w:vAlign w:val="bottom"/>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2</w:t>
            </w:r>
            <w:r w:rsidR="00C1389F" w:rsidRPr="00230B64">
              <w:rPr>
                <w:rFonts w:ascii="Times New Roman" w:hAnsi="Times New Roman"/>
                <w:sz w:val="20"/>
                <w:szCs w:val="20"/>
                <w:lang w:val="en-GB"/>
              </w:rPr>
              <w:t> </w:t>
            </w:r>
            <w:r w:rsidRPr="00230B64">
              <w:rPr>
                <w:rFonts w:ascii="Times New Roman" w:hAnsi="Times New Roman"/>
                <w:sz w:val="20"/>
                <w:szCs w:val="20"/>
                <w:lang w:val="en-GB"/>
              </w:rPr>
              <w:t>426</w:t>
            </w:r>
            <w:r w:rsidR="00C1389F" w:rsidRPr="00230B64">
              <w:rPr>
                <w:rFonts w:ascii="Times New Roman" w:hAnsi="Times New Roman"/>
                <w:sz w:val="20"/>
                <w:szCs w:val="20"/>
                <w:lang w:val="en-GB"/>
              </w:rPr>
              <w:t> </w:t>
            </w:r>
            <w:r w:rsidRPr="00230B64">
              <w:rPr>
                <w:rFonts w:ascii="Times New Roman" w:hAnsi="Times New Roman"/>
                <w:sz w:val="20"/>
                <w:szCs w:val="20"/>
                <w:lang w:val="en-GB"/>
              </w:rPr>
              <w:t>752</w:t>
            </w:r>
          </w:p>
        </w:tc>
        <w:tc>
          <w:tcPr>
            <w:tcW w:w="871" w:type="dxa"/>
            <w:vAlign w:val="bottom"/>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2</w:t>
            </w:r>
            <w:r w:rsidR="00C1389F" w:rsidRPr="00230B64">
              <w:rPr>
                <w:rFonts w:ascii="Times New Roman" w:hAnsi="Times New Roman"/>
                <w:sz w:val="20"/>
                <w:szCs w:val="20"/>
                <w:lang w:val="en-GB"/>
              </w:rPr>
              <w:t> </w:t>
            </w:r>
            <w:r w:rsidRPr="00230B64">
              <w:rPr>
                <w:rFonts w:ascii="Times New Roman" w:hAnsi="Times New Roman"/>
                <w:sz w:val="20"/>
                <w:szCs w:val="20"/>
                <w:lang w:val="en-GB"/>
              </w:rPr>
              <w:t>431</w:t>
            </w:r>
            <w:r w:rsidR="00C1389F" w:rsidRPr="00230B64">
              <w:rPr>
                <w:rFonts w:ascii="Times New Roman" w:hAnsi="Times New Roman"/>
                <w:sz w:val="20"/>
                <w:szCs w:val="20"/>
                <w:lang w:val="en-GB"/>
              </w:rPr>
              <w:t> </w:t>
            </w:r>
            <w:r w:rsidRPr="00230B64">
              <w:rPr>
                <w:rFonts w:ascii="Times New Roman" w:hAnsi="Times New Roman"/>
                <w:sz w:val="20"/>
                <w:szCs w:val="20"/>
                <w:lang w:val="en-GB"/>
              </w:rPr>
              <w:t>447</w:t>
            </w:r>
          </w:p>
        </w:tc>
        <w:tc>
          <w:tcPr>
            <w:tcW w:w="871" w:type="dxa"/>
            <w:vAlign w:val="bottom"/>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2</w:t>
            </w:r>
            <w:r w:rsidR="00C1389F" w:rsidRPr="00230B64">
              <w:rPr>
                <w:rFonts w:ascii="Times New Roman" w:hAnsi="Times New Roman"/>
                <w:sz w:val="20"/>
                <w:szCs w:val="20"/>
                <w:lang w:val="en-GB"/>
              </w:rPr>
              <w:t> </w:t>
            </w:r>
            <w:r w:rsidRPr="00230B64">
              <w:rPr>
                <w:rFonts w:ascii="Times New Roman" w:hAnsi="Times New Roman"/>
                <w:sz w:val="20"/>
                <w:szCs w:val="20"/>
                <w:lang w:val="en-GB"/>
              </w:rPr>
              <w:t>460</w:t>
            </w:r>
            <w:r w:rsidR="00C1389F" w:rsidRPr="00230B64">
              <w:rPr>
                <w:rFonts w:ascii="Times New Roman" w:hAnsi="Times New Roman"/>
                <w:sz w:val="20"/>
                <w:szCs w:val="20"/>
                <w:lang w:val="en-GB"/>
              </w:rPr>
              <w:t> </w:t>
            </w:r>
            <w:r w:rsidRPr="00230B64">
              <w:rPr>
                <w:rFonts w:ascii="Times New Roman" w:hAnsi="Times New Roman"/>
                <w:sz w:val="20"/>
                <w:szCs w:val="20"/>
                <w:lang w:val="en-GB"/>
              </w:rPr>
              <w:t>849</w:t>
            </w:r>
          </w:p>
        </w:tc>
        <w:tc>
          <w:tcPr>
            <w:tcW w:w="871" w:type="dxa"/>
            <w:vAlign w:val="bottom"/>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2</w:t>
            </w:r>
            <w:r w:rsidR="00C1389F" w:rsidRPr="00230B64">
              <w:rPr>
                <w:rFonts w:ascii="Times New Roman" w:hAnsi="Times New Roman"/>
                <w:sz w:val="20"/>
                <w:szCs w:val="20"/>
                <w:lang w:val="en-GB"/>
              </w:rPr>
              <w:t> </w:t>
            </w:r>
            <w:r w:rsidRPr="00230B64">
              <w:rPr>
                <w:rFonts w:ascii="Times New Roman" w:hAnsi="Times New Roman"/>
                <w:sz w:val="20"/>
                <w:szCs w:val="20"/>
                <w:lang w:val="en-GB"/>
              </w:rPr>
              <w:t>459</w:t>
            </w:r>
            <w:r w:rsidR="00C1389F" w:rsidRPr="00230B64">
              <w:rPr>
                <w:rFonts w:ascii="Times New Roman" w:hAnsi="Times New Roman"/>
                <w:sz w:val="20"/>
                <w:szCs w:val="20"/>
                <w:lang w:val="en-GB"/>
              </w:rPr>
              <w:t> </w:t>
            </w:r>
            <w:r w:rsidRPr="00230B64">
              <w:rPr>
                <w:rFonts w:ascii="Times New Roman" w:hAnsi="Times New Roman"/>
                <w:sz w:val="20"/>
                <w:szCs w:val="20"/>
                <w:lang w:val="en-GB"/>
              </w:rPr>
              <w:t>456</w:t>
            </w:r>
          </w:p>
        </w:tc>
        <w:tc>
          <w:tcPr>
            <w:tcW w:w="871" w:type="dxa"/>
            <w:vAlign w:val="bottom"/>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249</w:t>
            </w:r>
            <w:r w:rsidR="00C1389F" w:rsidRPr="00230B64">
              <w:rPr>
                <w:rFonts w:ascii="Times New Roman" w:hAnsi="Times New Roman"/>
                <w:sz w:val="20"/>
                <w:szCs w:val="20"/>
                <w:lang w:val="en-GB"/>
              </w:rPr>
              <w:t> </w:t>
            </w:r>
            <w:r w:rsidRPr="00230B64">
              <w:rPr>
                <w:rFonts w:ascii="Times New Roman" w:hAnsi="Times New Roman"/>
                <w:sz w:val="20"/>
                <w:szCs w:val="20"/>
                <w:lang w:val="en-GB"/>
              </w:rPr>
              <w:t>8871</w:t>
            </w:r>
          </w:p>
        </w:tc>
        <w:tc>
          <w:tcPr>
            <w:tcW w:w="871" w:type="dxa"/>
            <w:vAlign w:val="bottom"/>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2</w:t>
            </w:r>
            <w:r w:rsidR="00C1389F" w:rsidRPr="00230B64">
              <w:rPr>
                <w:rFonts w:ascii="Times New Roman" w:hAnsi="Times New Roman"/>
                <w:sz w:val="20"/>
                <w:szCs w:val="20"/>
                <w:lang w:val="en-GB"/>
              </w:rPr>
              <w:t> </w:t>
            </w:r>
            <w:r w:rsidRPr="00230B64">
              <w:rPr>
                <w:rFonts w:ascii="Times New Roman" w:hAnsi="Times New Roman"/>
                <w:sz w:val="20"/>
                <w:szCs w:val="20"/>
                <w:lang w:val="en-GB"/>
              </w:rPr>
              <w:t>486</w:t>
            </w:r>
            <w:r w:rsidR="00C1389F" w:rsidRPr="00230B64">
              <w:rPr>
                <w:rFonts w:ascii="Times New Roman" w:hAnsi="Times New Roman"/>
                <w:sz w:val="20"/>
                <w:szCs w:val="20"/>
                <w:lang w:val="en-GB"/>
              </w:rPr>
              <w:t> </w:t>
            </w:r>
            <w:r w:rsidRPr="00230B64">
              <w:rPr>
                <w:rFonts w:ascii="Times New Roman" w:hAnsi="Times New Roman"/>
                <w:sz w:val="20"/>
                <w:szCs w:val="20"/>
                <w:lang w:val="en-GB"/>
              </w:rPr>
              <w:t>999</w:t>
            </w:r>
          </w:p>
        </w:tc>
        <w:tc>
          <w:tcPr>
            <w:tcW w:w="871" w:type="dxa"/>
            <w:vAlign w:val="bottom"/>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2</w:t>
            </w:r>
            <w:r w:rsidR="00C1389F" w:rsidRPr="00230B64">
              <w:rPr>
                <w:rFonts w:ascii="Times New Roman" w:hAnsi="Times New Roman"/>
                <w:sz w:val="20"/>
                <w:szCs w:val="20"/>
                <w:lang w:val="en-GB"/>
              </w:rPr>
              <w:t> </w:t>
            </w:r>
            <w:r w:rsidRPr="00230B64">
              <w:rPr>
                <w:rFonts w:ascii="Times New Roman" w:hAnsi="Times New Roman"/>
                <w:sz w:val="20"/>
                <w:szCs w:val="20"/>
                <w:lang w:val="en-GB"/>
              </w:rPr>
              <w:t>535</w:t>
            </w:r>
            <w:r w:rsidR="00C1389F" w:rsidRPr="00230B64">
              <w:rPr>
                <w:rFonts w:ascii="Times New Roman" w:hAnsi="Times New Roman"/>
                <w:sz w:val="20"/>
                <w:szCs w:val="20"/>
                <w:lang w:val="en-GB"/>
              </w:rPr>
              <w:t> </w:t>
            </w:r>
            <w:r w:rsidRPr="00230B64">
              <w:rPr>
                <w:rFonts w:ascii="Times New Roman" w:hAnsi="Times New Roman"/>
                <w:sz w:val="20"/>
                <w:szCs w:val="20"/>
                <w:lang w:val="en-GB"/>
              </w:rPr>
              <w:t>908</w:t>
            </w:r>
          </w:p>
        </w:tc>
        <w:tc>
          <w:tcPr>
            <w:tcW w:w="871" w:type="dxa"/>
            <w:vAlign w:val="bottom"/>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2</w:t>
            </w:r>
            <w:r w:rsidR="00C1389F" w:rsidRPr="00230B64">
              <w:rPr>
                <w:rFonts w:ascii="Times New Roman" w:hAnsi="Times New Roman"/>
                <w:sz w:val="20"/>
                <w:szCs w:val="20"/>
                <w:lang w:val="en-GB"/>
              </w:rPr>
              <w:t> </w:t>
            </w:r>
            <w:r w:rsidRPr="00230B64">
              <w:rPr>
                <w:rFonts w:ascii="Times New Roman" w:hAnsi="Times New Roman"/>
                <w:sz w:val="20"/>
                <w:szCs w:val="20"/>
                <w:lang w:val="en-GB"/>
              </w:rPr>
              <w:t>515</w:t>
            </w:r>
            <w:r w:rsidR="00C1389F" w:rsidRPr="00230B64">
              <w:rPr>
                <w:rFonts w:ascii="Times New Roman" w:hAnsi="Times New Roman"/>
                <w:sz w:val="20"/>
                <w:szCs w:val="20"/>
                <w:lang w:val="en-GB"/>
              </w:rPr>
              <w:t> </w:t>
            </w:r>
            <w:r w:rsidRPr="00230B64">
              <w:rPr>
                <w:rFonts w:ascii="Times New Roman" w:hAnsi="Times New Roman"/>
                <w:sz w:val="20"/>
                <w:szCs w:val="20"/>
                <w:lang w:val="en-GB"/>
              </w:rPr>
              <w:t>367</w:t>
            </w:r>
          </w:p>
        </w:tc>
      </w:tr>
      <w:tr w:rsidR="009957CE" w:rsidRPr="008375F7" w:rsidTr="001964CB">
        <w:tc>
          <w:tcPr>
            <w:tcW w:w="709"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&lt; 15</w:t>
            </w:r>
          </w:p>
        </w:tc>
        <w:tc>
          <w:tcPr>
            <w:tcW w:w="709"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19</w:t>
            </w:r>
            <w:r w:rsidR="00C1389F" w:rsidRPr="00230B64">
              <w:rPr>
                <w:rFonts w:ascii="Times New Roman" w:hAnsi="Times New Roman"/>
                <w:sz w:val="20"/>
                <w:szCs w:val="20"/>
                <w:lang w:val="en-GB"/>
              </w:rPr>
              <w:t>.</w:t>
            </w:r>
            <w:r w:rsidRPr="00230B64">
              <w:rPr>
                <w:rFonts w:ascii="Times New Roman" w:hAnsi="Times New Roman"/>
                <w:sz w:val="20"/>
                <w:szCs w:val="20"/>
                <w:lang w:val="en-GB"/>
              </w:rPr>
              <w:t>5</w:t>
            </w:r>
          </w:p>
        </w:tc>
        <w:tc>
          <w:tcPr>
            <w:tcW w:w="850"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18</w:t>
            </w:r>
            <w:r w:rsidR="00C1389F" w:rsidRPr="00230B64">
              <w:rPr>
                <w:rFonts w:ascii="Times New Roman" w:hAnsi="Times New Roman"/>
                <w:sz w:val="20"/>
                <w:szCs w:val="20"/>
                <w:lang w:val="en-GB"/>
              </w:rPr>
              <w:t>.</w:t>
            </w:r>
            <w:r w:rsidRPr="00230B64">
              <w:rPr>
                <w:rFonts w:ascii="Times New Roman" w:hAnsi="Times New Roman"/>
                <w:sz w:val="20"/>
                <w:szCs w:val="20"/>
                <w:lang w:val="en-GB"/>
              </w:rPr>
              <w:t>5</w:t>
            </w:r>
          </w:p>
        </w:tc>
        <w:tc>
          <w:tcPr>
            <w:tcW w:w="814"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19</w:t>
            </w:r>
            <w:r w:rsidR="00C1389F" w:rsidRPr="00230B64">
              <w:rPr>
                <w:rFonts w:ascii="Times New Roman" w:hAnsi="Times New Roman"/>
                <w:sz w:val="20"/>
                <w:szCs w:val="20"/>
                <w:lang w:val="en-GB"/>
              </w:rPr>
              <w:t>.</w:t>
            </w:r>
            <w:r w:rsidRPr="00230B64">
              <w:rPr>
                <w:rFonts w:ascii="Times New Roman" w:hAnsi="Times New Roman"/>
                <w:sz w:val="20"/>
                <w:szCs w:val="20"/>
                <w:lang w:val="en-GB"/>
              </w:rPr>
              <w:t>4</w:t>
            </w:r>
          </w:p>
        </w:tc>
        <w:tc>
          <w:tcPr>
            <w:tcW w:w="871"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18</w:t>
            </w:r>
            <w:r w:rsidR="00C1389F" w:rsidRPr="00230B64">
              <w:rPr>
                <w:rFonts w:ascii="Times New Roman" w:hAnsi="Times New Roman"/>
                <w:sz w:val="20"/>
                <w:szCs w:val="20"/>
                <w:lang w:val="en-GB"/>
              </w:rPr>
              <w:t>.</w:t>
            </w:r>
            <w:r w:rsidRPr="00230B64">
              <w:rPr>
                <w:rFonts w:ascii="Times New Roman" w:hAnsi="Times New Roman"/>
                <w:sz w:val="20"/>
                <w:szCs w:val="20"/>
                <w:lang w:val="en-GB"/>
              </w:rPr>
              <w:t>4</w:t>
            </w:r>
          </w:p>
        </w:tc>
        <w:tc>
          <w:tcPr>
            <w:tcW w:w="871"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19</w:t>
            </w:r>
            <w:r w:rsidR="00C1389F" w:rsidRPr="00230B64">
              <w:rPr>
                <w:rFonts w:ascii="Times New Roman" w:hAnsi="Times New Roman"/>
                <w:sz w:val="20"/>
                <w:szCs w:val="20"/>
                <w:lang w:val="en-GB"/>
              </w:rPr>
              <w:t>.</w:t>
            </w:r>
            <w:r w:rsidRPr="00230B64">
              <w:rPr>
                <w:rFonts w:ascii="Times New Roman" w:hAnsi="Times New Roman"/>
                <w:sz w:val="20"/>
                <w:szCs w:val="20"/>
                <w:lang w:val="en-GB"/>
              </w:rPr>
              <w:t>2</w:t>
            </w:r>
          </w:p>
        </w:tc>
        <w:tc>
          <w:tcPr>
            <w:tcW w:w="871"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18</w:t>
            </w:r>
            <w:r w:rsidR="00C1389F" w:rsidRPr="00230B64">
              <w:rPr>
                <w:rFonts w:ascii="Times New Roman" w:hAnsi="Times New Roman"/>
                <w:sz w:val="20"/>
                <w:szCs w:val="20"/>
                <w:lang w:val="en-GB"/>
              </w:rPr>
              <w:t>.</w:t>
            </w:r>
            <w:r w:rsidRPr="00230B64">
              <w:rPr>
                <w:rFonts w:ascii="Times New Roman" w:hAnsi="Times New Roman"/>
                <w:sz w:val="20"/>
                <w:szCs w:val="20"/>
                <w:lang w:val="en-GB"/>
              </w:rPr>
              <w:t>3</w:t>
            </w:r>
          </w:p>
        </w:tc>
        <w:tc>
          <w:tcPr>
            <w:tcW w:w="871"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18</w:t>
            </w:r>
            <w:r w:rsidR="00C1389F" w:rsidRPr="00230B64">
              <w:rPr>
                <w:rFonts w:ascii="Times New Roman" w:hAnsi="Times New Roman"/>
                <w:sz w:val="20"/>
                <w:szCs w:val="20"/>
                <w:lang w:val="en-GB"/>
              </w:rPr>
              <w:t>.</w:t>
            </w:r>
            <w:r w:rsidRPr="00230B64">
              <w:rPr>
                <w:rFonts w:ascii="Times New Roman" w:hAnsi="Times New Roman"/>
                <w:sz w:val="20"/>
                <w:szCs w:val="20"/>
                <w:lang w:val="en-GB"/>
              </w:rPr>
              <w:t>9</w:t>
            </w:r>
          </w:p>
        </w:tc>
        <w:tc>
          <w:tcPr>
            <w:tcW w:w="871"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18</w:t>
            </w:r>
            <w:r w:rsidR="00C1389F" w:rsidRPr="00230B64">
              <w:rPr>
                <w:rFonts w:ascii="Times New Roman" w:hAnsi="Times New Roman"/>
                <w:sz w:val="20"/>
                <w:szCs w:val="20"/>
                <w:lang w:val="en-GB"/>
              </w:rPr>
              <w:t>.</w:t>
            </w:r>
            <w:r w:rsidRPr="00230B64">
              <w:rPr>
                <w:rFonts w:ascii="Times New Roman" w:hAnsi="Times New Roman"/>
                <w:sz w:val="20"/>
                <w:szCs w:val="20"/>
                <w:lang w:val="en-GB"/>
              </w:rPr>
              <w:t>1</w:t>
            </w:r>
          </w:p>
        </w:tc>
        <w:tc>
          <w:tcPr>
            <w:tcW w:w="871"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18</w:t>
            </w:r>
            <w:r w:rsidR="00C1389F" w:rsidRPr="00230B64">
              <w:rPr>
                <w:rFonts w:ascii="Times New Roman" w:hAnsi="Times New Roman"/>
                <w:sz w:val="20"/>
                <w:szCs w:val="20"/>
                <w:lang w:val="en-GB"/>
              </w:rPr>
              <w:t>.</w:t>
            </w:r>
            <w:r w:rsidRPr="00230B64">
              <w:rPr>
                <w:rFonts w:ascii="Times New Roman" w:hAnsi="Times New Roman"/>
                <w:sz w:val="20"/>
                <w:szCs w:val="20"/>
                <w:lang w:val="en-GB"/>
              </w:rPr>
              <w:t>7</w:t>
            </w:r>
          </w:p>
        </w:tc>
        <w:tc>
          <w:tcPr>
            <w:tcW w:w="871"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18</w:t>
            </w:r>
            <w:r w:rsidR="00C1389F" w:rsidRPr="00230B64">
              <w:rPr>
                <w:rFonts w:ascii="Times New Roman" w:hAnsi="Times New Roman"/>
                <w:sz w:val="20"/>
                <w:szCs w:val="20"/>
                <w:lang w:val="en-GB"/>
              </w:rPr>
              <w:t>.</w:t>
            </w:r>
            <w:r w:rsidRPr="00230B64">
              <w:rPr>
                <w:rFonts w:ascii="Times New Roman" w:hAnsi="Times New Roman"/>
                <w:sz w:val="20"/>
                <w:szCs w:val="20"/>
                <w:lang w:val="en-GB"/>
              </w:rPr>
              <w:t>0</w:t>
            </w:r>
          </w:p>
        </w:tc>
      </w:tr>
      <w:tr w:rsidR="009957CE" w:rsidRPr="008375F7" w:rsidTr="001964CB">
        <w:tc>
          <w:tcPr>
            <w:tcW w:w="709"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65 &lt;</w:t>
            </w:r>
          </w:p>
        </w:tc>
        <w:tc>
          <w:tcPr>
            <w:tcW w:w="709"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11</w:t>
            </w:r>
            <w:r w:rsidR="00C1389F" w:rsidRPr="00230B64">
              <w:rPr>
                <w:rFonts w:ascii="Times New Roman" w:hAnsi="Times New Roman"/>
                <w:sz w:val="20"/>
                <w:szCs w:val="20"/>
                <w:lang w:val="en-GB"/>
              </w:rPr>
              <w:t>.</w:t>
            </w:r>
            <w:r w:rsidRPr="00230B64">
              <w:rPr>
                <w:rFonts w:ascii="Times New Roman" w:hAnsi="Times New Roman"/>
                <w:sz w:val="20"/>
                <w:szCs w:val="20"/>
                <w:lang w:val="en-GB"/>
              </w:rPr>
              <w:t>7</w:t>
            </w:r>
          </w:p>
        </w:tc>
        <w:tc>
          <w:tcPr>
            <w:tcW w:w="850"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15</w:t>
            </w:r>
            <w:r w:rsidR="00C1389F" w:rsidRPr="00230B64">
              <w:rPr>
                <w:rFonts w:ascii="Times New Roman" w:hAnsi="Times New Roman"/>
                <w:sz w:val="20"/>
                <w:szCs w:val="20"/>
                <w:lang w:val="en-GB"/>
              </w:rPr>
              <w:t>.</w:t>
            </w:r>
            <w:r w:rsidRPr="00230B64">
              <w:rPr>
                <w:rFonts w:ascii="Times New Roman" w:hAnsi="Times New Roman"/>
                <w:sz w:val="20"/>
                <w:szCs w:val="20"/>
                <w:lang w:val="en-GB"/>
              </w:rPr>
              <w:t>7</w:t>
            </w:r>
          </w:p>
        </w:tc>
        <w:tc>
          <w:tcPr>
            <w:tcW w:w="814"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11</w:t>
            </w:r>
            <w:r w:rsidR="00C1389F" w:rsidRPr="00230B64">
              <w:rPr>
                <w:rFonts w:ascii="Times New Roman" w:hAnsi="Times New Roman"/>
                <w:sz w:val="20"/>
                <w:szCs w:val="20"/>
                <w:lang w:val="en-GB"/>
              </w:rPr>
              <w:t>.</w:t>
            </w:r>
            <w:r w:rsidRPr="00230B64">
              <w:rPr>
                <w:rFonts w:ascii="Times New Roman" w:hAnsi="Times New Roman"/>
                <w:sz w:val="20"/>
                <w:szCs w:val="20"/>
                <w:lang w:val="en-GB"/>
              </w:rPr>
              <w:t>9</w:t>
            </w:r>
          </w:p>
        </w:tc>
        <w:tc>
          <w:tcPr>
            <w:tcW w:w="871"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15</w:t>
            </w:r>
            <w:r w:rsidR="00C1389F" w:rsidRPr="00230B64">
              <w:rPr>
                <w:rFonts w:ascii="Times New Roman" w:hAnsi="Times New Roman"/>
                <w:sz w:val="20"/>
                <w:szCs w:val="20"/>
                <w:lang w:val="en-GB"/>
              </w:rPr>
              <w:t>.</w:t>
            </w:r>
            <w:r w:rsidRPr="00230B64">
              <w:rPr>
                <w:rFonts w:ascii="Times New Roman" w:hAnsi="Times New Roman"/>
                <w:sz w:val="20"/>
                <w:szCs w:val="20"/>
                <w:lang w:val="en-GB"/>
              </w:rPr>
              <w:t>7</w:t>
            </w:r>
          </w:p>
        </w:tc>
        <w:tc>
          <w:tcPr>
            <w:tcW w:w="871"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12</w:t>
            </w:r>
            <w:r w:rsidR="00C1389F" w:rsidRPr="00230B64">
              <w:rPr>
                <w:rFonts w:ascii="Times New Roman" w:hAnsi="Times New Roman"/>
                <w:sz w:val="20"/>
                <w:szCs w:val="20"/>
                <w:lang w:val="en-GB"/>
              </w:rPr>
              <w:t>.</w:t>
            </w:r>
            <w:r w:rsidRPr="00230B64">
              <w:rPr>
                <w:rFonts w:ascii="Times New Roman" w:hAnsi="Times New Roman"/>
                <w:sz w:val="20"/>
                <w:szCs w:val="20"/>
                <w:lang w:val="en-GB"/>
              </w:rPr>
              <w:t>2</w:t>
            </w:r>
          </w:p>
        </w:tc>
        <w:tc>
          <w:tcPr>
            <w:tcW w:w="871"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15</w:t>
            </w:r>
            <w:r w:rsidR="00C1389F" w:rsidRPr="00230B64">
              <w:rPr>
                <w:rFonts w:ascii="Times New Roman" w:hAnsi="Times New Roman"/>
                <w:sz w:val="20"/>
                <w:szCs w:val="20"/>
                <w:lang w:val="en-GB"/>
              </w:rPr>
              <w:t>.</w:t>
            </w:r>
            <w:r w:rsidRPr="00230B64">
              <w:rPr>
                <w:rFonts w:ascii="Times New Roman" w:hAnsi="Times New Roman"/>
                <w:sz w:val="20"/>
                <w:szCs w:val="20"/>
                <w:lang w:val="en-GB"/>
              </w:rPr>
              <w:t>8</w:t>
            </w:r>
          </w:p>
        </w:tc>
        <w:tc>
          <w:tcPr>
            <w:tcW w:w="871"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12</w:t>
            </w:r>
            <w:r w:rsidR="00C1389F" w:rsidRPr="00230B64">
              <w:rPr>
                <w:rFonts w:ascii="Times New Roman" w:hAnsi="Times New Roman"/>
                <w:sz w:val="20"/>
                <w:szCs w:val="20"/>
                <w:lang w:val="en-GB"/>
              </w:rPr>
              <w:t>.</w:t>
            </w:r>
            <w:r w:rsidRPr="00230B64">
              <w:rPr>
                <w:rFonts w:ascii="Times New Roman" w:hAnsi="Times New Roman"/>
                <w:sz w:val="20"/>
                <w:szCs w:val="20"/>
                <w:lang w:val="en-GB"/>
              </w:rPr>
              <w:t>4</w:t>
            </w:r>
          </w:p>
        </w:tc>
        <w:tc>
          <w:tcPr>
            <w:tcW w:w="871"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16</w:t>
            </w:r>
            <w:r w:rsidR="00C1389F" w:rsidRPr="00230B64">
              <w:rPr>
                <w:rFonts w:ascii="Times New Roman" w:hAnsi="Times New Roman"/>
                <w:sz w:val="20"/>
                <w:szCs w:val="20"/>
                <w:lang w:val="en-GB"/>
              </w:rPr>
              <w:t>.</w:t>
            </w:r>
            <w:r w:rsidRPr="00230B64">
              <w:rPr>
                <w:rFonts w:ascii="Times New Roman" w:hAnsi="Times New Roman"/>
                <w:sz w:val="20"/>
                <w:szCs w:val="20"/>
                <w:lang w:val="en-GB"/>
              </w:rPr>
              <w:t>0</w:t>
            </w:r>
          </w:p>
        </w:tc>
        <w:tc>
          <w:tcPr>
            <w:tcW w:w="871"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12</w:t>
            </w:r>
            <w:r w:rsidR="00C1389F" w:rsidRPr="00230B64">
              <w:rPr>
                <w:rFonts w:ascii="Times New Roman" w:hAnsi="Times New Roman"/>
                <w:sz w:val="20"/>
                <w:szCs w:val="20"/>
                <w:lang w:val="en-GB"/>
              </w:rPr>
              <w:t>.</w:t>
            </w:r>
            <w:r w:rsidRPr="00230B64">
              <w:rPr>
                <w:rFonts w:ascii="Times New Roman" w:hAnsi="Times New Roman"/>
                <w:sz w:val="20"/>
                <w:szCs w:val="20"/>
                <w:lang w:val="en-GB"/>
              </w:rPr>
              <w:t>8</w:t>
            </w:r>
          </w:p>
        </w:tc>
        <w:tc>
          <w:tcPr>
            <w:tcW w:w="871" w:type="dxa"/>
          </w:tcPr>
          <w:p w:rsidR="009957CE" w:rsidRPr="00230B64" w:rsidRDefault="009957CE" w:rsidP="004C421F">
            <w:pPr>
              <w:spacing w:line="360" w:lineRule="auto"/>
              <w:rPr>
                <w:rFonts w:ascii="Times New Roman" w:hAnsi="Times New Roman"/>
                <w:sz w:val="20"/>
                <w:szCs w:val="20"/>
                <w:lang w:val="en-GB"/>
              </w:rPr>
            </w:pPr>
            <w:r w:rsidRPr="00230B64">
              <w:rPr>
                <w:rFonts w:ascii="Times New Roman" w:hAnsi="Times New Roman"/>
                <w:sz w:val="20"/>
                <w:szCs w:val="20"/>
                <w:lang w:val="en-GB"/>
              </w:rPr>
              <w:t>16</w:t>
            </w:r>
            <w:r w:rsidR="00C1389F" w:rsidRPr="00230B64">
              <w:rPr>
                <w:rFonts w:ascii="Times New Roman" w:hAnsi="Times New Roman"/>
                <w:sz w:val="20"/>
                <w:szCs w:val="20"/>
                <w:lang w:val="en-GB"/>
              </w:rPr>
              <w:t>.</w:t>
            </w:r>
            <w:r w:rsidRPr="00230B64">
              <w:rPr>
                <w:rFonts w:ascii="Times New Roman" w:hAnsi="Times New Roman"/>
                <w:sz w:val="20"/>
                <w:szCs w:val="20"/>
                <w:lang w:val="en-GB"/>
              </w:rPr>
              <w:t>2</w:t>
            </w:r>
          </w:p>
        </w:tc>
      </w:tr>
    </w:tbl>
    <w:p w:rsidR="009957CE" w:rsidRPr="008375F7" w:rsidRDefault="009957CE" w:rsidP="004C421F">
      <w:pPr>
        <w:spacing w:line="360" w:lineRule="auto"/>
        <w:rPr>
          <w:rFonts w:ascii="Times New Roman" w:hAnsi="Times New Roman"/>
          <w:lang w:val="en-GB"/>
        </w:rPr>
      </w:pPr>
    </w:p>
    <w:p w:rsidR="000E5CD3" w:rsidRPr="00E471BC" w:rsidRDefault="00A617ED" w:rsidP="00873FB9">
      <w:pPr>
        <w:numPr>
          <w:ilvl w:val="0"/>
          <w:numId w:val="3"/>
        </w:numPr>
        <w:spacing w:line="360" w:lineRule="auto"/>
        <w:rPr>
          <w:rFonts w:ascii="Times New Roman" w:hAnsi="Times New Roman"/>
          <w:lang w:val="en-GB"/>
        </w:rPr>
      </w:pPr>
      <w:r w:rsidRPr="00417ECA">
        <w:rPr>
          <w:rFonts w:ascii="Times New Roman" w:hAnsi="Times New Roman"/>
          <w:lang w:val="en-GB"/>
        </w:rPr>
        <w:t xml:space="preserve">The table shows the birth </w:t>
      </w:r>
      <w:r w:rsidR="000E5CD3" w:rsidRPr="00551C25">
        <w:rPr>
          <w:rFonts w:ascii="Times New Roman" w:hAnsi="Times New Roman"/>
          <w:lang w:val="en-GB"/>
        </w:rPr>
        <w:t>rate and mortality</w:t>
      </w:r>
      <w:r w:rsidRPr="00551C25">
        <w:rPr>
          <w:rFonts w:ascii="Times New Roman" w:hAnsi="Times New Roman"/>
          <w:lang w:val="en-GB"/>
        </w:rPr>
        <w:t>.</w:t>
      </w:r>
    </w:p>
    <w:tbl>
      <w:tblPr>
        <w:tblW w:w="8666" w:type="dxa"/>
        <w:tblInd w:w="89" w:type="dxa"/>
        <w:tblLayout w:type="fixed"/>
        <w:tblLook w:val="04A0"/>
      </w:tblPr>
      <w:tblGrid>
        <w:gridCol w:w="1200"/>
        <w:gridCol w:w="3508"/>
        <w:gridCol w:w="3958"/>
      </w:tblGrid>
      <w:tr w:rsidR="00BC4C54" w:rsidRPr="008375F7" w:rsidTr="00BC4C54">
        <w:trPr>
          <w:trHeight w:val="52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C54" w:rsidRPr="00BC4C54" w:rsidRDefault="00BC4C54" w:rsidP="004C421F">
            <w:pPr>
              <w:rPr>
                <w:rFonts w:ascii="Times New Roman" w:hAnsi="Times New Roman"/>
                <w:b/>
                <w:sz w:val="20"/>
                <w:lang w:val="en-GB" w:eastAsia="en-GB"/>
              </w:rPr>
            </w:pPr>
            <w:r w:rsidRPr="00BC4C54">
              <w:rPr>
                <w:rFonts w:ascii="Times New Roman" w:hAnsi="Times New Roman"/>
                <w:b/>
                <w:sz w:val="20"/>
                <w:lang w:val="en-GB" w:eastAsia="en-GB"/>
              </w:rPr>
              <w:t>Year</w:t>
            </w:r>
          </w:p>
          <w:p w:rsidR="00BC4C54" w:rsidRPr="00BC4C54" w:rsidRDefault="00BC4C54" w:rsidP="004C421F">
            <w:pPr>
              <w:rPr>
                <w:rFonts w:ascii="Times New Roman" w:hAnsi="Times New Roman"/>
                <w:b/>
                <w:sz w:val="20"/>
                <w:lang w:val="en-GB" w:eastAsia="en-GB"/>
              </w:rPr>
            </w:pPr>
            <w:r w:rsidRPr="008375F7">
              <w:rPr>
                <w:rFonts w:ascii="Times New Roman" w:hAnsi="Times New Roman"/>
                <w:sz w:val="20"/>
                <w:lang w:val="en-GB" w:eastAsia="en-GB"/>
              </w:rPr>
              <w:t> </w:t>
            </w:r>
          </w:p>
        </w:tc>
        <w:tc>
          <w:tcPr>
            <w:tcW w:w="3508" w:type="dxa"/>
            <w:tcBorders>
              <w:top w:val="single" w:sz="4" w:space="0" w:color="auto"/>
              <w:left w:val="nil"/>
              <w:right w:val="single" w:sz="4" w:space="0" w:color="auto"/>
            </w:tcBorders>
            <w:shd w:val="clear" w:color="auto" w:fill="auto"/>
            <w:noWrap/>
            <w:vAlign w:val="bottom"/>
            <w:hideMark/>
          </w:tcPr>
          <w:p w:rsidR="00BC4C54" w:rsidRPr="004C4CA8" w:rsidRDefault="00BC4C54" w:rsidP="004C421F">
            <w:pPr>
              <w:rPr>
                <w:rFonts w:ascii="Times New Roman" w:hAnsi="Times New Roman"/>
                <w:b/>
                <w:sz w:val="20"/>
                <w:lang w:val="en-GB" w:eastAsia="en-GB"/>
              </w:rPr>
            </w:pPr>
            <w:r w:rsidRPr="004C4CA8">
              <w:rPr>
                <w:rFonts w:ascii="Times New Roman" w:hAnsi="Times New Roman"/>
                <w:b/>
                <w:sz w:val="20"/>
                <w:lang w:val="en-GB" w:eastAsia="en-GB"/>
              </w:rPr>
              <w:t>Birth rate</w:t>
            </w:r>
          </w:p>
          <w:p w:rsidR="00BC4C54" w:rsidRPr="004C4CA8" w:rsidRDefault="00BC4C54" w:rsidP="004C421F">
            <w:pPr>
              <w:rPr>
                <w:rFonts w:ascii="Times New Roman" w:hAnsi="Times New Roman"/>
                <w:b/>
                <w:sz w:val="20"/>
                <w:lang w:val="en-GB" w:eastAsia="en-GB"/>
              </w:rPr>
            </w:pPr>
            <w:r w:rsidRPr="004C4CA8">
              <w:rPr>
                <w:rFonts w:ascii="Times New Roman" w:hAnsi="Times New Roman"/>
                <w:b/>
                <w:sz w:val="20"/>
                <w:lang w:val="en-GB" w:eastAsia="en-GB"/>
              </w:rPr>
              <w:t>(live births per 1 000 inhabitants)</w:t>
            </w:r>
          </w:p>
        </w:tc>
        <w:tc>
          <w:tcPr>
            <w:tcW w:w="3958" w:type="dxa"/>
            <w:tcBorders>
              <w:top w:val="single" w:sz="4" w:space="0" w:color="auto"/>
              <w:left w:val="nil"/>
              <w:right w:val="single" w:sz="4" w:space="0" w:color="auto"/>
            </w:tcBorders>
            <w:shd w:val="clear" w:color="auto" w:fill="auto"/>
            <w:noWrap/>
            <w:vAlign w:val="bottom"/>
            <w:hideMark/>
          </w:tcPr>
          <w:p w:rsidR="00BC4C54" w:rsidRPr="004C4CA8" w:rsidRDefault="00BC4C54" w:rsidP="004C421F">
            <w:pPr>
              <w:rPr>
                <w:rFonts w:ascii="Times New Roman" w:hAnsi="Times New Roman"/>
                <w:b/>
                <w:sz w:val="20"/>
                <w:lang w:val="en-GB" w:eastAsia="en-GB"/>
              </w:rPr>
            </w:pPr>
            <w:r w:rsidRPr="004C4CA8">
              <w:rPr>
                <w:rFonts w:ascii="Times New Roman" w:hAnsi="Times New Roman"/>
                <w:b/>
                <w:sz w:val="20"/>
                <w:lang w:val="en-GB" w:eastAsia="en-GB"/>
              </w:rPr>
              <w:t>Mortality</w:t>
            </w:r>
          </w:p>
          <w:p w:rsidR="00BC4C54" w:rsidRPr="004C4CA8" w:rsidRDefault="00BC4C54" w:rsidP="004C421F">
            <w:pPr>
              <w:rPr>
                <w:rFonts w:ascii="Times New Roman" w:hAnsi="Times New Roman"/>
                <w:b/>
                <w:sz w:val="20"/>
                <w:lang w:val="en-GB" w:eastAsia="en-GB"/>
              </w:rPr>
            </w:pPr>
            <w:r w:rsidRPr="004C4CA8">
              <w:rPr>
                <w:rFonts w:ascii="Times New Roman" w:hAnsi="Times New Roman"/>
                <w:b/>
                <w:sz w:val="20"/>
                <w:lang w:val="en-GB" w:eastAsia="en-GB"/>
              </w:rPr>
              <w:t>(deaths per 1 000 inhabitants)</w:t>
            </w:r>
          </w:p>
        </w:tc>
      </w:tr>
      <w:tr w:rsidR="004B561F" w:rsidRPr="008375F7" w:rsidTr="00BC4C54">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561F" w:rsidRPr="00417ECA" w:rsidRDefault="004B561F" w:rsidP="004C421F">
            <w:pPr>
              <w:rPr>
                <w:rFonts w:ascii="Times New Roman" w:hAnsi="Times New Roman"/>
                <w:sz w:val="20"/>
                <w:lang w:val="en-GB" w:eastAsia="en-GB"/>
              </w:rPr>
            </w:pPr>
            <w:r w:rsidRPr="008375F7">
              <w:rPr>
                <w:rFonts w:ascii="Times New Roman" w:hAnsi="Times New Roman"/>
                <w:sz w:val="20"/>
                <w:lang w:val="en-GB" w:eastAsia="en-GB"/>
              </w:rPr>
              <w:t>2012</w:t>
            </w:r>
          </w:p>
        </w:tc>
        <w:tc>
          <w:tcPr>
            <w:tcW w:w="3508" w:type="dxa"/>
            <w:tcBorders>
              <w:top w:val="single" w:sz="4" w:space="0" w:color="auto"/>
              <w:left w:val="nil"/>
              <w:bottom w:val="single" w:sz="4" w:space="0" w:color="auto"/>
              <w:right w:val="single" w:sz="4" w:space="0" w:color="auto"/>
            </w:tcBorders>
            <w:shd w:val="clear" w:color="auto" w:fill="auto"/>
            <w:noWrap/>
            <w:vAlign w:val="bottom"/>
          </w:tcPr>
          <w:p w:rsidR="004B561F" w:rsidRPr="008375F7" w:rsidRDefault="009957CE" w:rsidP="004C421F">
            <w:pPr>
              <w:rPr>
                <w:rFonts w:ascii="Times New Roman" w:hAnsi="Times New Roman"/>
                <w:sz w:val="20"/>
                <w:lang w:val="en-GB" w:eastAsia="en-GB"/>
              </w:rPr>
            </w:pPr>
            <w:r w:rsidRPr="00E471BC">
              <w:rPr>
                <w:rFonts w:ascii="Times New Roman" w:hAnsi="Times New Roman"/>
                <w:sz w:val="20"/>
                <w:lang w:val="en-GB" w:eastAsia="en-GB"/>
              </w:rPr>
              <w:t>11</w:t>
            </w:r>
            <w:r w:rsidR="00C1389F" w:rsidRPr="008375F7">
              <w:rPr>
                <w:rFonts w:ascii="Times New Roman" w:hAnsi="Times New Roman"/>
                <w:sz w:val="20"/>
                <w:lang w:val="en-GB" w:eastAsia="en-GB"/>
              </w:rPr>
              <w:t>.</w:t>
            </w:r>
            <w:r w:rsidRPr="008375F7">
              <w:rPr>
                <w:rFonts w:ascii="Times New Roman" w:hAnsi="Times New Roman"/>
                <w:sz w:val="20"/>
                <w:lang w:val="en-GB" w:eastAsia="en-GB"/>
              </w:rPr>
              <w:t>9</w:t>
            </w:r>
          </w:p>
        </w:tc>
        <w:tc>
          <w:tcPr>
            <w:tcW w:w="3958" w:type="dxa"/>
            <w:tcBorders>
              <w:top w:val="single" w:sz="4" w:space="0" w:color="auto"/>
              <w:left w:val="nil"/>
              <w:bottom w:val="single" w:sz="4" w:space="0" w:color="auto"/>
              <w:right w:val="single" w:sz="4" w:space="0" w:color="auto"/>
            </w:tcBorders>
            <w:shd w:val="clear" w:color="auto" w:fill="auto"/>
            <w:noWrap/>
            <w:vAlign w:val="bottom"/>
          </w:tcPr>
          <w:p w:rsidR="004B561F" w:rsidRPr="008375F7" w:rsidRDefault="004B561F" w:rsidP="004C421F">
            <w:pPr>
              <w:rPr>
                <w:rFonts w:ascii="Times New Roman" w:hAnsi="Times New Roman"/>
                <w:sz w:val="20"/>
                <w:lang w:val="en-GB" w:eastAsia="en-GB"/>
              </w:rPr>
            </w:pPr>
            <w:r w:rsidRPr="008375F7">
              <w:rPr>
                <w:rFonts w:ascii="Times New Roman" w:hAnsi="Times New Roman"/>
                <w:sz w:val="20"/>
                <w:lang w:val="en-GB" w:eastAsia="en-GB"/>
              </w:rPr>
              <w:t>8</w:t>
            </w:r>
            <w:r w:rsidR="00C1389F" w:rsidRPr="008375F7">
              <w:rPr>
                <w:rFonts w:ascii="Times New Roman" w:hAnsi="Times New Roman"/>
                <w:sz w:val="20"/>
                <w:lang w:val="en-GB" w:eastAsia="en-GB"/>
              </w:rPr>
              <w:t>.</w:t>
            </w:r>
            <w:r w:rsidR="009957CE" w:rsidRPr="008375F7">
              <w:rPr>
                <w:rFonts w:ascii="Times New Roman" w:hAnsi="Times New Roman"/>
                <w:sz w:val="20"/>
                <w:lang w:val="en-GB" w:eastAsia="en-GB"/>
              </w:rPr>
              <w:t>3</w:t>
            </w:r>
          </w:p>
        </w:tc>
      </w:tr>
      <w:tr w:rsidR="004B561F" w:rsidRPr="008375F7" w:rsidTr="008E308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4B561F" w:rsidRPr="00417ECA" w:rsidRDefault="004B561F" w:rsidP="004C421F">
            <w:pPr>
              <w:rPr>
                <w:rFonts w:ascii="Times New Roman" w:hAnsi="Times New Roman"/>
                <w:sz w:val="20"/>
                <w:lang w:val="en-GB" w:eastAsia="en-GB"/>
              </w:rPr>
            </w:pPr>
            <w:r w:rsidRPr="008375F7">
              <w:rPr>
                <w:rFonts w:ascii="Times New Roman" w:hAnsi="Times New Roman"/>
                <w:sz w:val="20"/>
                <w:lang w:val="en-GB" w:eastAsia="en-GB"/>
              </w:rPr>
              <w:t>2011</w:t>
            </w:r>
          </w:p>
        </w:tc>
        <w:tc>
          <w:tcPr>
            <w:tcW w:w="3508" w:type="dxa"/>
            <w:tcBorders>
              <w:top w:val="single" w:sz="4" w:space="0" w:color="auto"/>
              <w:left w:val="nil"/>
              <w:bottom w:val="single" w:sz="4" w:space="0" w:color="auto"/>
              <w:right w:val="single" w:sz="4" w:space="0" w:color="auto"/>
            </w:tcBorders>
            <w:shd w:val="clear" w:color="auto" w:fill="auto"/>
            <w:noWrap/>
            <w:vAlign w:val="bottom"/>
          </w:tcPr>
          <w:p w:rsidR="004B561F" w:rsidRPr="008375F7" w:rsidRDefault="004B561F" w:rsidP="004C421F">
            <w:pPr>
              <w:rPr>
                <w:rFonts w:ascii="Times New Roman" w:hAnsi="Times New Roman"/>
                <w:sz w:val="20"/>
                <w:lang w:val="en-GB" w:eastAsia="en-GB"/>
              </w:rPr>
            </w:pPr>
            <w:r w:rsidRPr="00E471BC">
              <w:rPr>
                <w:rFonts w:ascii="Times New Roman" w:hAnsi="Times New Roman"/>
                <w:sz w:val="20"/>
                <w:lang w:val="en-GB" w:eastAsia="en-GB"/>
              </w:rPr>
              <w:t>12</w:t>
            </w:r>
            <w:r w:rsidR="00C1389F" w:rsidRPr="008375F7">
              <w:rPr>
                <w:rFonts w:ascii="Times New Roman" w:hAnsi="Times New Roman"/>
                <w:sz w:val="20"/>
                <w:lang w:val="en-GB" w:eastAsia="en-GB"/>
              </w:rPr>
              <w:t>.</w:t>
            </w:r>
            <w:r w:rsidRPr="008375F7">
              <w:rPr>
                <w:rFonts w:ascii="Times New Roman" w:hAnsi="Times New Roman"/>
                <w:sz w:val="20"/>
                <w:lang w:val="en-GB" w:eastAsia="en-GB"/>
              </w:rPr>
              <w:t>1</w:t>
            </w:r>
          </w:p>
        </w:tc>
        <w:tc>
          <w:tcPr>
            <w:tcW w:w="3958" w:type="dxa"/>
            <w:tcBorders>
              <w:top w:val="single" w:sz="4" w:space="0" w:color="auto"/>
              <w:left w:val="nil"/>
              <w:bottom w:val="single" w:sz="4" w:space="0" w:color="auto"/>
              <w:right w:val="single" w:sz="4" w:space="0" w:color="auto"/>
            </w:tcBorders>
            <w:shd w:val="clear" w:color="auto" w:fill="auto"/>
            <w:noWrap/>
            <w:vAlign w:val="bottom"/>
          </w:tcPr>
          <w:p w:rsidR="004B561F" w:rsidRPr="008375F7" w:rsidRDefault="004B561F" w:rsidP="004C421F">
            <w:pPr>
              <w:rPr>
                <w:rFonts w:ascii="Times New Roman" w:hAnsi="Times New Roman"/>
                <w:sz w:val="20"/>
                <w:lang w:val="en-GB" w:eastAsia="en-GB"/>
              </w:rPr>
            </w:pPr>
            <w:r w:rsidRPr="008375F7">
              <w:rPr>
                <w:rFonts w:ascii="Times New Roman" w:hAnsi="Times New Roman"/>
                <w:sz w:val="20"/>
                <w:lang w:val="en-GB" w:eastAsia="en-GB"/>
              </w:rPr>
              <w:t>8</w:t>
            </w:r>
            <w:r w:rsidR="00C1389F" w:rsidRPr="008375F7">
              <w:rPr>
                <w:rFonts w:ascii="Times New Roman" w:hAnsi="Times New Roman"/>
                <w:sz w:val="20"/>
                <w:lang w:val="en-GB" w:eastAsia="en-GB"/>
              </w:rPr>
              <w:t>.</w:t>
            </w:r>
            <w:r w:rsidRPr="008375F7">
              <w:rPr>
                <w:rFonts w:ascii="Times New Roman" w:hAnsi="Times New Roman"/>
                <w:sz w:val="20"/>
                <w:lang w:val="en-GB" w:eastAsia="en-GB"/>
              </w:rPr>
              <w:t>3</w:t>
            </w:r>
          </w:p>
        </w:tc>
      </w:tr>
      <w:tr w:rsidR="004B561F" w:rsidRPr="008375F7" w:rsidTr="008E308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4B561F" w:rsidRPr="00417ECA" w:rsidRDefault="004B561F" w:rsidP="004C421F">
            <w:pPr>
              <w:rPr>
                <w:rFonts w:ascii="Times New Roman" w:hAnsi="Times New Roman"/>
                <w:sz w:val="20"/>
                <w:lang w:val="en-GB" w:eastAsia="en-GB"/>
              </w:rPr>
            </w:pPr>
            <w:r w:rsidRPr="008375F7">
              <w:rPr>
                <w:rFonts w:ascii="Times New Roman" w:hAnsi="Times New Roman"/>
                <w:sz w:val="20"/>
                <w:lang w:val="en-GB" w:eastAsia="en-GB"/>
              </w:rPr>
              <w:t>2010</w:t>
            </w:r>
          </w:p>
        </w:tc>
        <w:tc>
          <w:tcPr>
            <w:tcW w:w="3508" w:type="dxa"/>
            <w:tcBorders>
              <w:top w:val="single" w:sz="4" w:space="0" w:color="auto"/>
              <w:left w:val="nil"/>
              <w:bottom w:val="single" w:sz="4" w:space="0" w:color="auto"/>
              <w:right w:val="single" w:sz="4" w:space="0" w:color="auto"/>
            </w:tcBorders>
            <w:shd w:val="clear" w:color="auto" w:fill="auto"/>
            <w:noWrap/>
            <w:vAlign w:val="bottom"/>
          </w:tcPr>
          <w:p w:rsidR="004B561F" w:rsidRPr="008375F7" w:rsidRDefault="004B561F" w:rsidP="004C421F">
            <w:pPr>
              <w:rPr>
                <w:rFonts w:ascii="Times New Roman" w:hAnsi="Times New Roman"/>
                <w:sz w:val="20"/>
                <w:lang w:val="en-GB" w:eastAsia="en-GB"/>
              </w:rPr>
            </w:pPr>
            <w:r w:rsidRPr="00E471BC">
              <w:rPr>
                <w:rFonts w:ascii="Times New Roman" w:hAnsi="Times New Roman"/>
                <w:sz w:val="20"/>
                <w:lang w:val="en-GB" w:eastAsia="en-GB"/>
              </w:rPr>
              <w:t>12</w:t>
            </w:r>
            <w:r w:rsidR="00C1389F" w:rsidRPr="008375F7">
              <w:rPr>
                <w:rFonts w:ascii="Times New Roman" w:hAnsi="Times New Roman"/>
                <w:sz w:val="20"/>
                <w:lang w:val="en-GB" w:eastAsia="en-GB"/>
              </w:rPr>
              <w:t>.</w:t>
            </w:r>
            <w:r w:rsidR="009957CE" w:rsidRPr="008375F7">
              <w:rPr>
                <w:rFonts w:ascii="Times New Roman" w:hAnsi="Times New Roman"/>
                <w:sz w:val="20"/>
                <w:lang w:val="en-GB" w:eastAsia="en-GB"/>
              </w:rPr>
              <w:t>5</w:t>
            </w:r>
          </w:p>
        </w:tc>
        <w:tc>
          <w:tcPr>
            <w:tcW w:w="3958" w:type="dxa"/>
            <w:tcBorders>
              <w:top w:val="single" w:sz="4" w:space="0" w:color="auto"/>
              <w:left w:val="nil"/>
              <w:bottom w:val="single" w:sz="4" w:space="0" w:color="auto"/>
              <w:right w:val="single" w:sz="4" w:space="0" w:color="auto"/>
            </w:tcBorders>
            <w:shd w:val="clear" w:color="auto" w:fill="auto"/>
            <w:noWrap/>
            <w:vAlign w:val="bottom"/>
          </w:tcPr>
          <w:p w:rsidR="004B561F" w:rsidRPr="008375F7" w:rsidRDefault="004B561F" w:rsidP="004C421F">
            <w:pPr>
              <w:rPr>
                <w:rFonts w:ascii="Times New Roman" w:hAnsi="Times New Roman"/>
                <w:sz w:val="20"/>
                <w:lang w:val="en-GB" w:eastAsia="en-GB"/>
              </w:rPr>
            </w:pPr>
            <w:r w:rsidRPr="008375F7">
              <w:rPr>
                <w:rFonts w:ascii="Times New Roman" w:hAnsi="Times New Roman"/>
                <w:sz w:val="20"/>
                <w:lang w:val="en-GB" w:eastAsia="en-GB"/>
              </w:rPr>
              <w:t>8</w:t>
            </w:r>
            <w:r w:rsidR="00C1389F" w:rsidRPr="008375F7">
              <w:rPr>
                <w:rFonts w:ascii="Times New Roman" w:hAnsi="Times New Roman"/>
                <w:sz w:val="20"/>
                <w:lang w:val="en-GB" w:eastAsia="en-GB"/>
              </w:rPr>
              <w:t>.</w:t>
            </w:r>
            <w:r w:rsidR="009957CE" w:rsidRPr="008375F7">
              <w:rPr>
                <w:rFonts w:ascii="Times New Roman" w:hAnsi="Times New Roman"/>
                <w:sz w:val="20"/>
                <w:lang w:val="en-GB" w:eastAsia="en-GB"/>
              </w:rPr>
              <w:t>4</w:t>
            </w:r>
          </w:p>
        </w:tc>
      </w:tr>
      <w:tr w:rsidR="004B561F" w:rsidRPr="008375F7" w:rsidTr="008E308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4B561F" w:rsidRPr="00417ECA" w:rsidRDefault="004B561F" w:rsidP="004C421F">
            <w:pPr>
              <w:rPr>
                <w:rFonts w:ascii="Times New Roman" w:hAnsi="Times New Roman"/>
                <w:sz w:val="20"/>
                <w:lang w:val="en-GB" w:eastAsia="en-GB"/>
              </w:rPr>
            </w:pPr>
            <w:r w:rsidRPr="008375F7">
              <w:rPr>
                <w:rFonts w:ascii="Times New Roman" w:hAnsi="Times New Roman"/>
                <w:sz w:val="20"/>
                <w:lang w:val="en-GB" w:eastAsia="en-GB"/>
              </w:rPr>
              <w:t>2009</w:t>
            </w:r>
          </w:p>
        </w:tc>
        <w:tc>
          <w:tcPr>
            <w:tcW w:w="3508" w:type="dxa"/>
            <w:tcBorders>
              <w:top w:val="single" w:sz="4" w:space="0" w:color="auto"/>
              <w:left w:val="nil"/>
              <w:bottom w:val="single" w:sz="4" w:space="0" w:color="auto"/>
              <w:right w:val="single" w:sz="4" w:space="0" w:color="auto"/>
            </w:tcBorders>
            <w:shd w:val="clear" w:color="auto" w:fill="auto"/>
            <w:noWrap/>
            <w:vAlign w:val="bottom"/>
          </w:tcPr>
          <w:p w:rsidR="004B561F" w:rsidRPr="008375F7" w:rsidRDefault="004B561F" w:rsidP="004C421F">
            <w:pPr>
              <w:rPr>
                <w:rFonts w:ascii="Times New Roman" w:hAnsi="Times New Roman"/>
                <w:sz w:val="20"/>
                <w:lang w:val="en-GB" w:eastAsia="en-GB"/>
              </w:rPr>
            </w:pPr>
            <w:r w:rsidRPr="00E471BC">
              <w:rPr>
                <w:rFonts w:ascii="Times New Roman" w:hAnsi="Times New Roman"/>
                <w:sz w:val="20"/>
                <w:lang w:val="en-GB" w:eastAsia="en-GB"/>
              </w:rPr>
              <w:t>12</w:t>
            </w:r>
            <w:r w:rsidR="00C1389F" w:rsidRPr="008375F7">
              <w:rPr>
                <w:rFonts w:ascii="Times New Roman" w:hAnsi="Times New Roman"/>
                <w:sz w:val="20"/>
                <w:lang w:val="en-GB" w:eastAsia="en-GB"/>
              </w:rPr>
              <w:t>.</w:t>
            </w:r>
            <w:r w:rsidR="009957CE" w:rsidRPr="008375F7">
              <w:rPr>
                <w:rFonts w:ascii="Times New Roman" w:hAnsi="Times New Roman"/>
                <w:sz w:val="20"/>
                <w:lang w:val="en-GB" w:eastAsia="en-GB"/>
              </w:rPr>
              <w:t>7</w:t>
            </w:r>
          </w:p>
        </w:tc>
        <w:tc>
          <w:tcPr>
            <w:tcW w:w="3958" w:type="dxa"/>
            <w:tcBorders>
              <w:top w:val="single" w:sz="4" w:space="0" w:color="auto"/>
              <w:left w:val="nil"/>
              <w:bottom w:val="single" w:sz="4" w:space="0" w:color="auto"/>
              <w:right w:val="single" w:sz="4" w:space="0" w:color="auto"/>
            </w:tcBorders>
            <w:shd w:val="clear" w:color="auto" w:fill="auto"/>
            <w:noWrap/>
            <w:vAlign w:val="bottom"/>
          </w:tcPr>
          <w:p w:rsidR="004B561F" w:rsidRPr="008375F7" w:rsidRDefault="004B561F" w:rsidP="004C421F">
            <w:pPr>
              <w:rPr>
                <w:rFonts w:ascii="Times New Roman" w:hAnsi="Times New Roman"/>
                <w:sz w:val="20"/>
                <w:lang w:val="en-GB" w:eastAsia="en-GB"/>
              </w:rPr>
            </w:pPr>
            <w:r w:rsidRPr="008375F7">
              <w:rPr>
                <w:rFonts w:ascii="Times New Roman" w:hAnsi="Times New Roman"/>
                <w:sz w:val="20"/>
                <w:lang w:val="en-GB" w:eastAsia="en-GB"/>
              </w:rPr>
              <w:t>8</w:t>
            </w:r>
            <w:r w:rsidR="00C1389F" w:rsidRPr="008375F7">
              <w:rPr>
                <w:rFonts w:ascii="Times New Roman" w:hAnsi="Times New Roman"/>
                <w:sz w:val="20"/>
                <w:lang w:val="en-GB" w:eastAsia="en-GB"/>
              </w:rPr>
              <w:t>.</w:t>
            </w:r>
            <w:r w:rsidR="009957CE" w:rsidRPr="008375F7">
              <w:rPr>
                <w:rFonts w:ascii="Times New Roman" w:hAnsi="Times New Roman"/>
                <w:sz w:val="20"/>
                <w:lang w:val="en-GB" w:eastAsia="en-GB"/>
              </w:rPr>
              <w:t>5</w:t>
            </w:r>
          </w:p>
        </w:tc>
      </w:tr>
      <w:tr w:rsidR="000E5CD3" w:rsidRPr="008375F7" w:rsidTr="008E308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E5CD3" w:rsidRPr="00417ECA" w:rsidRDefault="000E5CD3" w:rsidP="004C421F">
            <w:pPr>
              <w:rPr>
                <w:rFonts w:ascii="Times New Roman" w:hAnsi="Times New Roman"/>
                <w:sz w:val="20"/>
                <w:lang w:val="en-GB" w:eastAsia="en-GB"/>
              </w:rPr>
            </w:pPr>
            <w:r w:rsidRPr="008375F7">
              <w:rPr>
                <w:rFonts w:ascii="Times New Roman" w:hAnsi="Times New Roman"/>
                <w:sz w:val="20"/>
                <w:lang w:val="en-GB" w:eastAsia="en-GB"/>
              </w:rPr>
              <w:t>2008</w:t>
            </w:r>
          </w:p>
        </w:tc>
        <w:tc>
          <w:tcPr>
            <w:tcW w:w="3508" w:type="dxa"/>
            <w:tcBorders>
              <w:top w:val="single" w:sz="4" w:space="0" w:color="auto"/>
              <w:left w:val="nil"/>
              <w:bottom w:val="single" w:sz="4" w:space="0" w:color="auto"/>
              <w:right w:val="single" w:sz="4" w:space="0" w:color="auto"/>
            </w:tcBorders>
            <w:shd w:val="clear" w:color="auto" w:fill="auto"/>
            <w:noWrap/>
            <w:vAlign w:val="bottom"/>
            <w:hideMark/>
          </w:tcPr>
          <w:p w:rsidR="000E5CD3" w:rsidRPr="008375F7" w:rsidRDefault="000E5CD3" w:rsidP="004C421F">
            <w:pPr>
              <w:rPr>
                <w:rFonts w:ascii="Times New Roman" w:hAnsi="Times New Roman"/>
                <w:sz w:val="20"/>
                <w:lang w:val="en-GB" w:eastAsia="en-GB"/>
              </w:rPr>
            </w:pPr>
            <w:r w:rsidRPr="00E471BC">
              <w:rPr>
                <w:rFonts w:ascii="Times New Roman" w:hAnsi="Times New Roman"/>
                <w:sz w:val="20"/>
                <w:lang w:val="en-GB" w:eastAsia="en-GB"/>
              </w:rPr>
              <w:t>12</w:t>
            </w:r>
            <w:r w:rsidR="00A51644" w:rsidRPr="00F60EB0">
              <w:rPr>
                <w:rFonts w:ascii="Times New Roman" w:hAnsi="Times New Roman"/>
                <w:sz w:val="20"/>
                <w:lang w:val="en-GB" w:eastAsia="en-GB"/>
              </w:rPr>
              <w:t>.</w:t>
            </w:r>
            <w:r w:rsidR="009957CE" w:rsidRPr="008375F7">
              <w:rPr>
                <w:rFonts w:ascii="Times New Roman" w:hAnsi="Times New Roman"/>
                <w:sz w:val="20"/>
                <w:lang w:val="en-GB" w:eastAsia="en-GB"/>
              </w:rPr>
              <w:t>6</w:t>
            </w:r>
          </w:p>
        </w:tc>
        <w:tc>
          <w:tcPr>
            <w:tcW w:w="3958" w:type="dxa"/>
            <w:tcBorders>
              <w:top w:val="single" w:sz="4" w:space="0" w:color="auto"/>
              <w:left w:val="nil"/>
              <w:bottom w:val="single" w:sz="4" w:space="0" w:color="auto"/>
              <w:right w:val="single" w:sz="4" w:space="0" w:color="auto"/>
            </w:tcBorders>
            <w:shd w:val="clear" w:color="auto" w:fill="auto"/>
            <w:noWrap/>
            <w:vAlign w:val="bottom"/>
            <w:hideMark/>
          </w:tcPr>
          <w:p w:rsidR="000E5CD3" w:rsidRPr="008375F7" w:rsidRDefault="000E5CD3" w:rsidP="004C421F">
            <w:pPr>
              <w:rPr>
                <w:rFonts w:ascii="Times New Roman" w:hAnsi="Times New Roman"/>
                <w:sz w:val="20"/>
                <w:lang w:val="en-GB" w:eastAsia="en-GB"/>
              </w:rPr>
            </w:pPr>
            <w:r w:rsidRPr="008375F7">
              <w:rPr>
                <w:rFonts w:ascii="Times New Roman" w:hAnsi="Times New Roman"/>
                <w:sz w:val="20"/>
                <w:lang w:val="en-GB" w:eastAsia="en-GB"/>
              </w:rPr>
              <w:t>8</w:t>
            </w:r>
            <w:r w:rsidR="00A51644" w:rsidRPr="008375F7">
              <w:rPr>
                <w:rFonts w:ascii="Times New Roman" w:hAnsi="Times New Roman"/>
                <w:sz w:val="20"/>
                <w:lang w:val="en-GB" w:eastAsia="en-GB"/>
              </w:rPr>
              <w:t>.</w:t>
            </w:r>
            <w:r w:rsidRPr="008375F7">
              <w:rPr>
                <w:rFonts w:ascii="Times New Roman" w:hAnsi="Times New Roman"/>
                <w:sz w:val="20"/>
                <w:lang w:val="en-GB" w:eastAsia="en-GB"/>
              </w:rPr>
              <w:t>7</w:t>
            </w:r>
          </w:p>
        </w:tc>
      </w:tr>
    </w:tbl>
    <w:p w:rsidR="000E5CD3" w:rsidRPr="008375F7" w:rsidRDefault="000E5CD3" w:rsidP="004C421F">
      <w:pPr>
        <w:spacing w:line="360" w:lineRule="auto"/>
        <w:rPr>
          <w:rFonts w:ascii="Times New Roman" w:hAnsi="Times New Roman"/>
          <w:lang w:val="en-GB"/>
        </w:rPr>
      </w:pPr>
    </w:p>
    <w:p w:rsidR="00684C0F" w:rsidRPr="008375F7" w:rsidRDefault="00684C0F" w:rsidP="00873FB9">
      <w:pPr>
        <w:numPr>
          <w:ilvl w:val="0"/>
          <w:numId w:val="3"/>
        </w:numPr>
        <w:spacing w:line="360" w:lineRule="auto"/>
        <w:ind w:left="239" w:firstLine="45"/>
        <w:rPr>
          <w:rFonts w:ascii="Times New Roman" w:hAnsi="Times New Roman"/>
          <w:lang w:val="en-GB"/>
        </w:rPr>
      </w:pPr>
      <w:r w:rsidRPr="00417ECA">
        <w:rPr>
          <w:rFonts w:ascii="Times New Roman" w:hAnsi="Times New Roman"/>
          <w:lang w:val="en-GB"/>
        </w:rPr>
        <w:t>The life expectancy of women is 83</w:t>
      </w:r>
      <w:r w:rsidR="00C1389F" w:rsidRPr="003A0CFE">
        <w:rPr>
          <w:rFonts w:ascii="Times New Roman" w:hAnsi="Times New Roman"/>
          <w:lang w:val="en-GB"/>
        </w:rPr>
        <w:t>.</w:t>
      </w:r>
      <w:r w:rsidR="004B561F" w:rsidRPr="00551C25">
        <w:rPr>
          <w:rFonts w:ascii="Times New Roman" w:hAnsi="Times New Roman"/>
          <w:lang w:val="en-GB"/>
        </w:rPr>
        <w:t>4</w:t>
      </w:r>
      <w:r w:rsidRPr="00551C25">
        <w:rPr>
          <w:rFonts w:ascii="Times New Roman" w:hAnsi="Times New Roman"/>
          <w:lang w:val="en-GB"/>
        </w:rPr>
        <w:t xml:space="preserve"> years and of men </w:t>
      </w:r>
      <w:r w:rsidR="004B561F" w:rsidRPr="00E471BC">
        <w:rPr>
          <w:rFonts w:ascii="Times New Roman" w:hAnsi="Times New Roman"/>
          <w:lang w:val="en-GB"/>
        </w:rPr>
        <w:t>79</w:t>
      </w:r>
      <w:r w:rsidRPr="00F60EB0">
        <w:rPr>
          <w:rFonts w:ascii="Times New Roman" w:hAnsi="Times New Roman"/>
          <w:lang w:val="en-GB"/>
        </w:rPr>
        <w:t>.</w:t>
      </w:r>
      <w:r w:rsidR="004B561F" w:rsidRPr="008375F7">
        <w:rPr>
          <w:rFonts w:ascii="Times New Roman" w:hAnsi="Times New Roman"/>
          <w:lang w:val="en-GB"/>
        </w:rPr>
        <w:t xml:space="preserve">4 </w:t>
      </w:r>
      <w:r w:rsidRPr="008375F7">
        <w:rPr>
          <w:rFonts w:ascii="Times New Roman" w:hAnsi="Times New Roman"/>
          <w:lang w:val="en-GB"/>
        </w:rPr>
        <w:t>years (</w:t>
      </w:r>
      <w:r w:rsidR="004B561F" w:rsidRPr="008375F7">
        <w:rPr>
          <w:rFonts w:ascii="Times New Roman" w:hAnsi="Times New Roman"/>
          <w:lang w:val="en-GB"/>
        </w:rPr>
        <w:t>2012</w:t>
      </w:r>
      <w:r w:rsidRPr="008375F7">
        <w:rPr>
          <w:rFonts w:ascii="Times New Roman" w:hAnsi="Times New Roman"/>
          <w:lang w:val="en-GB"/>
        </w:rPr>
        <w:t xml:space="preserve">). </w:t>
      </w:r>
    </w:p>
    <w:tbl>
      <w:tblPr>
        <w:tblW w:w="4176" w:type="pct"/>
        <w:tblInd w:w="108" w:type="dxa"/>
        <w:tblLook w:val="04A0"/>
      </w:tblPr>
      <w:tblGrid>
        <w:gridCol w:w="638"/>
        <w:gridCol w:w="713"/>
        <w:gridCol w:w="721"/>
        <w:gridCol w:w="707"/>
        <w:gridCol w:w="714"/>
        <w:gridCol w:w="714"/>
        <w:gridCol w:w="715"/>
        <w:gridCol w:w="714"/>
        <w:gridCol w:w="715"/>
        <w:gridCol w:w="711"/>
        <w:gridCol w:w="695"/>
      </w:tblGrid>
      <w:tr w:rsidR="00E94C42" w:rsidRPr="008375F7" w:rsidTr="008E308C">
        <w:trPr>
          <w:trHeight w:val="255"/>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C42" w:rsidRPr="00BC4C54" w:rsidRDefault="00E94C42" w:rsidP="004C421F">
            <w:pPr>
              <w:rPr>
                <w:rFonts w:ascii="Times New Roman" w:hAnsi="Times New Roman"/>
                <w:b/>
                <w:sz w:val="20"/>
                <w:lang w:val="en-GB" w:eastAsia="en-GB"/>
              </w:rPr>
            </w:pPr>
            <w:r w:rsidRPr="00BC4C54">
              <w:rPr>
                <w:rFonts w:ascii="Times New Roman" w:hAnsi="Times New Roman"/>
                <w:b/>
                <w:sz w:val="20"/>
                <w:lang w:val="en-GB" w:eastAsia="en-GB"/>
              </w:rPr>
              <w:t>Year</w:t>
            </w:r>
          </w:p>
        </w:tc>
        <w:tc>
          <w:tcPr>
            <w:tcW w:w="929" w:type="pct"/>
            <w:gridSpan w:val="2"/>
            <w:tcBorders>
              <w:top w:val="single" w:sz="4" w:space="0" w:color="auto"/>
              <w:left w:val="nil"/>
              <w:bottom w:val="single" w:sz="4" w:space="0" w:color="auto"/>
              <w:right w:val="single" w:sz="4" w:space="0" w:color="auto"/>
            </w:tcBorders>
            <w:shd w:val="clear" w:color="auto" w:fill="auto"/>
            <w:noWrap/>
            <w:vAlign w:val="bottom"/>
            <w:hideMark/>
          </w:tcPr>
          <w:p w:rsidR="00E94C42" w:rsidRPr="00BC4C54" w:rsidRDefault="00E94C42" w:rsidP="004C421F">
            <w:pPr>
              <w:rPr>
                <w:rFonts w:ascii="Times New Roman" w:hAnsi="Times New Roman"/>
                <w:b/>
                <w:sz w:val="20"/>
                <w:lang w:val="en-GB" w:eastAsia="en-GB"/>
              </w:rPr>
            </w:pPr>
            <w:r w:rsidRPr="00BC4C54">
              <w:rPr>
                <w:rFonts w:ascii="Times New Roman" w:hAnsi="Times New Roman"/>
                <w:b/>
                <w:sz w:val="20"/>
                <w:lang w:val="en-GB" w:eastAsia="en-GB"/>
              </w:rPr>
              <w:t>2008</w:t>
            </w:r>
          </w:p>
        </w:tc>
        <w:tc>
          <w:tcPr>
            <w:tcW w:w="920" w:type="pct"/>
            <w:gridSpan w:val="2"/>
            <w:tcBorders>
              <w:top w:val="single" w:sz="4" w:space="0" w:color="auto"/>
              <w:left w:val="nil"/>
              <w:bottom w:val="single" w:sz="4" w:space="0" w:color="auto"/>
              <w:right w:val="single" w:sz="4" w:space="0" w:color="auto"/>
            </w:tcBorders>
            <w:shd w:val="clear" w:color="auto" w:fill="auto"/>
            <w:noWrap/>
            <w:hideMark/>
          </w:tcPr>
          <w:p w:rsidR="00E94C42" w:rsidRPr="00BC4C54" w:rsidRDefault="00E94C42" w:rsidP="004C421F">
            <w:pPr>
              <w:rPr>
                <w:rFonts w:ascii="Times New Roman" w:hAnsi="Times New Roman"/>
                <w:b/>
                <w:sz w:val="20"/>
                <w:lang w:val="en-GB" w:eastAsia="en-GB"/>
              </w:rPr>
            </w:pPr>
            <w:r w:rsidRPr="00BC4C54">
              <w:rPr>
                <w:rFonts w:ascii="Times New Roman" w:hAnsi="Times New Roman"/>
                <w:b/>
                <w:sz w:val="20"/>
                <w:lang w:val="en-GB" w:eastAsia="en-GB"/>
              </w:rPr>
              <w:t>2009</w:t>
            </w:r>
          </w:p>
        </w:tc>
        <w:tc>
          <w:tcPr>
            <w:tcW w:w="925" w:type="pct"/>
            <w:gridSpan w:val="2"/>
            <w:tcBorders>
              <w:top w:val="single" w:sz="4" w:space="0" w:color="auto"/>
              <w:left w:val="nil"/>
              <w:bottom w:val="single" w:sz="4" w:space="0" w:color="auto"/>
              <w:right w:val="single" w:sz="4" w:space="0" w:color="auto"/>
            </w:tcBorders>
          </w:tcPr>
          <w:p w:rsidR="00E94C42" w:rsidRPr="00BC4C54" w:rsidRDefault="00E94C42" w:rsidP="004C421F">
            <w:pPr>
              <w:rPr>
                <w:rFonts w:ascii="Times New Roman" w:hAnsi="Times New Roman"/>
                <w:b/>
                <w:sz w:val="20"/>
                <w:lang w:val="en-GB" w:eastAsia="en-GB"/>
              </w:rPr>
            </w:pPr>
            <w:r w:rsidRPr="00BC4C54">
              <w:rPr>
                <w:rFonts w:ascii="Times New Roman" w:hAnsi="Times New Roman"/>
                <w:b/>
                <w:sz w:val="20"/>
                <w:lang w:val="en-GB" w:eastAsia="en-GB"/>
              </w:rPr>
              <w:t>2010</w:t>
            </w:r>
          </w:p>
        </w:tc>
        <w:tc>
          <w:tcPr>
            <w:tcW w:w="925" w:type="pct"/>
            <w:gridSpan w:val="2"/>
            <w:tcBorders>
              <w:top w:val="single" w:sz="4" w:space="0" w:color="auto"/>
              <w:left w:val="nil"/>
              <w:bottom w:val="single" w:sz="4" w:space="0" w:color="auto"/>
              <w:right w:val="single" w:sz="4" w:space="0" w:color="auto"/>
            </w:tcBorders>
          </w:tcPr>
          <w:p w:rsidR="00E94C42" w:rsidRPr="00BC4C54" w:rsidRDefault="00E94C42" w:rsidP="004C421F">
            <w:pPr>
              <w:rPr>
                <w:rFonts w:ascii="Times New Roman" w:hAnsi="Times New Roman"/>
                <w:b/>
                <w:sz w:val="20"/>
                <w:lang w:val="en-GB" w:eastAsia="en-GB"/>
              </w:rPr>
            </w:pPr>
            <w:r w:rsidRPr="00BC4C54">
              <w:rPr>
                <w:rFonts w:ascii="Times New Roman" w:hAnsi="Times New Roman"/>
                <w:b/>
                <w:sz w:val="20"/>
                <w:lang w:val="en-GB" w:eastAsia="en-GB"/>
              </w:rPr>
              <w:t>2011</w:t>
            </w:r>
          </w:p>
        </w:tc>
        <w:tc>
          <w:tcPr>
            <w:tcW w:w="910" w:type="pct"/>
            <w:gridSpan w:val="2"/>
            <w:tcBorders>
              <w:top w:val="single" w:sz="4" w:space="0" w:color="auto"/>
              <w:left w:val="nil"/>
              <w:bottom w:val="single" w:sz="4" w:space="0" w:color="auto"/>
              <w:right w:val="single" w:sz="4" w:space="0" w:color="auto"/>
            </w:tcBorders>
          </w:tcPr>
          <w:p w:rsidR="00E94C42" w:rsidRPr="00BC4C54" w:rsidRDefault="00E94C42" w:rsidP="004C421F">
            <w:pPr>
              <w:rPr>
                <w:rFonts w:ascii="Times New Roman" w:hAnsi="Times New Roman"/>
                <w:b/>
                <w:sz w:val="20"/>
                <w:lang w:val="en-GB" w:eastAsia="en-GB"/>
              </w:rPr>
            </w:pPr>
            <w:r w:rsidRPr="00BC4C54">
              <w:rPr>
                <w:rFonts w:ascii="Times New Roman" w:hAnsi="Times New Roman"/>
                <w:b/>
                <w:sz w:val="20"/>
                <w:lang w:val="en-GB" w:eastAsia="en-GB"/>
              </w:rPr>
              <w:t>2012</w:t>
            </w:r>
          </w:p>
        </w:tc>
      </w:tr>
      <w:tr w:rsidR="008E308C" w:rsidRPr="008375F7" w:rsidTr="008E308C">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E94C42" w:rsidRPr="00417ECA" w:rsidRDefault="00E94C42" w:rsidP="004C421F">
            <w:pPr>
              <w:rPr>
                <w:rFonts w:ascii="Times New Roman" w:hAnsi="Times New Roman"/>
                <w:sz w:val="20"/>
                <w:lang w:val="en-GB" w:eastAsia="en-GB"/>
              </w:rPr>
            </w:pPr>
            <w:r w:rsidRPr="008375F7">
              <w:rPr>
                <w:rFonts w:ascii="Times New Roman" w:hAnsi="Times New Roman"/>
                <w:sz w:val="20"/>
                <w:lang w:val="en-GB" w:eastAsia="en-GB"/>
              </w:rPr>
              <w:t>Age</w:t>
            </w:r>
          </w:p>
        </w:tc>
        <w:tc>
          <w:tcPr>
            <w:tcW w:w="462" w:type="pct"/>
            <w:tcBorders>
              <w:top w:val="nil"/>
              <w:left w:val="nil"/>
              <w:bottom w:val="single" w:sz="4" w:space="0" w:color="auto"/>
              <w:right w:val="single" w:sz="4" w:space="0" w:color="auto"/>
            </w:tcBorders>
            <w:shd w:val="clear" w:color="auto" w:fill="auto"/>
            <w:noWrap/>
            <w:vAlign w:val="bottom"/>
            <w:hideMark/>
          </w:tcPr>
          <w:p w:rsidR="00E94C42" w:rsidRPr="00E471BC" w:rsidRDefault="00E94C42" w:rsidP="004C421F">
            <w:pPr>
              <w:rPr>
                <w:rFonts w:ascii="Times New Roman" w:hAnsi="Times New Roman"/>
                <w:sz w:val="20"/>
                <w:lang w:val="en-GB" w:eastAsia="en-GB"/>
              </w:rPr>
            </w:pPr>
            <w:r w:rsidRPr="00E471BC">
              <w:rPr>
                <w:rFonts w:ascii="Times New Roman" w:hAnsi="Times New Roman"/>
                <w:sz w:val="20"/>
                <w:lang w:val="en-GB" w:eastAsia="en-GB"/>
              </w:rPr>
              <w:t>m</w:t>
            </w:r>
          </w:p>
        </w:tc>
        <w:tc>
          <w:tcPr>
            <w:tcW w:w="467" w:type="pct"/>
            <w:tcBorders>
              <w:top w:val="nil"/>
              <w:left w:val="nil"/>
              <w:bottom w:val="single" w:sz="4" w:space="0" w:color="auto"/>
              <w:right w:val="single" w:sz="4" w:space="0" w:color="auto"/>
            </w:tcBorders>
            <w:shd w:val="clear" w:color="auto" w:fill="auto"/>
            <w:noWrap/>
            <w:vAlign w:val="bottom"/>
            <w:hideMark/>
          </w:tcPr>
          <w:p w:rsidR="00E94C42" w:rsidRPr="00F60EB0" w:rsidRDefault="00E94C42" w:rsidP="004C421F">
            <w:pPr>
              <w:rPr>
                <w:rFonts w:ascii="Times New Roman" w:hAnsi="Times New Roman"/>
                <w:sz w:val="20"/>
                <w:lang w:val="en-GB" w:eastAsia="en-GB"/>
              </w:rPr>
            </w:pPr>
            <w:r w:rsidRPr="00F60EB0">
              <w:rPr>
                <w:rFonts w:ascii="Times New Roman" w:hAnsi="Times New Roman"/>
                <w:sz w:val="20"/>
                <w:lang w:val="en-GB" w:eastAsia="en-GB"/>
              </w:rPr>
              <w:t>w</w:t>
            </w:r>
          </w:p>
        </w:tc>
        <w:tc>
          <w:tcPr>
            <w:tcW w:w="458" w:type="pct"/>
            <w:tcBorders>
              <w:top w:val="nil"/>
              <w:left w:val="nil"/>
              <w:bottom w:val="single" w:sz="4" w:space="0" w:color="auto"/>
              <w:right w:val="single" w:sz="4" w:space="0" w:color="auto"/>
            </w:tcBorders>
            <w:shd w:val="clear" w:color="auto" w:fill="auto"/>
            <w:noWrap/>
            <w:vAlign w:val="bottom"/>
            <w:hideMark/>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m</w:t>
            </w:r>
          </w:p>
        </w:tc>
        <w:tc>
          <w:tcPr>
            <w:tcW w:w="462" w:type="pct"/>
            <w:tcBorders>
              <w:top w:val="nil"/>
              <w:left w:val="nil"/>
              <w:bottom w:val="single" w:sz="4" w:space="0" w:color="auto"/>
              <w:right w:val="single" w:sz="4" w:space="0" w:color="auto"/>
            </w:tcBorders>
            <w:shd w:val="clear" w:color="auto" w:fill="auto"/>
            <w:noWrap/>
            <w:vAlign w:val="bottom"/>
            <w:hideMark/>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w</w:t>
            </w:r>
          </w:p>
        </w:tc>
        <w:tc>
          <w:tcPr>
            <w:tcW w:w="462"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m</w:t>
            </w:r>
          </w:p>
        </w:tc>
        <w:tc>
          <w:tcPr>
            <w:tcW w:w="463"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w</w:t>
            </w:r>
          </w:p>
        </w:tc>
        <w:tc>
          <w:tcPr>
            <w:tcW w:w="462"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 xml:space="preserve">m </w:t>
            </w:r>
          </w:p>
        </w:tc>
        <w:tc>
          <w:tcPr>
            <w:tcW w:w="463"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w</w:t>
            </w:r>
          </w:p>
        </w:tc>
        <w:tc>
          <w:tcPr>
            <w:tcW w:w="460" w:type="pct"/>
            <w:tcBorders>
              <w:top w:val="nil"/>
              <w:left w:val="nil"/>
              <w:bottom w:val="single" w:sz="4" w:space="0" w:color="auto"/>
              <w:right w:val="single" w:sz="4" w:space="0" w:color="auto"/>
            </w:tcBorders>
            <w:vAlign w:val="bottom"/>
          </w:tcPr>
          <w:p w:rsidR="00E94C42" w:rsidRPr="008375F7" w:rsidRDefault="00401EDE" w:rsidP="004C421F">
            <w:pPr>
              <w:rPr>
                <w:rFonts w:ascii="Times New Roman" w:hAnsi="Times New Roman"/>
                <w:sz w:val="20"/>
                <w:lang w:val="en-GB" w:eastAsia="en-GB"/>
              </w:rPr>
            </w:pPr>
            <w:r w:rsidRPr="008375F7">
              <w:rPr>
                <w:rFonts w:ascii="Times New Roman" w:hAnsi="Times New Roman"/>
                <w:sz w:val="20"/>
                <w:lang w:val="en-GB" w:eastAsia="en-GB"/>
              </w:rPr>
              <w:t>M</w:t>
            </w:r>
          </w:p>
        </w:tc>
        <w:tc>
          <w:tcPr>
            <w:tcW w:w="450"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w</w:t>
            </w:r>
          </w:p>
        </w:tc>
      </w:tr>
      <w:tr w:rsidR="008E308C" w:rsidRPr="008375F7" w:rsidTr="008E308C">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E94C42" w:rsidRPr="00417ECA" w:rsidRDefault="00E94C42" w:rsidP="004C421F">
            <w:pPr>
              <w:rPr>
                <w:rFonts w:ascii="Times New Roman" w:hAnsi="Times New Roman"/>
                <w:sz w:val="20"/>
                <w:lang w:val="en-GB" w:eastAsia="en-GB"/>
              </w:rPr>
            </w:pPr>
            <w:r w:rsidRPr="008375F7">
              <w:rPr>
                <w:rFonts w:ascii="Times New Roman" w:hAnsi="Times New Roman"/>
                <w:sz w:val="20"/>
                <w:lang w:val="en-GB" w:eastAsia="en-GB"/>
              </w:rPr>
              <w:t>0</w:t>
            </w:r>
          </w:p>
        </w:tc>
        <w:tc>
          <w:tcPr>
            <w:tcW w:w="462" w:type="pct"/>
            <w:tcBorders>
              <w:top w:val="nil"/>
              <w:left w:val="nil"/>
              <w:bottom w:val="single" w:sz="4" w:space="0" w:color="auto"/>
              <w:right w:val="single" w:sz="4" w:space="0" w:color="auto"/>
            </w:tcBorders>
            <w:shd w:val="clear" w:color="auto" w:fill="auto"/>
            <w:noWrap/>
            <w:vAlign w:val="bottom"/>
            <w:hideMark/>
          </w:tcPr>
          <w:p w:rsidR="00E94C42" w:rsidRPr="008375F7" w:rsidRDefault="00E94C42" w:rsidP="004C421F">
            <w:pPr>
              <w:rPr>
                <w:rFonts w:ascii="Times New Roman" w:hAnsi="Times New Roman"/>
                <w:sz w:val="20"/>
                <w:lang w:val="en-GB" w:eastAsia="en-GB"/>
              </w:rPr>
            </w:pPr>
            <w:r w:rsidRPr="00E471BC">
              <w:rPr>
                <w:rFonts w:ascii="Times New Roman" w:hAnsi="Times New Roman"/>
                <w:sz w:val="20"/>
                <w:lang w:val="en-GB" w:eastAsia="en-GB"/>
              </w:rPr>
              <w:t>78</w:t>
            </w:r>
            <w:r w:rsidR="00C1389F" w:rsidRPr="008375F7">
              <w:rPr>
                <w:rFonts w:ascii="Times New Roman" w:hAnsi="Times New Roman"/>
                <w:sz w:val="20"/>
                <w:lang w:val="en-GB" w:eastAsia="en-GB"/>
              </w:rPr>
              <w:t>.</w:t>
            </w:r>
            <w:r w:rsidRPr="008375F7">
              <w:rPr>
                <w:rFonts w:ascii="Times New Roman" w:hAnsi="Times New Roman"/>
                <w:sz w:val="20"/>
                <w:lang w:val="en-GB" w:eastAsia="en-GB"/>
              </w:rPr>
              <w:t>31</w:t>
            </w:r>
          </w:p>
        </w:tc>
        <w:tc>
          <w:tcPr>
            <w:tcW w:w="467" w:type="pct"/>
            <w:tcBorders>
              <w:top w:val="nil"/>
              <w:left w:val="nil"/>
              <w:bottom w:val="single" w:sz="4" w:space="0" w:color="auto"/>
              <w:right w:val="single" w:sz="4" w:space="0" w:color="auto"/>
            </w:tcBorders>
            <w:shd w:val="clear" w:color="auto" w:fill="auto"/>
            <w:noWrap/>
            <w:vAlign w:val="bottom"/>
            <w:hideMark/>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82</w:t>
            </w:r>
            <w:r w:rsidR="00C1389F" w:rsidRPr="008375F7">
              <w:rPr>
                <w:rFonts w:ascii="Times New Roman" w:hAnsi="Times New Roman"/>
                <w:sz w:val="20"/>
                <w:lang w:val="en-GB" w:eastAsia="en-GB"/>
              </w:rPr>
              <w:t>.</w:t>
            </w:r>
            <w:r w:rsidRPr="008375F7">
              <w:rPr>
                <w:rFonts w:ascii="Times New Roman" w:hAnsi="Times New Roman"/>
                <w:sz w:val="20"/>
                <w:lang w:val="en-GB" w:eastAsia="en-GB"/>
              </w:rPr>
              <w:t>95</w:t>
            </w:r>
          </w:p>
        </w:tc>
        <w:tc>
          <w:tcPr>
            <w:tcW w:w="458" w:type="pct"/>
            <w:tcBorders>
              <w:top w:val="nil"/>
              <w:left w:val="nil"/>
              <w:bottom w:val="single" w:sz="4" w:space="0" w:color="auto"/>
              <w:right w:val="single" w:sz="4" w:space="0" w:color="auto"/>
            </w:tcBorders>
            <w:shd w:val="clear" w:color="auto" w:fill="auto"/>
            <w:noWrap/>
            <w:vAlign w:val="bottom"/>
            <w:hideMark/>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78</w:t>
            </w:r>
            <w:r w:rsidR="00C1389F" w:rsidRPr="008375F7">
              <w:rPr>
                <w:rFonts w:ascii="Times New Roman" w:hAnsi="Times New Roman"/>
                <w:sz w:val="20"/>
                <w:lang w:val="en-GB" w:eastAsia="en-GB"/>
              </w:rPr>
              <w:t>.</w:t>
            </w:r>
            <w:r w:rsidRPr="008375F7">
              <w:rPr>
                <w:rFonts w:ascii="Times New Roman" w:hAnsi="Times New Roman"/>
                <w:sz w:val="20"/>
                <w:lang w:val="en-GB" w:eastAsia="en-GB"/>
              </w:rPr>
              <w:t>60</w:t>
            </w:r>
          </w:p>
        </w:tc>
        <w:tc>
          <w:tcPr>
            <w:tcW w:w="462" w:type="pct"/>
            <w:tcBorders>
              <w:top w:val="nil"/>
              <w:left w:val="nil"/>
              <w:bottom w:val="single" w:sz="4" w:space="0" w:color="auto"/>
              <w:right w:val="single" w:sz="4" w:space="0" w:color="auto"/>
            </w:tcBorders>
            <w:shd w:val="clear" w:color="auto" w:fill="auto"/>
            <w:noWrap/>
            <w:vAlign w:val="bottom"/>
            <w:hideMark/>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83</w:t>
            </w:r>
            <w:r w:rsidR="00C1389F" w:rsidRPr="008375F7">
              <w:rPr>
                <w:rFonts w:ascii="Times New Roman" w:hAnsi="Times New Roman"/>
                <w:sz w:val="20"/>
                <w:lang w:val="en-GB" w:eastAsia="en-GB"/>
              </w:rPr>
              <w:t>.</w:t>
            </w:r>
            <w:r w:rsidRPr="008375F7">
              <w:rPr>
                <w:rFonts w:ascii="Times New Roman" w:hAnsi="Times New Roman"/>
                <w:sz w:val="20"/>
                <w:lang w:val="en-GB" w:eastAsia="en-GB"/>
              </w:rPr>
              <w:t>05</w:t>
            </w:r>
          </w:p>
        </w:tc>
        <w:tc>
          <w:tcPr>
            <w:tcW w:w="462"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78</w:t>
            </w:r>
            <w:r w:rsidR="00C1389F" w:rsidRPr="008375F7">
              <w:rPr>
                <w:rFonts w:ascii="Times New Roman" w:hAnsi="Times New Roman"/>
                <w:sz w:val="20"/>
                <w:lang w:val="en-GB" w:eastAsia="en-GB"/>
              </w:rPr>
              <w:t>.</w:t>
            </w:r>
            <w:r w:rsidRPr="008375F7">
              <w:rPr>
                <w:rFonts w:ascii="Times New Roman" w:hAnsi="Times New Roman"/>
                <w:sz w:val="20"/>
                <w:lang w:val="en-GB" w:eastAsia="en-GB"/>
              </w:rPr>
              <w:t>85</w:t>
            </w:r>
          </w:p>
        </w:tc>
        <w:tc>
          <w:tcPr>
            <w:tcW w:w="463"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83</w:t>
            </w:r>
            <w:r w:rsidR="00C1389F" w:rsidRPr="008375F7">
              <w:rPr>
                <w:rFonts w:ascii="Times New Roman" w:hAnsi="Times New Roman"/>
                <w:sz w:val="20"/>
                <w:lang w:val="en-GB" w:eastAsia="en-GB"/>
              </w:rPr>
              <w:t>.</w:t>
            </w:r>
            <w:r w:rsidRPr="008375F7">
              <w:rPr>
                <w:rFonts w:ascii="Times New Roman" w:hAnsi="Times New Roman"/>
                <w:sz w:val="20"/>
                <w:lang w:val="en-GB" w:eastAsia="en-GB"/>
              </w:rPr>
              <w:t>15</w:t>
            </w:r>
          </w:p>
        </w:tc>
        <w:tc>
          <w:tcPr>
            <w:tcW w:w="462"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79</w:t>
            </w:r>
            <w:r w:rsidR="00C1389F" w:rsidRPr="008375F7">
              <w:rPr>
                <w:rFonts w:ascii="Times New Roman" w:hAnsi="Times New Roman"/>
                <w:sz w:val="20"/>
                <w:lang w:val="en-GB" w:eastAsia="en-GB"/>
              </w:rPr>
              <w:t>.</w:t>
            </w:r>
            <w:r w:rsidRPr="008375F7">
              <w:rPr>
                <w:rFonts w:ascii="Times New Roman" w:hAnsi="Times New Roman"/>
                <w:sz w:val="20"/>
                <w:lang w:val="en-GB" w:eastAsia="en-GB"/>
              </w:rPr>
              <w:t>00</w:t>
            </w:r>
          </w:p>
        </w:tc>
        <w:tc>
          <w:tcPr>
            <w:tcW w:w="463"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83</w:t>
            </w:r>
            <w:r w:rsidR="00C1389F" w:rsidRPr="008375F7">
              <w:rPr>
                <w:rFonts w:ascii="Times New Roman" w:hAnsi="Times New Roman"/>
                <w:sz w:val="20"/>
                <w:lang w:val="en-GB" w:eastAsia="en-GB"/>
              </w:rPr>
              <w:t>.</w:t>
            </w:r>
            <w:r w:rsidRPr="008375F7">
              <w:rPr>
                <w:rFonts w:ascii="Times New Roman" w:hAnsi="Times New Roman"/>
                <w:sz w:val="20"/>
                <w:lang w:val="en-GB" w:eastAsia="en-GB"/>
              </w:rPr>
              <w:t>45</w:t>
            </w:r>
          </w:p>
        </w:tc>
        <w:tc>
          <w:tcPr>
            <w:tcW w:w="460"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79</w:t>
            </w:r>
            <w:r w:rsidR="00C1389F" w:rsidRPr="008375F7">
              <w:rPr>
                <w:rFonts w:ascii="Times New Roman" w:hAnsi="Times New Roman"/>
                <w:sz w:val="20"/>
                <w:lang w:val="en-GB" w:eastAsia="en-GB"/>
              </w:rPr>
              <w:t>.</w:t>
            </w:r>
            <w:r w:rsidRPr="008375F7">
              <w:rPr>
                <w:rFonts w:ascii="Times New Roman" w:hAnsi="Times New Roman"/>
                <w:sz w:val="20"/>
                <w:lang w:val="en-GB" w:eastAsia="en-GB"/>
              </w:rPr>
              <w:t>15</w:t>
            </w:r>
          </w:p>
        </w:tc>
        <w:tc>
          <w:tcPr>
            <w:tcW w:w="450"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83</w:t>
            </w:r>
            <w:r w:rsidR="00C1389F" w:rsidRPr="008375F7">
              <w:rPr>
                <w:rFonts w:ascii="Times New Roman" w:hAnsi="Times New Roman"/>
                <w:sz w:val="20"/>
                <w:lang w:val="en-GB" w:eastAsia="en-GB"/>
              </w:rPr>
              <w:t>.</w:t>
            </w:r>
            <w:r w:rsidRPr="008375F7">
              <w:rPr>
                <w:rFonts w:ascii="Times New Roman" w:hAnsi="Times New Roman"/>
                <w:sz w:val="20"/>
                <w:lang w:val="en-GB" w:eastAsia="en-GB"/>
              </w:rPr>
              <w:t>50</w:t>
            </w:r>
          </w:p>
        </w:tc>
      </w:tr>
      <w:tr w:rsidR="008E308C" w:rsidRPr="008375F7" w:rsidTr="008E308C">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E94C42" w:rsidRPr="00417ECA" w:rsidRDefault="00E94C42" w:rsidP="004C421F">
            <w:pPr>
              <w:rPr>
                <w:rFonts w:ascii="Times New Roman" w:hAnsi="Times New Roman"/>
                <w:sz w:val="20"/>
                <w:lang w:val="en-GB" w:eastAsia="en-GB"/>
              </w:rPr>
            </w:pPr>
            <w:r w:rsidRPr="008375F7">
              <w:rPr>
                <w:rFonts w:ascii="Times New Roman" w:hAnsi="Times New Roman"/>
                <w:sz w:val="20"/>
                <w:lang w:val="en-GB" w:eastAsia="en-GB"/>
              </w:rPr>
              <w:t>1</w:t>
            </w:r>
          </w:p>
        </w:tc>
        <w:tc>
          <w:tcPr>
            <w:tcW w:w="462" w:type="pct"/>
            <w:tcBorders>
              <w:top w:val="nil"/>
              <w:left w:val="nil"/>
              <w:bottom w:val="single" w:sz="4" w:space="0" w:color="auto"/>
              <w:right w:val="single" w:sz="4" w:space="0" w:color="auto"/>
            </w:tcBorders>
            <w:shd w:val="clear" w:color="auto" w:fill="auto"/>
            <w:noWrap/>
            <w:vAlign w:val="bottom"/>
            <w:hideMark/>
          </w:tcPr>
          <w:p w:rsidR="00E94C42" w:rsidRPr="008375F7" w:rsidRDefault="00E94C42" w:rsidP="004C421F">
            <w:pPr>
              <w:rPr>
                <w:rFonts w:ascii="Times New Roman" w:hAnsi="Times New Roman"/>
                <w:sz w:val="20"/>
                <w:lang w:val="en-GB" w:eastAsia="en-GB"/>
              </w:rPr>
            </w:pPr>
            <w:r w:rsidRPr="00E471BC">
              <w:rPr>
                <w:rFonts w:ascii="Times New Roman" w:hAnsi="Times New Roman"/>
                <w:sz w:val="20"/>
                <w:lang w:val="en-GB" w:eastAsia="en-GB"/>
              </w:rPr>
              <w:t>77</w:t>
            </w:r>
            <w:r w:rsidR="00C1389F" w:rsidRPr="008375F7">
              <w:rPr>
                <w:rFonts w:ascii="Times New Roman" w:hAnsi="Times New Roman"/>
                <w:sz w:val="20"/>
                <w:lang w:val="en-GB" w:eastAsia="en-GB"/>
              </w:rPr>
              <w:t>.</w:t>
            </w:r>
            <w:r w:rsidRPr="008375F7">
              <w:rPr>
                <w:rFonts w:ascii="Times New Roman" w:hAnsi="Times New Roman"/>
                <w:sz w:val="20"/>
                <w:lang w:val="en-GB" w:eastAsia="en-GB"/>
              </w:rPr>
              <w:t>57</w:t>
            </w:r>
          </w:p>
        </w:tc>
        <w:tc>
          <w:tcPr>
            <w:tcW w:w="467" w:type="pct"/>
            <w:tcBorders>
              <w:top w:val="nil"/>
              <w:left w:val="nil"/>
              <w:bottom w:val="single" w:sz="4" w:space="0" w:color="auto"/>
              <w:right w:val="single" w:sz="4" w:space="0" w:color="auto"/>
            </w:tcBorders>
            <w:shd w:val="clear" w:color="auto" w:fill="auto"/>
            <w:noWrap/>
            <w:vAlign w:val="bottom"/>
            <w:hideMark/>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82</w:t>
            </w:r>
            <w:r w:rsidR="00C1389F" w:rsidRPr="008375F7">
              <w:rPr>
                <w:rFonts w:ascii="Times New Roman" w:hAnsi="Times New Roman"/>
                <w:sz w:val="20"/>
                <w:lang w:val="en-GB" w:eastAsia="en-GB"/>
              </w:rPr>
              <w:t>.</w:t>
            </w:r>
            <w:r w:rsidRPr="008375F7">
              <w:rPr>
                <w:rFonts w:ascii="Times New Roman" w:hAnsi="Times New Roman"/>
                <w:sz w:val="20"/>
                <w:lang w:val="en-GB" w:eastAsia="en-GB"/>
              </w:rPr>
              <w:t>13</w:t>
            </w:r>
          </w:p>
        </w:tc>
        <w:tc>
          <w:tcPr>
            <w:tcW w:w="458" w:type="pct"/>
            <w:tcBorders>
              <w:top w:val="nil"/>
              <w:left w:val="nil"/>
              <w:bottom w:val="single" w:sz="4" w:space="0" w:color="auto"/>
              <w:right w:val="single" w:sz="4" w:space="0" w:color="auto"/>
            </w:tcBorders>
            <w:shd w:val="clear" w:color="auto" w:fill="auto"/>
            <w:noWrap/>
            <w:vAlign w:val="bottom"/>
            <w:hideMark/>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77</w:t>
            </w:r>
            <w:r w:rsidR="00C1389F" w:rsidRPr="008375F7">
              <w:rPr>
                <w:rFonts w:ascii="Times New Roman" w:hAnsi="Times New Roman"/>
                <w:sz w:val="20"/>
                <w:lang w:val="en-GB" w:eastAsia="en-GB"/>
              </w:rPr>
              <w:t>.</w:t>
            </w:r>
            <w:r w:rsidRPr="008375F7">
              <w:rPr>
                <w:rFonts w:ascii="Times New Roman" w:hAnsi="Times New Roman"/>
                <w:sz w:val="20"/>
                <w:lang w:val="en-GB" w:eastAsia="en-GB"/>
              </w:rPr>
              <w:t>89</w:t>
            </w:r>
          </w:p>
        </w:tc>
        <w:tc>
          <w:tcPr>
            <w:tcW w:w="462" w:type="pct"/>
            <w:tcBorders>
              <w:top w:val="nil"/>
              <w:left w:val="nil"/>
              <w:bottom w:val="single" w:sz="4" w:space="0" w:color="auto"/>
              <w:right w:val="single" w:sz="4" w:space="0" w:color="auto"/>
            </w:tcBorders>
            <w:shd w:val="clear" w:color="auto" w:fill="auto"/>
            <w:noWrap/>
            <w:vAlign w:val="bottom"/>
            <w:hideMark/>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82</w:t>
            </w:r>
            <w:r w:rsidR="00C1389F" w:rsidRPr="008375F7">
              <w:rPr>
                <w:rFonts w:ascii="Times New Roman" w:hAnsi="Times New Roman"/>
                <w:sz w:val="20"/>
                <w:lang w:val="en-GB" w:eastAsia="en-GB"/>
              </w:rPr>
              <w:t>.</w:t>
            </w:r>
            <w:r w:rsidRPr="008375F7">
              <w:rPr>
                <w:rFonts w:ascii="Times New Roman" w:hAnsi="Times New Roman"/>
                <w:sz w:val="20"/>
                <w:lang w:val="en-GB" w:eastAsia="en-GB"/>
              </w:rPr>
              <w:t>26</w:t>
            </w:r>
          </w:p>
        </w:tc>
        <w:tc>
          <w:tcPr>
            <w:tcW w:w="462"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78</w:t>
            </w:r>
            <w:r w:rsidR="00C1389F" w:rsidRPr="008375F7">
              <w:rPr>
                <w:rFonts w:ascii="Times New Roman" w:hAnsi="Times New Roman"/>
                <w:sz w:val="20"/>
                <w:lang w:val="en-GB" w:eastAsia="en-GB"/>
              </w:rPr>
              <w:t>.</w:t>
            </w:r>
            <w:r w:rsidRPr="008375F7">
              <w:rPr>
                <w:rFonts w:ascii="Times New Roman" w:hAnsi="Times New Roman"/>
                <w:sz w:val="20"/>
                <w:lang w:val="en-GB" w:eastAsia="en-GB"/>
              </w:rPr>
              <w:t>09</w:t>
            </w:r>
          </w:p>
        </w:tc>
        <w:tc>
          <w:tcPr>
            <w:tcW w:w="463"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82</w:t>
            </w:r>
            <w:r w:rsidR="00C1389F" w:rsidRPr="008375F7">
              <w:rPr>
                <w:rFonts w:ascii="Times New Roman" w:hAnsi="Times New Roman"/>
                <w:sz w:val="20"/>
                <w:lang w:val="en-GB" w:eastAsia="en-GB"/>
              </w:rPr>
              <w:t>.</w:t>
            </w:r>
            <w:r w:rsidRPr="008375F7">
              <w:rPr>
                <w:rFonts w:ascii="Times New Roman" w:hAnsi="Times New Roman"/>
                <w:sz w:val="20"/>
                <w:lang w:val="en-GB" w:eastAsia="en-GB"/>
              </w:rPr>
              <w:t>35</w:t>
            </w:r>
          </w:p>
        </w:tc>
        <w:tc>
          <w:tcPr>
            <w:tcW w:w="462"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78</w:t>
            </w:r>
            <w:r w:rsidR="00C1389F" w:rsidRPr="008375F7">
              <w:rPr>
                <w:rFonts w:ascii="Times New Roman" w:hAnsi="Times New Roman"/>
                <w:sz w:val="20"/>
                <w:lang w:val="en-GB" w:eastAsia="en-GB"/>
              </w:rPr>
              <w:t>.</w:t>
            </w:r>
            <w:r w:rsidRPr="008375F7">
              <w:rPr>
                <w:rFonts w:ascii="Times New Roman" w:hAnsi="Times New Roman"/>
                <w:sz w:val="20"/>
                <w:lang w:val="en-GB" w:eastAsia="en-GB"/>
              </w:rPr>
              <w:t>23</w:t>
            </w:r>
          </w:p>
        </w:tc>
        <w:tc>
          <w:tcPr>
            <w:tcW w:w="463"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82</w:t>
            </w:r>
            <w:r w:rsidR="00C1389F" w:rsidRPr="008375F7">
              <w:rPr>
                <w:rFonts w:ascii="Times New Roman" w:hAnsi="Times New Roman"/>
                <w:sz w:val="20"/>
                <w:lang w:val="en-GB" w:eastAsia="en-GB"/>
              </w:rPr>
              <w:t>.</w:t>
            </w:r>
            <w:r w:rsidRPr="008375F7">
              <w:rPr>
                <w:rFonts w:ascii="Times New Roman" w:hAnsi="Times New Roman"/>
                <w:sz w:val="20"/>
                <w:lang w:val="en-GB" w:eastAsia="en-GB"/>
              </w:rPr>
              <w:t>59</w:t>
            </w:r>
          </w:p>
        </w:tc>
        <w:tc>
          <w:tcPr>
            <w:tcW w:w="460"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78</w:t>
            </w:r>
            <w:r w:rsidR="00C1389F" w:rsidRPr="008375F7">
              <w:rPr>
                <w:rFonts w:ascii="Times New Roman" w:hAnsi="Times New Roman"/>
                <w:sz w:val="20"/>
                <w:lang w:val="en-GB" w:eastAsia="en-GB"/>
              </w:rPr>
              <w:t>.</w:t>
            </w:r>
            <w:r w:rsidRPr="008375F7">
              <w:rPr>
                <w:rFonts w:ascii="Times New Roman" w:hAnsi="Times New Roman"/>
                <w:sz w:val="20"/>
                <w:lang w:val="en-GB" w:eastAsia="en-GB"/>
              </w:rPr>
              <w:t>37</w:t>
            </w:r>
          </w:p>
        </w:tc>
        <w:tc>
          <w:tcPr>
            <w:tcW w:w="450"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82</w:t>
            </w:r>
            <w:r w:rsidR="00C1389F" w:rsidRPr="008375F7">
              <w:rPr>
                <w:rFonts w:ascii="Times New Roman" w:hAnsi="Times New Roman"/>
                <w:sz w:val="20"/>
                <w:lang w:val="en-GB" w:eastAsia="en-GB"/>
              </w:rPr>
              <w:t>.</w:t>
            </w:r>
            <w:r w:rsidRPr="008375F7">
              <w:rPr>
                <w:rFonts w:ascii="Times New Roman" w:hAnsi="Times New Roman"/>
                <w:sz w:val="20"/>
                <w:lang w:val="en-GB" w:eastAsia="en-GB"/>
              </w:rPr>
              <w:t>65</w:t>
            </w:r>
          </w:p>
        </w:tc>
      </w:tr>
      <w:tr w:rsidR="008E308C" w:rsidRPr="008375F7" w:rsidTr="008E308C">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E94C42" w:rsidRPr="00417ECA" w:rsidRDefault="00E94C42" w:rsidP="004C421F">
            <w:pPr>
              <w:rPr>
                <w:rFonts w:ascii="Times New Roman" w:hAnsi="Times New Roman"/>
                <w:sz w:val="20"/>
                <w:lang w:val="en-GB" w:eastAsia="en-GB"/>
              </w:rPr>
            </w:pPr>
            <w:r w:rsidRPr="008375F7">
              <w:rPr>
                <w:rFonts w:ascii="Times New Roman" w:hAnsi="Times New Roman"/>
                <w:sz w:val="20"/>
                <w:lang w:val="en-GB" w:eastAsia="en-GB"/>
              </w:rPr>
              <w:t>2</w:t>
            </w:r>
          </w:p>
        </w:tc>
        <w:tc>
          <w:tcPr>
            <w:tcW w:w="462" w:type="pct"/>
            <w:tcBorders>
              <w:top w:val="nil"/>
              <w:left w:val="nil"/>
              <w:bottom w:val="single" w:sz="4" w:space="0" w:color="auto"/>
              <w:right w:val="single" w:sz="4" w:space="0" w:color="auto"/>
            </w:tcBorders>
            <w:shd w:val="clear" w:color="auto" w:fill="auto"/>
            <w:noWrap/>
            <w:vAlign w:val="bottom"/>
            <w:hideMark/>
          </w:tcPr>
          <w:p w:rsidR="00E94C42" w:rsidRPr="008375F7" w:rsidRDefault="00E94C42" w:rsidP="004C421F">
            <w:pPr>
              <w:rPr>
                <w:rFonts w:ascii="Times New Roman" w:hAnsi="Times New Roman"/>
                <w:sz w:val="20"/>
                <w:lang w:val="en-GB" w:eastAsia="en-GB"/>
              </w:rPr>
            </w:pPr>
            <w:r w:rsidRPr="00E471BC">
              <w:rPr>
                <w:rFonts w:ascii="Times New Roman" w:hAnsi="Times New Roman"/>
                <w:sz w:val="20"/>
                <w:lang w:val="en-GB" w:eastAsia="en-GB"/>
              </w:rPr>
              <w:t>76</w:t>
            </w:r>
            <w:r w:rsidR="00C1389F" w:rsidRPr="008375F7">
              <w:rPr>
                <w:rFonts w:ascii="Times New Roman" w:hAnsi="Times New Roman"/>
                <w:sz w:val="20"/>
                <w:lang w:val="en-GB" w:eastAsia="en-GB"/>
              </w:rPr>
              <w:t>.</w:t>
            </w:r>
            <w:r w:rsidRPr="008375F7">
              <w:rPr>
                <w:rFonts w:ascii="Times New Roman" w:hAnsi="Times New Roman"/>
                <w:sz w:val="20"/>
                <w:lang w:val="en-GB" w:eastAsia="en-GB"/>
              </w:rPr>
              <w:t>59</w:t>
            </w:r>
          </w:p>
        </w:tc>
        <w:tc>
          <w:tcPr>
            <w:tcW w:w="467" w:type="pct"/>
            <w:tcBorders>
              <w:top w:val="nil"/>
              <w:left w:val="nil"/>
              <w:bottom w:val="single" w:sz="4" w:space="0" w:color="auto"/>
              <w:right w:val="single" w:sz="4" w:space="0" w:color="auto"/>
            </w:tcBorders>
            <w:shd w:val="clear" w:color="auto" w:fill="auto"/>
            <w:noWrap/>
            <w:vAlign w:val="bottom"/>
            <w:hideMark/>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81</w:t>
            </w:r>
            <w:r w:rsidR="00C1389F" w:rsidRPr="008375F7">
              <w:rPr>
                <w:rFonts w:ascii="Times New Roman" w:hAnsi="Times New Roman"/>
                <w:sz w:val="20"/>
                <w:lang w:val="en-GB" w:eastAsia="en-GB"/>
              </w:rPr>
              <w:t>.</w:t>
            </w:r>
            <w:r w:rsidRPr="008375F7">
              <w:rPr>
                <w:rFonts w:ascii="Times New Roman" w:hAnsi="Times New Roman"/>
                <w:sz w:val="20"/>
                <w:lang w:val="en-GB" w:eastAsia="en-GB"/>
              </w:rPr>
              <w:t>14</w:t>
            </w:r>
          </w:p>
        </w:tc>
        <w:tc>
          <w:tcPr>
            <w:tcW w:w="458" w:type="pct"/>
            <w:tcBorders>
              <w:top w:val="nil"/>
              <w:left w:val="nil"/>
              <w:bottom w:val="single" w:sz="4" w:space="0" w:color="auto"/>
              <w:right w:val="single" w:sz="4" w:space="0" w:color="auto"/>
            </w:tcBorders>
            <w:shd w:val="clear" w:color="auto" w:fill="auto"/>
            <w:noWrap/>
            <w:vAlign w:val="bottom"/>
            <w:hideMark/>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76</w:t>
            </w:r>
            <w:r w:rsidR="00C1389F" w:rsidRPr="008375F7">
              <w:rPr>
                <w:rFonts w:ascii="Times New Roman" w:hAnsi="Times New Roman"/>
                <w:sz w:val="20"/>
                <w:lang w:val="en-GB" w:eastAsia="en-GB"/>
              </w:rPr>
              <w:t>.</w:t>
            </w:r>
            <w:r w:rsidRPr="008375F7">
              <w:rPr>
                <w:rFonts w:ascii="Times New Roman" w:hAnsi="Times New Roman"/>
                <w:sz w:val="20"/>
                <w:lang w:val="en-GB" w:eastAsia="en-GB"/>
              </w:rPr>
              <w:t>92</w:t>
            </w:r>
          </w:p>
        </w:tc>
        <w:tc>
          <w:tcPr>
            <w:tcW w:w="462" w:type="pct"/>
            <w:tcBorders>
              <w:top w:val="nil"/>
              <w:left w:val="nil"/>
              <w:bottom w:val="single" w:sz="4" w:space="0" w:color="auto"/>
              <w:right w:val="single" w:sz="4" w:space="0" w:color="auto"/>
            </w:tcBorders>
            <w:shd w:val="clear" w:color="auto" w:fill="auto"/>
            <w:noWrap/>
            <w:vAlign w:val="bottom"/>
            <w:hideMark/>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81</w:t>
            </w:r>
            <w:r w:rsidR="00C1389F" w:rsidRPr="008375F7">
              <w:rPr>
                <w:rFonts w:ascii="Times New Roman" w:hAnsi="Times New Roman"/>
                <w:sz w:val="20"/>
                <w:lang w:val="en-GB" w:eastAsia="en-GB"/>
              </w:rPr>
              <w:t>.</w:t>
            </w:r>
            <w:r w:rsidRPr="008375F7">
              <w:rPr>
                <w:rFonts w:ascii="Times New Roman" w:hAnsi="Times New Roman"/>
                <w:sz w:val="20"/>
                <w:lang w:val="en-GB" w:eastAsia="en-GB"/>
              </w:rPr>
              <w:t>27</w:t>
            </w:r>
          </w:p>
        </w:tc>
        <w:tc>
          <w:tcPr>
            <w:tcW w:w="462"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77</w:t>
            </w:r>
            <w:r w:rsidR="00C1389F" w:rsidRPr="008375F7">
              <w:rPr>
                <w:rFonts w:ascii="Times New Roman" w:hAnsi="Times New Roman"/>
                <w:sz w:val="20"/>
                <w:lang w:val="en-GB" w:eastAsia="en-GB"/>
              </w:rPr>
              <w:t>.</w:t>
            </w:r>
            <w:r w:rsidRPr="008375F7">
              <w:rPr>
                <w:rFonts w:ascii="Times New Roman" w:hAnsi="Times New Roman"/>
                <w:sz w:val="20"/>
                <w:lang w:val="en-GB" w:eastAsia="en-GB"/>
              </w:rPr>
              <w:t>11</w:t>
            </w:r>
          </w:p>
        </w:tc>
        <w:tc>
          <w:tcPr>
            <w:tcW w:w="463"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81</w:t>
            </w:r>
            <w:r w:rsidR="00C1389F" w:rsidRPr="008375F7">
              <w:rPr>
                <w:rFonts w:ascii="Times New Roman" w:hAnsi="Times New Roman"/>
                <w:sz w:val="20"/>
                <w:lang w:val="en-GB" w:eastAsia="en-GB"/>
              </w:rPr>
              <w:t>.</w:t>
            </w:r>
            <w:r w:rsidRPr="008375F7">
              <w:rPr>
                <w:rFonts w:ascii="Times New Roman" w:hAnsi="Times New Roman"/>
                <w:sz w:val="20"/>
                <w:lang w:val="en-GB" w:eastAsia="en-GB"/>
              </w:rPr>
              <w:t>39</w:t>
            </w:r>
          </w:p>
        </w:tc>
        <w:tc>
          <w:tcPr>
            <w:tcW w:w="462"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77</w:t>
            </w:r>
            <w:r w:rsidR="00C1389F" w:rsidRPr="008375F7">
              <w:rPr>
                <w:rFonts w:ascii="Times New Roman" w:hAnsi="Times New Roman"/>
                <w:sz w:val="20"/>
                <w:lang w:val="en-GB" w:eastAsia="en-GB"/>
              </w:rPr>
              <w:t>.</w:t>
            </w:r>
            <w:r w:rsidRPr="008375F7">
              <w:rPr>
                <w:rFonts w:ascii="Times New Roman" w:hAnsi="Times New Roman"/>
                <w:sz w:val="20"/>
                <w:lang w:val="en-GB" w:eastAsia="en-GB"/>
              </w:rPr>
              <w:t>25</w:t>
            </w:r>
          </w:p>
        </w:tc>
        <w:tc>
          <w:tcPr>
            <w:tcW w:w="463"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81</w:t>
            </w:r>
            <w:r w:rsidR="00C1389F" w:rsidRPr="008375F7">
              <w:rPr>
                <w:rFonts w:ascii="Times New Roman" w:hAnsi="Times New Roman"/>
                <w:sz w:val="20"/>
                <w:lang w:val="en-GB" w:eastAsia="en-GB"/>
              </w:rPr>
              <w:t>.</w:t>
            </w:r>
            <w:r w:rsidRPr="008375F7">
              <w:rPr>
                <w:rFonts w:ascii="Times New Roman" w:hAnsi="Times New Roman"/>
                <w:sz w:val="20"/>
                <w:lang w:val="en-GB" w:eastAsia="en-GB"/>
              </w:rPr>
              <w:t>61</w:t>
            </w:r>
          </w:p>
        </w:tc>
        <w:tc>
          <w:tcPr>
            <w:tcW w:w="460"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77</w:t>
            </w:r>
            <w:r w:rsidR="00C1389F" w:rsidRPr="008375F7">
              <w:rPr>
                <w:rFonts w:ascii="Times New Roman" w:hAnsi="Times New Roman"/>
                <w:sz w:val="20"/>
                <w:lang w:val="en-GB" w:eastAsia="en-GB"/>
              </w:rPr>
              <w:t>.</w:t>
            </w:r>
            <w:r w:rsidRPr="008375F7">
              <w:rPr>
                <w:rFonts w:ascii="Times New Roman" w:hAnsi="Times New Roman"/>
                <w:sz w:val="20"/>
                <w:lang w:val="en-GB" w:eastAsia="en-GB"/>
              </w:rPr>
              <w:t>39</w:t>
            </w:r>
          </w:p>
        </w:tc>
        <w:tc>
          <w:tcPr>
            <w:tcW w:w="450"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81</w:t>
            </w:r>
            <w:r w:rsidR="00C1389F" w:rsidRPr="008375F7">
              <w:rPr>
                <w:rFonts w:ascii="Times New Roman" w:hAnsi="Times New Roman"/>
                <w:sz w:val="20"/>
                <w:lang w:val="en-GB" w:eastAsia="en-GB"/>
              </w:rPr>
              <w:t>.</w:t>
            </w:r>
            <w:r w:rsidRPr="008375F7">
              <w:rPr>
                <w:rFonts w:ascii="Times New Roman" w:hAnsi="Times New Roman"/>
                <w:sz w:val="20"/>
                <w:lang w:val="en-GB" w:eastAsia="en-GB"/>
              </w:rPr>
              <w:t>66</w:t>
            </w:r>
          </w:p>
        </w:tc>
      </w:tr>
      <w:tr w:rsidR="008E308C" w:rsidRPr="008375F7" w:rsidTr="008E308C">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E94C42" w:rsidRPr="00417ECA" w:rsidRDefault="00E94C42" w:rsidP="004C421F">
            <w:pPr>
              <w:rPr>
                <w:rFonts w:ascii="Times New Roman" w:hAnsi="Times New Roman"/>
                <w:sz w:val="20"/>
                <w:lang w:val="en-GB" w:eastAsia="en-GB"/>
              </w:rPr>
            </w:pPr>
            <w:r w:rsidRPr="008375F7">
              <w:rPr>
                <w:rFonts w:ascii="Times New Roman" w:hAnsi="Times New Roman"/>
                <w:sz w:val="20"/>
                <w:lang w:val="en-GB" w:eastAsia="en-GB"/>
              </w:rPr>
              <w:t>3</w:t>
            </w:r>
          </w:p>
        </w:tc>
        <w:tc>
          <w:tcPr>
            <w:tcW w:w="462" w:type="pct"/>
            <w:tcBorders>
              <w:top w:val="nil"/>
              <w:left w:val="nil"/>
              <w:bottom w:val="single" w:sz="4" w:space="0" w:color="auto"/>
              <w:right w:val="single" w:sz="4" w:space="0" w:color="auto"/>
            </w:tcBorders>
            <w:shd w:val="clear" w:color="auto" w:fill="auto"/>
            <w:noWrap/>
            <w:vAlign w:val="bottom"/>
            <w:hideMark/>
          </w:tcPr>
          <w:p w:rsidR="00E94C42" w:rsidRPr="008375F7" w:rsidRDefault="00E94C42" w:rsidP="004C421F">
            <w:pPr>
              <w:rPr>
                <w:rFonts w:ascii="Times New Roman" w:hAnsi="Times New Roman"/>
                <w:sz w:val="20"/>
                <w:lang w:val="en-GB" w:eastAsia="en-GB"/>
              </w:rPr>
            </w:pPr>
            <w:r w:rsidRPr="00E471BC">
              <w:rPr>
                <w:rFonts w:ascii="Times New Roman" w:hAnsi="Times New Roman"/>
                <w:sz w:val="20"/>
                <w:lang w:val="en-GB" w:eastAsia="en-GB"/>
              </w:rPr>
              <w:t>75</w:t>
            </w:r>
            <w:r w:rsidR="00C1389F" w:rsidRPr="008375F7">
              <w:rPr>
                <w:rFonts w:ascii="Times New Roman" w:hAnsi="Times New Roman"/>
                <w:sz w:val="20"/>
                <w:lang w:val="en-GB" w:eastAsia="en-GB"/>
              </w:rPr>
              <w:t>.</w:t>
            </w:r>
            <w:r w:rsidRPr="008375F7">
              <w:rPr>
                <w:rFonts w:ascii="Times New Roman" w:hAnsi="Times New Roman"/>
                <w:sz w:val="20"/>
                <w:lang w:val="en-GB" w:eastAsia="en-GB"/>
              </w:rPr>
              <w:t>62</w:t>
            </w:r>
          </w:p>
        </w:tc>
        <w:tc>
          <w:tcPr>
            <w:tcW w:w="467" w:type="pct"/>
            <w:tcBorders>
              <w:top w:val="nil"/>
              <w:left w:val="nil"/>
              <w:bottom w:val="single" w:sz="4" w:space="0" w:color="auto"/>
              <w:right w:val="single" w:sz="4" w:space="0" w:color="auto"/>
            </w:tcBorders>
            <w:shd w:val="clear" w:color="auto" w:fill="auto"/>
            <w:noWrap/>
            <w:vAlign w:val="bottom"/>
            <w:hideMark/>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80</w:t>
            </w:r>
            <w:r w:rsidR="00C1389F" w:rsidRPr="008375F7">
              <w:rPr>
                <w:rFonts w:ascii="Times New Roman" w:hAnsi="Times New Roman"/>
                <w:sz w:val="20"/>
                <w:lang w:val="en-GB" w:eastAsia="en-GB"/>
              </w:rPr>
              <w:t>.</w:t>
            </w:r>
            <w:r w:rsidRPr="008375F7">
              <w:rPr>
                <w:rFonts w:ascii="Times New Roman" w:hAnsi="Times New Roman"/>
                <w:sz w:val="20"/>
                <w:lang w:val="en-GB" w:eastAsia="en-GB"/>
              </w:rPr>
              <w:t>16</w:t>
            </w:r>
          </w:p>
        </w:tc>
        <w:tc>
          <w:tcPr>
            <w:tcW w:w="458" w:type="pct"/>
            <w:tcBorders>
              <w:top w:val="nil"/>
              <w:left w:val="nil"/>
              <w:bottom w:val="single" w:sz="4" w:space="0" w:color="auto"/>
              <w:right w:val="single" w:sz="4" w:space="0" w:color="auto"/>
            </w:tcBorders>
            <w:shd w:val="clear" w:color="auto" w:fill="auto"/>
            <w:noWrap/>
            <w:vAlign w:val="bottom"/>
            <w:hideMark/>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75</w:t>
            </w:r>
            <w:r w:rsidR="00C1389F" w:rsidRPr="008375F7">
              <w:rPr>
                <w:rFonts w:ascii="Times New Roman" w:hAnsi="Times New Roman"/>
                <w:sz w:val="20"/>
                <w:lang w:val="en-GB" w:eastAsia="en-GB"/>
              </w:rPr>
              <w:t>.</w:t>
            </w:r>
            <w:r w:rsidRPr="008375F7">
              <w:rPr>
                <w:rFonts w:ascii="Times New Roman" w:hAnsi="Times New Roman"/>
                <w:sz w:val="20"/>
                <w:lang w:val="en-GB" w:eastAsia="en-GB"/>
              </w:rPr>
              <w:t>93</w:t>
            </w:r>
          </w:p>
        </w:tc>
        <w:tc>
          <w:tcPr>
            <w:tcW w:w="462" w:type="pct"/>
            <w:tcBorders>
              <w:top w:val="nil"/>
              <w:left w:val="nil"/>
              <w:bottom w:val="single" w:sz="4" w:space="0" w:color="auto"/>
              <w:right w:val="single" w:sz="4" w:space="0" w:color="auto"/>
            </w:tcBorders>
            <w:shd w:val="clear" w:color="auto" w:fill="auto"/>
            <w:noWrap/>
            <w:vAlign w:val="bottom"/>
            <w:hideMark/>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80</w:t>
            </w:r>
            <w:r w:rsidR="00C1389F" w:rsidRPr="008375F7">
              <w:rPr>
                <w:rFonts w:ascii="Times New Roman" w:hAnsi="Times New Roman"/>
                <w:sz w:val="20"/>
                <w:lang w:val="en-GB" w:eastAsia="en-GB"/>
              </w:rPr>
              <w:t>.</w:t>
            </w:r>
            <w:r w:rsidRPr="008375F7">
              <w:rPr>
                <w:rFonts w:ascii="Times New Roman" w:hAnsi="Times New Roman"/>
                <w:sz w:val="20"/>
                <w:lang w:val="en-GB" w:eastAsia="en-GB"/>
              </w:rPr>
              <w:t>28</w:t>
            </w:r>
          </w:p>
        </w:tc>
        <w:tc>
          <w:tcPr>
            <w:tcW w:w="462"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76</w:t>
            </w:r>
            <w:r w:rsidR="00C1389F" w:rsidRPr="008375F7">
              <w:rPr>
                <w:rFonts w:ascii="Times New Roman" w:hAnsi="Times New Roman"/>
                <w:sz w:val="20"/>
                <w:lang w:val="en-GB" w:eastAsia="en-GB"/>
              </w:rPr>
              <w:t>.</w:t>
            </w:r>
            <w:r w:rsidRPr="008375F7">
              <w:rPr>
                <w:rFonts w:ascii="Times New Roman" w:hAnsi="Times New Roman"/>
                <w:sz w:val="20"/>
                <w:lang w:val="en-GB" w:eastAsia="en-GB"/>
              </w:rPr>
              <w:t>11</w:t>
            </w:r>
          </w:p>
        </w:tc>
        <w:tc>
          <w:tcPr>
            <w:tcW w:w="463"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80</w:t>
            </w:r>
            <w:r w:rsidR="00C1389F" w:rsidRPr="008375F7">
              <w:rPr>
                <w:rFonts w:ascii="Times New Roman" w:hAnsi="Times New Roman"/>
                <w:sz w:val="20"/>
                <w:lang w:val="en-GB" w:eastAsia="en-GB"/>
              </w:rPr>
              <w:t>.</w:t>
            </w:r>
            <w:r w:rsidRPr="008375F7">
              <w:rPr>
                <w:rFonts w:ascii="Times New Roman" w:hAnsi="Times New Roman"/>
                <w:sz w:val="20"/>
                <w:lang w:val="en-GB" w:eastAsia="en-GB"/>
              </w:rPr>
              <w:t>39</w:t>
            </w:r>
          </w:p>
        </w:tc>
        <w:tc>
          <w:tcPr>
            <w:tcW w:w="462"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76</w:t>
            </w:r>
            <w:r w:rsidR="00C1389F" w:rsidRPr="008375F7">
              <w:rPr>
                <w:rFonts w:ascii="Times New Roman" w:hAnsi="Times New Roman"/>
                <w:sz w:val="20"/>
                <w:lang w:val="en-GB" w:eastAsia="en-GB"/>
              </w:rPr>
              <w:t>.</w:t>
            </w:r>
            <w:r w:rsidRPr="008375F7">
              <w:rPr>
                <w:rFonts w:ascii="Times New Roman" w:hAnsi="Times New Roman"/>
                <w:sz w:val="20"/>
                <w:lang w:val="en-GB" w:eastAsia="en-GB"/>
              </w:rPr>
              <w:t>25</w:t>
            </w:r>
          </w:p>
        </w:tc>
        <w:tc>
          <w:tcPr>
            <w:tcW w:w="463"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80</w:t>
            </w:r>
            <w:r w:rsidR="00C1389F" w:rsidRPr="008375F7">
              <w:rPr>
                <w:rFonts w:ascii="Times New Roman" w:hAnsi="Times New Roman"/>
                <w:sz w:val="20"/>
                <w:lang w:val="en-GB" w:eastAsia="en-GB"/>
              </w:rPr>
              <w:t>.</w:t>
            </w:r>
            <w:r w:rsidRPr="008375F7">
              <w:rPr>
                <w:rFonts w:ascii="Times New Roman" w:hAnsi="Times New Roman"/>
                <w:sz w:val="20"/>
                <w:lang w:val="en-GB" w:eastAsia="en-GB"/>
              </w:rPr>
              <w:t>61</w:t>
            </w:r>
          </w:p>
        </w:tc>
        <w:tc>
          <w:tcPr>
            <w:tcW w:w="460"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76</w:t>
            </w:r>
            <w:r w:rsidR="00C1389F" w:rsidRPr="008375F7">
              <w:rPr>
                <w:rFonts w:ascii="Times New Roman" w:hAnsi="Times New Roman"/>
                <w:sz w:val="20"/>
                <w:lang w:val="en-GB" w:eastAsia="en-GB"/>
              </w:rPr>
              <w:t>.</w:t>
            </w:r>
            <w:r w:rsidRPr="008375F7">
              <w:rPr>
                <w:rFonts w:ascii="Times New Roman" w:hAnsi="Times New Roman"/>
                <w:sz w:val="20"/>
                <w:lang w:val="en-GB" w:eastAsia="en-GB"/>
              </w:rPr>
              <w:t>40</w:t>
            </w:r>
          </w:p>
        </w:tc>
        <w:tc>
          <w:tcPr>
            <w:tcW w:w="450"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80</w:t>
            </w:r>
            <w:r w:rsidR="00C1389F" w:rsidRPr="008375F7">
              <w:rPr>
                <w:rFonts w:ascii="Times New Roman" w:hAnsi="Times New Roman"/>
                <w:sz w:val="20"/>
                <w:lang w:val="en-GB" w:eastAsia="en-GB"/>
              </w:rPr>
              <w:t>.</w:t>
            </w:r>
            <w:r w:rsidRPr="008375F7">
              <w:rPr>
                <w:rFonts w:ascii="Times New Roman" w:hAnsi="Times New Roman"/>
                <w:sz w:val="20"/>
                <w:lang w:val="en-GB" w:eastAsia="en-GB"/>
              </w:rPr>
              <w:t>68</w:t>
            </w:r>
          </w:p>
        </w:tc>
      </w:tr>
      <w:tr w:rsidR="008E308C" w:rsidRPr="008375F7" w:rsidTr="008E308C">
        <w:trPr>
          <w:trHeight w:val="25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E94C42" w:rsidRPr="00417ECA" w:rsidRDefault="00E94C42" w:rsidP="004C421F">
            <w:pPr>
              <w:rPr>
                <w:rFonts w:ascii="Times New Roman" w:hAnsi="Times New Roman"/>
                <w:sz w:val="20"/>
                <w:lang w:val="en-GB" w:eastAsia="en-GB"/>
              </w:rPr>
            </w:pPr>
            <w:r w:rsidRPr="008375F7">
              <w:rPr>
                <w:rFonts w:ascii="Times New Roman" w:hAnsi="Times New Roman"/>
                <w:sz w:val="20"/>
                <w:lang w:val="en-GB" w:eastAsia="en-GB"/>
              </w:rPr>
              <w:t>4</w:t>
            </w:r>
          </w:p>
        </w:tc>
        <w:tc>
          <w:tcPr>
            <w:tcW w:w="462" w:type="pct"/>
            <w:tcBorders>
              <w:top w:val="nil"/>
              <w:left w:val="nil"/>
              <w:bottom w:val="single" w:sz="4" w:space="0" w:color="auto"/>
              <w:right w:val="single" w:sz="4" w:space="0" w:color="auto"/>
            </w:tcBorders>
            <w:shd w:val="clear" w:color="auto" w:fill="auto"/>
            <w:noWrap/>
            <w:vAlign w:val="bottom"/>
            <w:hideMark/>
          </w:tcPr>
          <w:p w:rsidR="00E94C42" w:rsidRPr="008375F7" w:rsidRDefault="00E94C42" w:rsidP="004C421F">
            <w:pPr>
              <w:rPr>
                <w:rFonts w:ascii="Times New Roman" w:hAnsi="Times New Roman"/>
                <w:sz w:val="20"/>
                <w:lang w:val="en-GB" w:eastAsia="en-GB"/>
              </w:rPr>
            </w:pPr>
            <w:r w:rsidRPr="00E471BC">
              <w:rPr>
                <w:rFonts w:ascii="Times New Roman" w:hAnsi="Times New Roman"/>
                <w:sz w:val="20"/>
                <w:lang w:val="en-GB" w:eastAsia="en-GB"/>
              </w:rPr>
              <w:t>74</w:t>
            </w:r>
            <w:r w:rsidR="00C1389F" w:rsidRPr="008375F7">
              <w:rPr>
                <w:rFonts w:ascii="Times New Roman" w:hAnsi="Times New Roman"/>
                <w:sz w:val="20"/>
                <w:lang w:val="en-GB" w:eastAsia="en-GB"/>
              </w:rPr>
              <w:t>.</w:t>
            </w:r>
            <w:r w:rsidRPr="008375F7">
              <w:rPr>
                <w:rFonts w:ascii="Times New Roman" w:hAnsi="Times New Roman"/>
                <w:sz w:val="20"/>
                <w:lang w:val="en-GB" w:eastAsia="en-GB"/>
              </w:rPr>
              <w:t>62</w:t>
            </w:r>
          </w:p>
        </w:tc>
        <w:tc>
          <w:tcPr>
            <w:tcW w:w="467" w:type="pct"/>
            <w:tcBorders>
              <w:top w:val="nil"/>
              <w:left w:val="nil"/>
              <w:bottom w:val="single" w:sz="4" w:space="0" w:color="auto"/>
              <w:right w:val="single" w:sz="4" w:space="0" w:color="auto"/>
            </w:tcBorders>
            <w:shd w:val="clear" w:color="auto" w:fill="auto"/>
            <w:noWrap/>
            <w:vAlign w:val="bottom"/>
            <w:hideMark/>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79</w:t>
            </w:r>
            <w:r w:rsidR="00C1389F" w:rsidRPr="008375F7">
              <w:rPr>
                <w:rFonts w:ascii="Times New Roman" w:hAnsi="Times New Roman"/>
                <w:sz w:val="20"/>
                <w:lang w:val="en-GB" w:eastAsia="en-GB"/>
              </w:rPr>
              <w:t>.</w:t>
            </w:r>
            <w:r w:rsidRPr="008375F7">
              <w:rPr>
                <w:rFonts w:ascii="Times New Roman" w:hAnsi="Times New Roman"/>
                <w:sz w:val="20"/>
                <w:lang w:val="en-GB" w:eastAsia="en-GB"/>
              </w:rPr>
              <w:t>17</w:t>
            </w:r>
          </w:p>
        </w:tc>
        <w:tc>
          <w:tcPr>
            <w:tcW w:w="458" w:type="pct"/>
            <w:tcBorders>
              <w:top w:val="nil"/>
              <w:left w:val="nil"/>
              <w:bottom w:val="single" w:sz="4" w:space="0" w:color="auto"/>
              <w:right w:val="single" w:sz="4" w:space="0" w:color="auto"/>
            </w:tcBorders>
            <w:shd w:val="clear" w:color="auto" w:fill="auto"/>
            <w:noWrap/>
            <w:vAlign w:val="bottom"/>
            <w:hideMark/>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74</w:t>
            </w:r>
            <w:r w:rsidR="00C1389F" w:rsidRPr="008375F7">
              <w:rPr>
                <w:rFonts w:ascii="Times New Roman" w:hAnsi="Times New Roman"/>
                <w:sz w:val="20"/>
                <w:lang w:val="en-GB" w:eastAsia="en-GB"/>
              </w:rPr>
              <w:t>.</w:t>
            </w:r>
            <w:r w:rsidRPr="008375F7">
              <w:rPr>
                <w:rFonts w:ascii="Times New Roman" w:hAnsi="Times New Roman"/>
                <w:sz w:val="20"/>
                <w:lang w:val="en-GB" w:eastAsia="en-GB"/>
              </w:rPr>
              <w:t>94</w:t>
            </w:r>
          </w:p>
        </w:tc>
        <w:tc>
          <w:tcPr>
            <w:tcW w:w="462" w:type="pct"/>
            <w:tcBorders>
              <w:top w:val="nil"/>
              <w:left w:val="nil"/>
              <w:bottom w:val="single" w:sz="4" w:space="0" w:color="auto"/>
              <w:right w:val="single" w:sz="4" w:space="0" w:color="auto"/>
            </w:tcBorders>
            <w:shd w:val="clear" w:color="auto" w:fill="auto"/>
            <w:noWrap/>
            <w:vAlign w:val="bottom"/>
            <w:hideMark/>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79</w:t>
            </w:r>
            <w:r w:rsidR="00C1389F" w:rsidRPr="008375F7">
              <w:rPr>
                <w:rFonts w:ascii="Times New Roman" w:hAnsi="Times New Roman"/>
                <w:sz w:val="20"/>
                <w:lang w:val="en-GB" w:eastAsia="en-GB"/>
              </w:rPr>
              <w:t>.</w:t>
            </w:r>
            <w:r w:rsidRPr="008375F7">
              <w:rPr>
                <w:rFonts w:ascii="Times New Roman" w:hAnsi="Times New Roman"/>
                <w:sz w:val="20"/>
                <w:lang w:val="en-GB" w:eastAsia="en-GB"/>
              </w:rPr>
              <w:t>29</w:t>
            </w:r>
          </w:p>
        </w:tc>
        <w:tc>
          <w:tcPr>
            <w:tcW w:w="462"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75</w:t>
            </w:r>
            <w:r w:rsidR="00C1389F" w:rsidRPr="008375F7">
              <w:rPr>
                <w:rFonts w:ascii="Times New Roman" w:hAnsi="Times New Roman"/>
                <w:sz w:val="20"/>
                <w:lang w:val="en-GB" w:eastAsia="en-GB"/>
              </w:rPr>
              <w:t>.</w:t>
            </w:r>
            <w:r w:rsidRPr="008375F7">
              <w:rPr>
                <w:rFonts w:ascii="Times New Roman" w:hAnsi="Times New Roman"/>
                <w:sz w:val="20"/>
                <w:lang w:val="en-GB" w:eastAsia="en-GB"/>
              </w:rPr>
              <w:t>12</w:t>
            </w:r>
          </w:p>
        </w:tc>
        <w:tc>
          <w:tcPr>
            <w:tcW w:w="463"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79</w:t>
            </w:r>
            <w:r w:rsidR="00C1389F" w:rsidRPr="008375F7">
              <w:rPr>
                <w:rFonts w:ascii="Times New Roman" w:hAnsi="Times New Roman"/>
                <w:sz w:val="20"/>
                <w:lang w:val="en-GB" w:eastAsia="en-GB"/>
              </w:rPr>
              <w:t>.</w:t>
            </w:r>
            <w:r w:rsidRPr="008375F7">
              <w:rPr>
                <w:rFonts w:ascii="Times New Roman" w:hAnsi="Times New Roman"/>
                <w:sz w:val="20"/>
                <w:lang w:val="en-GB" w:eastAsia="en-GB"/>
              </w:rPr>
              <w:t>40</w:t>
            </w:r>
          </w:p>
        </w:tc>
        <w:tc>
          <w:tcPr>
            <w:tcW w:w="462"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75</w:t>
            </w:r>
            <w:r w:rsidR="00C1389F" w:rsidRPr="008375F7">
              <w:rPr>
                <w:rFonts w:ascii="Times New Roman" w:hAnsi="Times New Roman"/>
                <w:sz w:val="20"/>
                <w:lang w:val="en-GB" w:eastAsia="en-GB"/>
              </w:rPr>
              <w:t>.</w:t>
            </w:r>
            <w:r w:rsidRPr="008375F7">
              <w:rPr>
                <w:rFonts w:ascii="Times New Roman" w:hAnsi="Times New Roman"/>
                <w:sz w:val="20"/>
                <w:lang w:val="en-GB" w:eastAsia="en-GB"/>
              </w:rPr>
              <w:t>26</w:t>
            </w:r>
          </w:p>
        </w:tc>
        <w:tc>
          <w:tcPr>
            <w:tcW w:w="463"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79</w:t>
            </w:r>
            <w:r w:rsidR="00C1389F" w:rsidRPr="008375F7">
              <w:rPr>
                <w:rFonts w:ascii="Times New Roman" w:hAnsi="Times New Roman"/>
                <w:sz w:val="20"/>
                <w:lang w:val="en-GB" w:eastAsia="en-GB"/>
              </w:rPr>
              <w:t>.</w:t>
            </w:r>
            <w:r w:rsidRPr="008375F7">
              <w:rPr>
                <w:rFonts w:ascii="Times New Roman" w:hAnsi="Times New Roman"/>
                <w:sz w:val="20"/>
                <w:lang w:val="en-GB" w:eastAsia="en-GB"/>
              </w:rPr>
              <w:t>62</w:t>
            </w:r>
          </w:p>
        </w:tc>
        <w:tc>
          <w:tcPr>
            <w:tcW w:w="460"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75</w:t>
            </w:r>
            <w:r w:rsidR="00C1389F" w:rsidRPr="008375F7">
              <w:rPr>
                <w:rFonts w:ascii="Times New Roman" w:hAnsi="Times New Roman"/>
                <w:sz w:val="20"/>
                <w:lang w:val="en-GB" w:eastAsia="en-GB"/>
              </w:rPr>
              <w:t>.</w:t>
            </w:r>
            <w:r w:rsidRPr="008375F7">
              <w:rPr>
                <w:rFonts w:ascii="Times New Roman" w:hAnsi="Times New Roman"/>
                <w:sz w:val="20"/>
                <w:lang w:val="en-GB" w:eastAsia="en-GB"/>
              </w:rPr>
              <w:t>41</w:t>
            </w:r>
          </w:p>
        </w:tc>
        <w:tc>
          <w:tcPr>
            <w:tcW w:w="450" w:type="pct"/>
            <w:tcBorders>
              <w:top w:val="nil"/>
              <w:left w:val="nil"/>
              <w:bottom w:val="single" w:sz="4" w:space="0" w:color="auto"/>
              <w:right w:val="single" w:sz="4" w:space="0" w:color="auto"/>
            </w:tcBorders>
            <w:vAlign w:val="bottom"/>
          </w:tcPr>
          <w:p w:rsidR="00E94C42" w:rsidRPr="008375F7" w:rsidRDefault="00E94C42" w:rsidP="004C421F">
            <w:pPr>
              <w:rPr>
                <w:rFonts w:ascii="Times New Roman" w:hAnsi="Times New Roman"/>
                <w:sz w:val="20"/>
                <w:lang w:val="en-GB" w:eastAsia="en-GB"/>
              </w:rPr>
            </w:pPr>
            <w:r w:rsidRPr="008375F7">
              <w:rPr>
                <w:rFonts w:ascii="Times New Roman" w:hAnsi="Times New Roman"/>
                <w:sz w:val="20"/>
                <w:lang w:val="en-GB" w:eastAsia="en-GB"/>
              </w:rPr>
              <w:t>79</w:t>
            </w:r>
            <w:r w:rsidR="00C1389F" w:rsidRPr="008375F7">
              <w:rPr>
                <w:rFonts w:ascii="Times New Roman" w:hAnsi="Times New Roman"/>
                <w:sz w:val="20"/>
                <w:lang w:val="en-GB" w:eastAsia="en-GB"/>
              </w:rPr>
              <w:t>.</w:t>
            </w:r>
            <w:r w:rsidRPr="008375F7">
              <w:rPr>
                <w:rFonts w:ascii="Times New Roman" w:hAnsi="Times New Roman"/>
                <w:sz w:val="20"/>
                <w:lang w:val="en-GB" w:eastAsia="en-GB"/>
              </w:rPr>
              <w:t>69</w:t>
            </w:r>
          </w:p>
        </w:tc>
      </w:tr>
    </w:tbl>
    <w:p w:rsidR="007675CB" w:rsidRPr="00417ECA" w:rsidRDefault="007675CB" w:rsidP="00204ECC">
      <w:pPr>
        <w:spacing w:line="360" w:lineRule="auto"/>
        <w:rPr>
          <w:rFonts w:ascii="Times New Roman" w:hAnsi="Times New Roman"/>
          <w:lang w:val="en-GB"/>
        </w:rPr>
      </w:pPr>
    </w:p>
    <w:p w:rsidR="007675CB" w:rsidRPr="008375F7" w:rsidRDefault="00A51644" w:rsidP="007675CB">
      <w:pPr>
        <w:numPr>
          <w:ilvl w:val="0"/>
          <w:numId w:val="3"/>
        </w:numPr>
        <w:spacing w:line="360" w:lineRule="auto"/>
        <w:rPr>
          <w:rFonts w:ascii="Times New Roman" w:hAnsi="Times New Roman"/>
          <w:lang w:val="en-GB"/>
        </w:rPr>
      </w:pPr>
      <w:r w:rsidRPr="00E471BC">
        <w:rPr>
          <w:rFonts w:ascii="Times New Roman" w:hAnsi="Times New Roman"/>
          <w:lang w:val="en-GB"/>
        </w:rPr>
        <w:t>Fertility</w:t>
      </w:r>
      <w:r w:rsidR="00684C0F" w:rsidRPr="00F60EB0">
        <w:rPr>
          <w:rFonts w:ascii="Times New Roman" w:hAnsi="Times New Roman"/>
          <w:lang w:val="en-GB"/>
        </w:rPr>
        <w:t xml:space="preserve"> (live</w:t>
      </w:r>
      <w:r w:rsidR="00100EC7" w:rsidRPr="008375F7">
        <w:rPr>
          <w:rFonts w:ascii="Times New Roman" w:hAnsi="Times New Roman"/>
          <w:lang w:val="en-GB"/>
        </w:rPr>
        <w:t xml:space="preserve"> births per 1</w:t>
      </w:r>
      <w:r w:rsidR="00C1389F" w:rsidRPr="008375F7">
        <w:rPr>
          <w:rFonts w:ascii="Times New Roman" w:hAnsi="Times New Roman"/>
          <w:lang w:val="en-GB"/>
        </w:rPr>
        <w:t> </w:t>
      </w:r>
      <w:r w:rsidR="00100EC7" w:rsidRPr="008375F7">
        <w:rPr>
          <w:rFonts w:ascii="Times New Roman" w:hAnsi="Times New Roman"/>
          <w:lang w:val="en-GB"/>
        </w:rPr>
        <w:t>000 women) is 1.85</w:t>
      </w:r>
      <w:r w:rsidR="00684C0F" w:rsidRPr="008375F7">
        <w:rPr>
          <w:rFonts w:ascii="Times New Roman" w:hAnsi="Times New Roman"/>
          <w:lang w:val="en-GB"/>
        </w:rPr>
        <w:t xml:space="preserve"> (20</w:t>
      </w:r>
      <w:r w:rsidR="00100EC7" w:rsidRPr="008375F7">
        <w:rPr>
          <w:rFonts w:ascii="Times New Roman" w:hAnsi="Times New Roman"/>
          <w:lang w:val="en-GB"/>
        </w:rPr>
        <w:t>12</w:t>
      </w:r>
      <w:r w:rsidR="00684C0F" w:rsidRPr="008375F7">
        <w:rPr>
          <w:rFonts w:ascii="Times New Roman" w:hAnsi="Times New Roman"/>
          <w:lang w:val="en-GB"/>
        </w:rPr>
        <w:t>).</w:t>
      </w:r>
    </w:p>
    <w:tbl>
      <w:tblPr>
        <w:tblW w:w="8666" w:type="dxa"/>
        <w:tblInd w:w="89" w:type="dxa"/>
        <w:tblLayout w:type="fixed"/>
        <w:tblLook w:val="04A0"/>
      </w:tblPr>
      <w:tblGrid>
        <w:gridCol w:w="1200"/>
        <w:gridCol w:w="1796"/>
        <w:gridCol w:w="1843"/>
        <w:gridCol w:w="1843"/>
        <w:gridCol w:w="1984"/>
      </w:tblGrid>
      <w:tr w:rsidR="00A53F93" w:rsidRPr="008375F7" w:rsidTr="001B49C2">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F93" w:rsidRPr="00BC4C54" w:rsidRDefault="00A53F93" w:rsidP="004C421F">
            <w:pPr>
              <w:rPr>
                <w:rFonts w:ascii="Times New Roman" w:hAnsi="Times New Roman"/>
                <w:b/>
                <w:sz w:val="20"/>
                <w:lang w:val="en-GB" w:eastAsia="en-GB"/>
              </w:rPr>
            </w:pPr>
            <w:r w:rsidRPr="00BC4C54">
              <w:rPr>
                <w:rFonts w:ascii="Times New Roman" w:hAnsi="Times New Roman"/>
                <w:b/>
                <w:sz w:val="20"/>
                <w:lang w:val="en-GB" w:eastAsia="en-GB"/>
              </w:rPr>
              <w:t>Year</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A53F93" w:rsidRPr="00BC4C54" w:rsidRDefault="00A53F93" w:rsidP="004C421F">
            <w:pPr>
              <w:rPr>
                <w:rFonts w:ascii="Times New Roman" w:hAnsi="Times New Roman"/>
                <w:b/>
                <w:sz w:val="20"/>
                <w:lang w:val="en-GB" w:eastAsia="en-GB"/>
              </w:rPr>
            </w:pPr>
            <w:r w:rsidRPr="00BC4C54">
              <w:rPr>
                <w:rFonts w:ascii="Times New Roman" w:hAnsi="Times New Roman"/>
                <w:b/>
                <w:sz w:val="20"/>
                <w:lang w:val="en-GB" w:eastAsia="en-GB"/>
              </w:rPr>
              <w:t>1991-1995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53F93" w:rsidRPr="00BC4C54" w:rsidRDefault="00A53F93" w:rsidP="004C421F">
            <w:pPr>
              <w:rPr>
                <w:rFonts w:ascii="Times New Roman" w:hAnsi="Times New Roman"/>
                <w:b/>
                <w:sz w:val="20"/>
                <w:lang w:val="en-GB" w:eastAsia="en-GB"/>
              </w:rPr>
            </w:pPr>
            <w:r w:rsidRPr="00BC4C54">
              <w:rPr>
                <w:rFonts w:ascii="Times New Roman" w:hAnsi="Times New Roman"/>
                <w:b/>
                <w:sz w:val="20"/>
                <w:lang w:val="en-GB" w:eastAsia="en-GB"/>
              </w:rPr>
              <w:t>1996-2000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53F93" w:rsidRPr="00BC4C54" w:rsidRDefault="00A53F93" w:rsidP="004C421F">
            <w:pPr>
              <w:rPr>
                <w:rFonts w:ascii="Times New Roman" w:hAnsi="Times New Roman"/>
                <w:b/>
                <w:sz w:val="20"/>
                <w:lang w:val="en-GB" w:eastAsia="en-GB"/>
              </w:rPr>
            </w:pPr>
            <w:r w:rsidRPr="00BC4C54">
              <w:rPr>
                <w:rFonts w:ascii="Times New Roman" w:hAnsi="Times New Roman"/>
                <w:b/>
                <w:sz w:val="20"/>
                <w:lang w:val="en-GB" w:eastAsia="en-GB"/>
              </w:rPr>
              <w:t>2001-2005</w:t>
            </w:r>
          </w:p>
        </w:tc>
        <w:tc>
          <w:tcPr>
            <w:tcW w:w="1984" w:type="dxa"/>
            <w:tcBorders>
              <w:top w:val="single" w:sz="4" w:space="0" w:color="auto"/>
              <w:left w:val="nil"/>
              <w:bottom w:val="single" w:sz="4" w:space="0" w:color="auto"/>
              <w:right w:val="single" w:sz="4" w:space="0" w:color="auto"/>
            </w:tcBorders>
          </w:tcPr>
          <w:p w:rsidR="00A53F93" w:rsidRPr="00BC4C54" w:rsidRDefault="00A53F93" w:rsidP="004C421F">
            <w:pPr>
              <w:rPr>
                <w:rFonts w:ascii="Times New Roman" w:hAnsi="Times New Roman"/>
                <w:b/>
                <w:sz w:val="20"/>
                <w:lang w:val="en-GB" w:eastAsia="en-GB"/>
              </w:rPr>
            </w:pPr>
            <w:r w:rsidRPr="00BC4C54">
              <w:rPr>
                <w:rFonts w:ascii="Times New Roman" w:hAnsi="Times New Roman"/>
                <w:b/>
                <w:sz w:val="20"/>
                <w:lang w:val="en-GB" w:eastAsia="en-GB"/>
              </w:rPr>
              <w:t>2006-2012</w:t>
            </w:r>
          </w:p>
        </w:tc>
      </w:tr>
      <w:tr w:rsidR="00A53F93" w:rsidRPr="008375F7" w:rsidTr="008B2380">
        <w:trPr>
          <w:trHeight w:val="474"/>
        </w:trPr>
        <w:tc>
          <w:tcPr>
            <w:tcW w:w="1200" w:type="dxa"/>
            <w:tcBorders>
              <w:top w:val="nil"/>
              <w:left w:val="single" w:sz="4" w:space="0" w:color="auto"/>
              <w:bottom w:val="single" w:sz="4" w:space="0" w:color="auto"/>
              <w:right w:val="single" w:sz="4" w:space="0" w:color="auto"/>
            </w:tcBorders>
            <w:shd w:val="clear" w:color="auto" w:fill="auto"/>
            <w:noWrap/>
            <w:hideMark/>
          </w:tcPr>
          <w:p w:rsidR="00A53F93" w:rsidRPr="00417ECA" w:rsidRDefault="00A53F93" w:rsidP="008B2380">
            <w:pPr>
              <w:rPr>
                <w:rFonts w:ascii="Times New Roman" w:hAnsi="Times New Roman"/>
                <w:sz w:val="20"/>
                <w:lang w:val="en-GB" w:eastAsia="en-GB"/>
              </w:rPr>
            </w:pPr>
            <w:r w:rsidRPr="008375F7">
              <w:rPr>
                <w:rFonts w:ascii="Times New Roman" w:hAnsi="Times New Roman"/>
                <w:sz w:val="20"/>
                <w:lang w:val="en-GB" w:eastAsia="en-GB"/>
              </w:rPr>
              <w:t>Age (years)</w:t>
            </w:r>
          </w:p>
        </w:tc>
        <w:tc>
          <w:tcPr>
            <w:tcW w:w="1796" w:type="dxa"/>
            <w:tcBorders>
              <w:top w:val="nil"/>
              <w:left w:val="nil"/>
              <w:bottom w:val="single" w:sz="4" w:space="0" w:color="auto"/>
              <w:right w:val="single" w:sz="4" w:space="0" w:color="auto"/>
            </w:tcBorders>
            <w:shd w:val="clear" w:color="auto" w:fill="auto"/>
            <w:noWrap/>
            <w:hideMark/>
          </w:tcPr>
          <w:p w:rsidR="00A53F93" w:rsidRPr="00E471BC" w:rsidRDefault="00A53F93" w:rsidP="008B2380">
            <w:pPr>
              <w:rPr>
                <w:rFonts w:ascii="Times New Roman" w:hAnsi="Times New Roman"/>
                <w:sz w:val="20"/>
                <w:lang w:val="en-GB" w:eastAsia="en-GB"/>
              </w:rPr>
            </w:pPr>
            <w:r w:rsidRPr="00E471BC">
              <w:rPr>
                <w:rFonts w:ascii="Times New Roman" w:hAnsi="Times New Roman"/>
                <w:sz w:val="20"/>
                <w:lang w:val="en-GB" w:eastAsia="en-GB"/>
              </w:rPr>
              <w:t>(live births per 1000 women)</w:t>
            </w:r>
          </w:p>
        </w:tc>
        <w:tc>
          <w:tcPr>
            <w:tcW w:w="1843" w:type="dxa"/>
            <w:tcBorders>
              <w:top w:val="nil"/>
              <w:left w:val="nil"/>
              <w:bottom w:val="single" w:sz="4" w:space="0" w:color="auto"/>
              <w:right w:val="single" w:sz="4" w:space="0" w:color="auto"/>
            </w:tcBorders>
            <w:shd w:val="clear" w:color="auto" w:fill="auto"/>
            <w:noWrap/>
            <w:hideMark/>
          </w:tcPr>
          <w:p w:rsidR="00A53F93" w:rsidRPr="00F60EB0" w:rsidRDefault="00A53F93" w:rsidP="008B2380">
            <w:pPr>
              <w:rPr>
                <w:rFonts w:ascii="Times New Roman" w:hAnsi="Times New Roman"/>
                <w:sz w:val="20"/>
                <w:lang w:val="en-GB" w:eastAsia="en-GB"/>
              </w:rPr>
            </w:pPr>
            <w:r w:rsidRPr="00F60EB0">
              <w:rPr>
                <w:rFonts w:ascii="Times New Roman" w:hAnsi="Times New Roman"/>
                <w:sz w:val="20"/>
                <w:lang w:val="en-GB" w:eastAsia="en-GB"/>
              </w:rPr>
              <w:t>(live births per 1000 women)</w:t>
            </w:r>
          </w:p>
        </w:tc>
        <w:tc>
          <w:tcPr>
            <w:tcW w:w="1843" w:type="dxa"/>
            <w:tcBorders>
              <w:top w:val="nil"/>
              <w:left w:val="nil"/>
              <w:bottom w:val="single" w:sz="4" w:space="0" w:color="auto"/>
              <w:right w:val="single" w:sz="4" w:space="0" w:color="auto"/>
            </w:tcBorders>
            <w:shd w:val="clear" w:color="auto" w:fill="auto"/>
            <w:noWrap/>
            <w:hideMark/>
          </w:tcPr>
          <w:p w:rsidR="00A53F93" w:rsidRPr="008375F7" w:rsidRDefault="00A53F93" w:rsidP="008B2380">
            <w:pPr>
              <w:rPr>
                <w:rFonts w:ascii="Times New Roman" w:hAnsi="Times New Roman"/>
                <w:sz w:val="20"/>
                <w:lang w:val="en-GB" w:eastAsia="en-GB"/>
              </w:rPr>
            </w:pPr>
            <w:r w:rsidRPr="008375F7">
              <w:rPr>
                <w:rFonts w:ascii="Times New Roman" w:hAnsi="Times New Roman"/>
                <w:sz w:val="20"/>
                <w:lang w:val="en-GB" w:eastAsia="en-GB"/>
              </w:rPr>
              <w:t>(live births per 1000 women)</w:t>
            </w:r>
          </w:p>
        </w:tc>
        <w:tc>
          <w:tcPr>
            <w:tcW w:w="1984" w:type="dxa"/>
            <w:tcBorders>
              <w:top w:val="single" w:sz="4" w:space="0" w:color="auto"/>
              <w:left w:val="nil"/>
              <w:bottom w:val="single" w:sz="4" w:space="0" w:color="auto"/>
              <w:right w:val="single" w:sz="4" w:space="0" w:color="auto"/>
            </w:tcBorders>
          </w:tcPr>
          <w:p w:rsidR="00A53F93" w:rsidRPr="008375F7" w:rsidRDefault="00A53F93" w:rsidP="008B2380">
            <w:pPr>
              <w:rPr>
                <w:rFonts w:ascii="Times New Roman" w:hAnsi="Times New Roman"/>
                <w:sz w:val="20"/>
                <w:lang w:val="en-GB" w:eastAsia="en-GB"/>
              </w:rPr>
            </w:pPr>
            <w:r w:rsidRPr="008375F7">
              <w:rPr>
                <w:rFonts w:ascii="Times New Roman" w:hAnsi="Times New Roman"/>
                <w:sz w:val="20"/>
                <w:lang w:val="en-GB" w:eastAsia="en-GB"/>
              </w:rPr>
              <w:t>(live births per 1000 women)</w:t>
            </w:r>
          </w:p>
        </w:tc>
      </w:tr>
      <w:tr w:rsidR="00A53F93" w:rsidRPr="008375F7" w:rsidTr="001B49C2">
        <w:trPr>
          <w:trHeight w:val="25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3F93" w:rsidRPr="003A0CFE" w:rsidRDefault="00A53F93" w:rsidP="00E85B56">
            <w:pPr>
              <w:rPr>
                <w:rFonts w:ascii="Times New Roman" w:hAnsi="Times New Roman"/>
                <w:sz w:val="20"/>
                <w:lang w:val="en-GB" w:eastAsia="en-GB"/>
              </w:rPr>
            </w:pPr>
            <w:r w:rsidRPr="008375F7">
              <w:rPr>
                <w:rFonts w:ascii="Times New Roman" w:hAnsi="Times New Roman"/>
                <w:sz w:val="20"/>
                <w:lang w:val="en-GB" w:eastAsia="en-GB"/>
              </w:rPr>
              <w:t> 15</w:t>
            </w:r>
            <w:r w:rsidR="00E85B56" w:rsidRPr="00417ECA">
              <w:rPr>
                <w:rFonts w:ascii="Times New Roman" w:hAnsi="Times New Roman"/>
                <w:sz w:val="20"/>
                <w:lang w:val="en-GB" w:eastAsia="en-GB"/>
              </w:rPr>
              <w:t>–</w:t>
            </w:r>
            <w:r w:rsidRPr="003A0CFE">
              <w:rPr>
                <w:rFonts w:ascii="Times New Roman" w:hAnsi="Times New Roman"/>
                <w:sz w:val="20"/>
                <w:lang w:val="en-GB" w:eastAsia="en-GB"/>
              </w:rPr>
              <w:t>19</w:t>
            </w:r>
          </w:p>
        </w:tc>
        <w:tc>
          <w:tcPr>
            <w:tcW w:w="1796" w:type="dxa"/>
            <w:tcBorders>
              <w:top w:val="nil"/>
              <w:left w:val="nil"/>
              <w:bottom w:val="single" w:sz="4" w:space="0" w:color="auto"/>
              <w:right w:val="single" w:sz="4" w:space="0" w:color="auto"/>
            </w:tcBorders>
            <w:shd w:val="clear" w:color="auto" w:fill="auto"/>
            <w:vAlign w:val="bottom"/>
            <w:hideMark/>
          </w:tcPr>
          <w:p w:rsidR="00A53F93" w:rsidRPr="00E471BC" w:rsidRDefault="00A53F93" w:rsidP="004C421F">
            <w:pPr>
              <w:rPr>
                <w:rFonts w:ascii="Times New Roman" w:hAnsi="Times New Roman"/>
                <w:sz w:val="20"/>
                <w:lang w:val="en-GB" w:eastAsia="en-GB"/>
              </w:rPr>
            </w:pPr>
            <w:r w:rsidRPr="00E471BC">
              <w:rPr>
                <w:rFonts w:ascii="Times New Roman" w:hAnsi="Times New Roman"/>
                <w:sz w:val="20"/>
                <w:lang w:val="en-GB" w:eastAsia="en-GB"/>
              </w:rPr>
              <w:t>15.2</w:t>
            </w:r>
          </w:p>
        </w:tc>
        <w:tc>
          <w:tcPr>
            <w:tcW w:w="1843" w:type="dxa"/>
            <w:tcBorders>
              <w:top w:val="nil"/>
              <w:left w:val="nil"/>
              <w:bottom w:val="single" w:sz="4" w:space="0" w:color="auto"/>
              <w:right w:val="single" w:sz="4" w:space="0" w:color="auto"/>
            </w:tcBorders>
            <w:shd w:val="clear" w:color="auto" w:fill="auto"/>
            <w:vAlign w:val="bottom"/>
            <w:hideMark/>
          </w:tcPr>
          <w:p w:rsidR="00A53F93" w:rsidRPr="00F60EB0" w:rsidRDefault="00A53F93" w:rsidP="004C421F">
            <w:pPr>
              <w:rPr>
                <w:rFonts w:ascii="Times New Roman" w:hAnsi="Times New Roman"/>
                <w:sz w:val="20"/>
                <w:lang w:val="en-GB" w:eastAsia="en-GB"/>
              </w:rPr>
            </w:pPr>
            <w:r w:rsidRPr="00F60EB0">
              <w:rPr>
                <w:rFonts w:ascii="Times New Roman" w:hAnsi="Times New Roman"/>
                <w:sz w:val="20"/>
                <w:lang w:val="en-GB" w:eastAsia="en-GB"/>
              </w:rPr>
              <w:t>12.4</w:t>
            </w:r>
          </w:p>
        </w:tc>
        <w:tc>
          <w:tcPr>
            <w:tcW w:w="1843" w:type="dxa"/>
            <w:tcBorders>
              <w:top w:val="nil"/>
              <w:left w:val="nil"/>
              <w:bottom w:val="single" w:sz="4" w:space="0" w:color="auto"/>
              <w:right w:val="single" w:sz="4" w:space="0" w:color="auto"/>
            </w:tcBorders>
            <w:shd w:val="clear" w:color="auto" w:fill="auto"/>
            <w:vAlign w:val="bottom"/>
            <w:hideMark/>
          </w:tcPr>
          <w:p w:rsidR="00A53F93" w:rsidRPr="008375F7" w:rsidRDefault="00A53F93" w:rsidP="004C421F">
            <w:pPr>
              <w:rPr>
                <w:rFonts w:ascii="Times New Roman" w:hAnsi="Times New Roman"/>
                <w:sz w:val="20"/>
                <w:lang w:val="en-GB" w:eastAsia="en-GB"/>
              </w:rPr>
            </w:pPr>
            <w:r w:rsidRPr="008375F7">
              <w:rPr>
                <w:rFonts w:ascii="Times New Roman" w:hAnsi="Times New Roman"/>
                <w:sz w:val="20"/>
                <w:lang w:val="en-GB" w:eastAsia="en-GB"/>
              </w:rPr>
              <w:t>9.3</w:t>
            </w:r>
          </w:p>
        </w:tc>
        <w:tc>
          <w:tcPr>
            <w:tcW w:w="1984" w:type="dxa"/>
            <w:tcBorders>
              <w:top w:val="single" w:sz="4" w:space="0" w:color="auto"/>
              <w:left w:val="nil"/>
              <w:bottom w:val="single" w:sz="4" w:space="0" w:color="auto"/>
              <w:right w:val="single" w:sz="4" w:space="0" w:color="auto"/>
            </w:tcBorders>
          </w:tcPr>
          <w:p w:rsidR="00A53F93" w:rsidRPr="008375F7" w:rsidRDefault="00A53F93" w:rsidP="004C421F">
            <w:pPr>
              <w:rPr>
                <w:rFonts w:ascii="Times New Roman" w:hAnsi="Times New Roman"/>
                <w:sz w:val="20"/>
                <w:lang w:val="en-GB" w:eastAsia="en-GB"/>
              </w:rPr>
            </w:pPr>
            <w:r w:rsidRPr="008375F7">
              <w:rPr>
                <w:rFonts w:ascii="Times New Roman" w:hAnsi="Times New Roman"/>
                <w:sz w:val="20"/>
                <w:lang w:val="en-GB" w:eastAsia="en-GB"/>
              </w:rPr>
              <w:t>8.3</w:t>
            </w:r>
          </w:p>
        </w:tc>
      </w:tr>
      <w:tr w:rsidR="00A53F93" w:rsidRPr="008375F7" w:rsidTr="001B49C2">
        <w:trPr>
          <w:trHeight w:val="25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3F93" w:rsidRPr="003A0CFE" w:rsidRDefault="00A53F93" w:rsidP="004C421F">
            <w:pPr>
              <w:rPr>
                <w:rFonts w:ascii="Times New Roman" w:hAnsi="Times New Roman"/>
                <w:sz w:val="20"/>
                <w:lang w:val="en-GB" w:eastAsia="en-GB"/>
              </w:rPr>
            </w:pPr>
            <w:r w:rsidRPr="008375F7">
              <w:rPr>
                <w:rFonts w:ascii="Times New Roman" w:hAnsi="Times New Roman"/>
                <w:sz w:val="20"/>
                <w:lang w:val="en-GB" w:eastAsia="en-GB"/>
              </w:rPr>
              <w:t> 20</w:t>
            </w:r>
            <w:r w:rsidR="00E85B56" w:rsidRPr="00417ECA">
              <w:rPr>
                <w:rFonts w:ascii="Times New Roman" w:hAnsi="Times New Roman"/>
                <w:sz w:val="20"/>
                <w:lang w:val="en-GB" w:eastAsia="en-GB"/>
              </w:rPr>
              <w:t>–</w:t>
            </w:r>
            <w:r w:rsidRPr="003A0CFE">
              <w:rPr>
                <w:rFonts w:ascii="Times New Roman" w:hAnsi="Times New Roman"/>
                <w:sz w:val="20"/>
                <w:lang w:val="en-GB" w:eastAsia="en-GB"/>
              </w:rPr>
              <w:t>24</w:t>
            </w:r>
          </w:p>
        </w:tc>
        <w:tc>
          <w:tcPr>
            <w:tcW w:w="1796" w:type="dxa"/>
            <w:tcBorders>
              <w:top w:val="nil"/>
              <w:left w:val="nil"/>
              <w:bottom w:val="single" w:sz="4" w:space="0" w:color="auto"/>
              <w:right w:val="single" w:sz="4" w:space="0" w:color="auto"/>
            </w:tcBorders>
            <w:shd w:val="clear" w:color="auto" w:fill="auto"/>
            <w:vAlign w:val="bottom"/>
            <w:hideMark/>
          </w:tcPr>
          <w:p w:rsidR="00A53F93" w:rsidRPr="00E471BC" w:rsidRDefault="00A53F93" w:rsidP="004C421F">
            <w:pPr>
              <w:rPr>
                <w:rFonts w:ascii="Times New Roman" w:hAnsi="Times New Roman"/>
                <w:sz w:val="20"/>
                <w:lang w:val="en-GB" w:eastAsia="en-GB"/>
              </w:rPr>
            </w:pPr>
            <w:r w:rsidRPr="00E471BC">
              <w:rPr>
                <w:rFonts w:ascii="Times New Roman" w:hAnsi="Times New Roman"/>
                <w:sz w:val="20"/>
                <w:lang w:val="en-GB" w:eastAsia="en-GB"/>
              </w:rPr>
              <w:t>82.6</w:t>
            </w:r>
          </w:p>
        </w:tc>
        <w:tc>
          <w:tcPr>
            <w:tcW w:w="1843" w:type="dxa"/>
            <w:tcBorders>
              <w:top w:val="nil"/>
              <w:left w:val="nil"/>
              <w:bottom w:val="single" w:sz="4" w:space="0" w:color="auto"/>
              <w:right w:val="single" w:sz="4" w:space="0" w:color="auto"/>
            </w:tcBorders>
            <w:shd w:val="clear" w:color="auto" w:fill="auto"/>
            <w:vAlign w:val="bottom"/>
            <w:hideMark/>
          </w:tcPr>
          <w:p w:rsidR="00A53F93" w:rsidRPr="00F60EB0" w:rsidRDefault="00A53F93" w:rsidP="004C421F">
            <w:pPr>
              <w:rPr>
                <w:rFonts w:ascii="Times New Roman" w:hAnsi="Times New Roman"/>
                <w:sz w:val="20"/>
                <w:lang w:val="en-GB" w:eastAsia="en-GB"/>
              </w:rPr>
            </w:pPr>
            <w:r w:rsidRPr="00F60EB0">
              <w:rPr>
                <w:rFonts w:ascii="Times New Roman" w:hAnsi="Times New Roman"/>
                <w:sz w:val="20"/>
                <w:lang w:val="en-GB" w:eastAsia="en-GB"/>
              </w:rPr>
              <w:t>70.6</w:t>
            </w:r>
          </w:p>
        </w:tc>
        <w:tc>
          <w:tcPr>
            <w:tcW w:w="1843" w:type="dxa"/>
            <w:tcBorders>
              <w:top w:val="nil"/>
              <w:left w:val="nil"/>
              <w:bottom w:val="single" w:sz="4" w:space="0" w:color="auto"/>
              <w:right w:val="single" w:sz="4" w:space="0" w:color="auto"/>
            </w:tcBorders>
            <w:shd w:val="clear" w:color="auto" w:fill="auto"/>
            <w:vAlign w:val="bottom"/>
            <w:hideMark/>
          </w:tcPr>
          <w:p w:rsidR="00A53F93" w:rsidRPr="008375F7" w:rsidRDefault="00A53F93" w:rsidP="004C421F">
            <w:pPr>
              <w:rPr>
                <w:rFonts w:ascii="Times New Roman" w:hAnsi="Times New Roman"/>
                <w:sz w:val="20"/>
                <w:lang w:val="en-GB" w:eastAsia="en-GB"/>
              </w:rPr>
            </w:pPr>
            <w:r w:rsidRPr="008375F7">
              <w:rPr>
                <w:rFonts w:ascii="Times New Roman" w:hAnsi="Times New Roman"/>
                <w:sz w:val="20"/>
                <w:lang w:val="en-GB" w:eastAsia="en-GB"/>
              </w:rPr>
              <w:t>59.9</w:t>
            </w:r>
          </w:p>
        </w:tc>
        <w:tc>
          <w:tcPr>
            <w:tcW w:w="1984" w:type="dxa"/>
            <w:tcBorders>
              <w:top w:val="single" w:sz="4" w:space="0" w:color="auto"/>
              <w:left w:val="nil"/>
              <w:bottom w:val="single" w:sz="4" w:space="0" w:color="auto"/>
              <w:right w:val="single" w:sz="4" w:space="0" w:color="auto"/>
            </w:tcBorders>
          </w:tcPr>
          <w:p w:rsidR="00A53F93" w:rsidRPr="008375F7" w:rsidRDefault="00A53F93" w:rsidP="004C421F">
            <w:pPr>
              <w:rPr>
                <w:rFonts w:ascii="Times New Roman" w:hAnsi="Times New Roman"/>
                <w:sz w:val="20"/>
                <w:lang w:val="en-GB" w:eastAsia="en-GB"/>
              </w:rPr>
            </w:pPr>
            <w:r w:rsidRPr="008375F7">
              <w:rPr>
                <w:rFonts w:ascii="Times New Roman" w:hAnsi="Times New Roman"/>
                <w:sz w:val="20"/>
                <w:lang w:val="en-GB" w:eastAsia="en-GB"/>
              </w:rPr>
              <w:t>58</w:t>
            </w:r>
            <w:r w:rsidR="00C1389F" w:rsidRPr="008375F7">
              <w:rPr>
                <w:rFonts w:ascii="Times New Roman" w:hAnsi="Times New Roman"/>
                <w:sz w:val="20"/>
                <w:lang w:val="en-GB" w:eastAsia="en-GB"/>
              </w:rPr>
              <w:t>.</w:t>
            </w:r>
            <w:r w:rsidRPr="008375F7">
              <w:rPr>
                <w:rFonts w:ascii="Times New Roman" w:hAnsi="Times New Roman"/>
                <w:sz w:val="20"/>
                <w:lang w:val="en-GB" w:eastAsia="en-GB"/>
              </w:rPr>
              <w:t>6</w:t>
            </w:r>
          </w:p>
        </w:tc>
      </w:tr>
      <w:tr w:rsidR="00A53F93" w:rsidRPr="008375F7" w:rsidTr="001B49C2">
        <w:trPr>
          <w:trHeight w:val="25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3F93" w:rsidRPr="003A0CFE" w:rsidRDefault="00A53F93" w:rsidP="004C421F">
            <w:pPr>
              <w:rPr>
                <w:rFonts w:ascii="Times New Roman" w:hAnsi="Times New Roman"/>
                <w:sz w:val="20"/>
                <w:lang w:val="en-GB" w:eastAsia="en-GB"/>
              </w:rPr>
            </w:pPr>
            <w:r w:rsidRPr="008375F7">
              <w:rPr>
                <w:rFonts w:ascii="Times New Roman" w:hAnsi="Times New Roman"/>
                <w:sz w:val="20"/>
                <w:lang w:val="en-GB" w:eastAsia="en-GB"/>
              </w:rPr>
              <w:t> 25</w:t>
            </w:r>
            <w:r w:rsidR="00E85B56" w:rsidRPr="00417ECA">
              <w:rPr>
                <w:rFonts w:ascii="Times New Roman" w:hAnsi="Times New Roman"/>
                <w:sz w:val="20"/>
                <w:lang w:val="en-GB" w:eastAsia="en-GB"/>
              </w:rPr>
              <w:t>–</w:t>
            </w:r>
            <w:r w:rsidRPr="003A0CFE">
              <w:rPr>
                <w:rFonts w:ascii="Times New Roman" w:hAnsi="Times New Roman"/>
                <w:sz w:val="20"/>
                <w:lang w:val="en-GB" w:eastAsia="en-GB"/>
              </w:rPr>
              <w:t>29</w:t>
            </w:r>
          </w:p>
        </w:tc>
        <w:tc>
          <w:tcPr>
            <w:tcW w:w="1796" w:type="dxa"/>
            <w:tcBorders>
              <w:top w:val="nil"/>
              <w:left w:val="nil"/>
              <w:bottom w:val="single" w:sz="4" w:space="0" w:color="auto"/>
              <w:right w:val="single" w:sz="4" w:space="0" w:color="auto"/>
            </w:tcBorders>
            <w:shd w:val="clear" w:color="auto" w:fill="auto"/>
            <w:vAlign w:val="bottom"/>
            <w:hideMark/>
          </w:tcPr>
          <w:p w:rsidR="00A53F93" w:rsidRPr="00E471BC" w:rsidRDefault="00A53F93" w:rsidP="004C421F">
            <w:pPr>
              <w:rPr>
                <w:rFonts w:ascii="Times New Roman" w:hAnsi="Times New Roman"/>
                <w:sz w:val="20"/>
                <w:lang w:val="en-GB" w:eastAsia="en-GB"/>
              </w:rPr>
            </w:pPr>
            <w:r w:rsidRPr="00E471BC">
              <w:rPr>
                <w:rFonts w:ascii="Times New Roman" w:hAnsi="Times New Roman"/>
                <w:sz w:val="20"/>
                <w:lang w:val="en-GB" w:eastAsia="en-GB"/>
              </w:rPr>
              <w:t>137.7</w:t>
            </w:r>
          </w:p>
        </w:tc>
        <w:tc>
          <w:tcPr>
            <w:tcW w:w="1843" w:type="dxa"/>
            <w:tcBorders>
              <w:top w:val="nil"/>
              <w:left w:val="nil"/>
              <w:bottom w:val="single" w:sz="4" w:space="0" w:color="auto"/>
              <w:right w:val="single" w:sz="4" w:space="0" w:color="auto"/>
            </w:tcBorders>
            <w:shd w:val="clear" w:color="auto" w:fill="auto"/>
            <w:vAlign w:val="bottom"/>
            <w:hideMark/>
          </w:tcPr>
          <w:p w:rsidR="00A53F93" w:rsidRPr="00F60EB0" w:rsidRDefault="00A53F93" w:rsidP="004C421F">
            <w:pPr>
              <w:rPr>
                <w:rFonts w:ascii="Times New Roman" w:hAnsi="Times New Roman"/>
                <w:sz w:val="20"/>
                <w:lang w:val="en-GB" w:eastAsia="en-GB"/>
              </w:rPr>
            </w:pPr>
            <w:r w:rsidRPr="00F60EB0">
              <w:rPr>
                <w:rFonts w:ascii="Times New Roman" w:hAnsi="Times New Roman"/>
                <w:sz w:val="20"/>
                <w:lang w:val="en-GB" w:eastAsia="en-GB"/>
              </w:rPr>
              <w:t>130.9</w:t>
            </w:r>
          </w:p>
        </w:tc>
        <w:tc>
          <w:tcPr>
            <w:tcW w:w="1843" w:type="dxa"/>
            <w:tcBorders>
              <w:top w:val="nil"/>
              <w:left w:val="nil"/>
              <w:bottom w:val="single" w:sz="4" w:space="0" w:color="auto"/>
              <w:right w:val="single" w:sz="4" w:space="0" w:color="auto"/>
            </w:tcBorders>
            <w:shd w:val="clear" w:color="auto" w:fill="auto"/>
            <w:vAlign w:val="bottom"/>
            <w:hideMark/>
          </w:tcPr>
          <w:p w:rsidR="00A53F93" w:rsidRPr="008375F7" w:rsidRDefault="00A53F93" w:rsidP="004C421F">
            <w:pPr>
              <w:rPr>
                <w:rFonts w:ascii="Times New Roman" w:hAnsi="Times New Roman"/>
                <w:sz w:val="20"/>
                <w:lang w:val="en-GB" w:eastAsia="en-GB"/>
              </w:rPr>
            </w:pPr>
            <w:r w:rsidRPr="008375F7">
              <w:rPr>
                <w:rFonts w:ascii="Times New Roman" w:hAnsi="Times New Roman"/>
                <w:sz w:val="20"/>
                <w:lang w:val="en-GB" w:eastAsia="en-GB"/>
              </w:rPr>
              <w:t>123.3</w:t>
            </w:r>
          </w:p>
        </w:tc>
        <w:tc>
          <w:tcPr>
            <w:tcW w:w="1984" w:type="dxa"/>
            <w:tcBorders>
              <w:top w:val="single" w:sz="4" w:space="0" w:color="auto"/>
              <w:left w:val="nil"/>
              <w:bottom w:val="single" w:sz="4" w:space="0" w:color="auto"/>
              <w:right w:val="single" w:sz="4" w:space="0" w:color="auto"/>
            </w:tcBorders>
          </w:tcPr>
          <w:p w:rsidR="00A53F93" w:rsidRPr="008375F7" w:rsidRDefault="00A53F93" w:rsidP="004C421F">
            <w:pPr>
              <w:rPr>
                <w:rFonts w:ascii="Times New Roman" w:hAnsi="Times New Roman"/>
                <w:sz w:val="20"/>
                <w:lang w:val="en-GB" w:eastAsia="en-GB"/>
              </w:rPr>
            </w:pPr>
            <w:r w:rsidRPr="008375F7">
              <w:rPr>
                <w:rFonts w:ascii="Times New Roman" w:hAnsi="Times New Roman"/>
                <w:sz w:val="20"/>
                <w:lang w:val="en-GB" w:eastAsia="en-GB"/>
              </w:rPr>
              <w:t>123</w:t>
            </w:r>
            <w:r w:rsidR="00C1389F" w:rsidRPr="008375F7">
              <w:rPr>
                <w:rFonts w:ascii="Times New Roman" w:hAnsi="Times New Roman"/>
                <w:sz w:val="20"/>
                <w:lang w:val="en-GB" w:eastAsia="en-GB"/>
              </w:rPr>
              <w:t>.</w:t>
            </w:r>
            <w:r w:rsidRPr="008375F7">
              <w:rPr>
                <w:rFonts w:ascii="Times New Roman" w:hAnsi="Times New Roman"/>
                <w:sz w:val="20"/>
                <w:lang w:val="en-GB" w:eastAsia="en-GB"/>
              </w:rPr>
              <w:t>8</w:t>
            </w:r>
          </w:p>
        </w:tc>
      </w:tr>
      <w:tr w:rsidR="00A53F93" w:rsidRPr="008375F7" w:rsidTr="001B49C2">
        <w:trPr>
          <w:trHeight w:val="25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3F93" w:rsidRPr="003A0CFE" w:rsidRDefault="00A53F93" w:rsidP="004C421F">
            <w:pPr>
              <w:rPr>
                <w:rFonts w:ascii="Times New Roman" w:hAnsi="Times New Roman"/>
                <w:sz w:val="20"/>
                <w:lang w:val="en-GB" w:eastAsia="en-GB"/>
              </w:rPr>
            </w:pPr>
            <w:r w:rsidRPr="008375F7">
              <w:rPr>
                <w:rFonts w:ascii="Times New Roman" w:hAnsi="Times New Roman"/>
                <w:sz w:val="20"/>
                <w:lang w:val="en-GB" w:eastAsia="en-GB"/>
              </w:rPr>
              <w:t> 30</w:t>
            </w:r>
            <w:r w:rsidR="00E85B56" w:rsidRPr="00417ECA">
              <w:rPr>
                <w:rFonts w:ascii="Times New Roman" w:hAnsi="Times New Roman"/>
                <w:sz w:val="20"/>
                <w:lang w:val="en-GB" w:eastAsia="en-GB"/>
              </w:rPr>
              <w:t>–</w:t>
            </w:r>
            <w:r w:rsidRPr="003A0CFE">
              <w:rPr>
                <w:rFonts w:ascii="Times New Roman" w:hAnsi="Times New Roman"/>
                <w:sz w:val="20"/>
                <w:lang w:val="en-GB" w:eastAsia="en-GB"/>
              </w:rPr>
              <w:t>34</w:t>
            </w:r>
          </w:p>
        </w:tc>
        <w:tc>
          <w:tcPr>
            <w:tcW w:w="1796" w:type="dxa"/>
            <w:tcBorders>
              <w:top w:val="nil"/>
              <w:left w:val="nil"/>
              <w:bottom w:val="single" w:sz="4" w:space="0" w:color="auto"/>
              <w:right w:val="single" w:sz="4" w:space="0" w:color="auto"/>
            </w:tcBorders>
            <w:shd w:val="clear" w:color="auto" w:fill="auto"/>
            <w:vAlign w:val="bottom"/>
            <w:hideMark/>
          </w:tcPr>
          <w:p w:rsidR="00A53F93" w:rsidRPr="00E471BC" w:rsidRDefault="00A53F93" w:rsidP="004C421F">
            <w:pPr>
              <w:rPr>
                <w:rFonts w:ascii="Times New Roman" w:hAnsi="Times New Roman"/>
                <w:sz w:val="20"/>
                <w:lang w:val="en-GB" w:eastAsia="en-GB"/>
              </w:rPr>
            </w:pPr>
            <w:r w:rsidRPr="00E471BC">
              <w:rPr>
                <w:rFonts w:ascii="Times New Roman" w:hAnsi="Times New Roman"/>
                <w:sz w:val="20"/>
                <w:lang w:val="en-GB" w:eastAsia="en-GB"/>
              </w:rPr>
              <w:t>100.2</w:t>
            </w:r>
          </w:p>
        </w:tc>
        <w:tc>
          <w:tcPr>
            <w:tcW w:w="1843" w:type="dxa"/>
            <w:tcBorders>
              <w:top w:val="nil"/>
              <w:left w:val="nil"/>
              <w:bottom w:val="single" w:sz="4" w:space="0" w:color="auto"/>
              <w:right w:val="single" w:sz="4" w:space="0" w:color="auto"/>
            </w:tcBorders>
            <w:shd w:val="clear" w:color="auto" w:fill="auto"/>
            <w:vAlign w:val="bottom"/>
            <w:hideMark/>
          </w:tcPr>
          <w:p w:rsidR="00A53F93" w:rsidRPr="00F60EB0" w:rsidRDefault="00A53F93" w:rsidP="004C421F">
            <w:pPr>
              <w:rPr>
                <w:rFonts w:ascii="Times New Roman" w:hAnsi="Times New Roman"/>
                <w:sz w:val="20"/>
                <w:lang w:val="en-GB" w:eastAsia="en-GB"/>
              </w:rPr>
            </w:pPr>
            <w:r w:rsidRPr="00F60EB0">
              <w:rPr>
                <w:rFonts w:ascii="Times New Roman" w:hAnsi="Times New Roman"/>
                <w:sz w:val="20"/>
                <w:lang w:val="en-GB" w:eastAsia="en-GB"/>
              </w:rPr>
              <w:t>107.8</w:t>
            </w:r>
          </w:p>
        </w:tc>
        <w:tc>
          <w:tcPr>
            <w:tcW w:w="1843" w:type="dxa"/>
            <w:tcBorders>
              <w:top w:val="nil"/>
              <w:left w:val="nil"/>
              <w:bottom w:val="single" w:sz="4" w:space="0" w:color="auto"/>
              <w:right w:val="single" w:sz="4" w:space="0" w:color="auto"/>
            </w:tcBorders>
            <w:shd w:val="clear" w:color="auto" w:fill="auto"/>
            <w:vAlign w:val="bottom"/>
            <w:hideMark/>
          </w:tcPr>
          <w:p w:rsidR="00A53F93" w:rsidRPr="008375F7" w:rsidRDefault="00A53F93" w:rsidP="004C421F">
            <w:pPr>
              <w:rPr>
                <w:rFonts w:ascii="Times New Roman" w:hAnsi="Times New Roman"/>
                <w:sz w:val="20"/>
                <w:lang w:val="en-GB" w:eastAsia="en-GB"/>
              </w:rPr>
            </w:pPr>
            <w:r w:rsidRPr="008375F7">
              <w:rPr>
                <w:rFonts w:ascii="Times New Roman" w:hAnsi="Times New Roman"/>
                <w:sz w:val="20"/>
                <w:lang w:val="en-GB" w:eastAsia="en-GB"/>
              </w:rPr>
              <w:t>113.2</w:t>
            </w:r>
          </w:p>
        </w:tc>
        <w:tc>
          <w:tcPr>
            <w:tcW w:w="1984" w:type="dxa"/>
            <w:tcBorders>
              <w:top w:val="single" w:sz="4" w:space="0" w:color="auto"/>
              <w:left w:val="nil"/>
              <w:bottom w:val="single" w:sz="4" w:space="0" w:color="auto"/>
              <w:right w:val="single" w:sz="4" w:space="0" w:color="auto"/>
            </w:tcBorders>
          </w:tcPr>
          <w:p w:rsidR="00A53F93" w:rsidRPr="008375F7" w:rsidRDefault="00A53F93" w:rsidP="004C421F">
            <w:pPr>
              <w:rPr>
                <w:rFonts w:ascii="Times New Roman" w:hAnsi="Times New Roman"/>
                <w:sz w:val="20"/>
                <w:lang w:val="en-GB" w:eastAsia="en-GB"/>
              </w:rPr>
            </w:pPr>
            <w:r w:rsidRPr="008375F7">
              <w:rPr>
                <w:rFonts w:ascii="Times New Roman" w:hAnsi="Times New Roman"/>
                <w:sz w:val="20"/>
                <w:lang w:val="en-GB" w:eastAsia="en-GB"/>
              </w:rPr>
              <w:t>124</w:t>
            </w:r>
            <w:r w:rsidR="00C1389F" w:rsidRPr="008375F7">
              <w:rPr>
                <w:rFonts w:ascii="Times New Roman" w:hAnsi="Times New Roman"/>
                <w:sz w:val="20"/>
                <w:lang w:val="en-GB" w:eastAsia="en-GB"/>
              </w:rPr>
              <w:t>.</w:t>
            </w:r>
            <w:r w:rsidRPr="008375F7">
              <w:rPr>
                <w:rFonts w:ascii="Times New Roman" w:hAnsi="Times New Roman"/>
                <w:sz w:val="20"/>
                <w:lang w:val="en-GB" w:eastAsia="en-GB"/>
              </w:rPr>
              <w:t>9</w:t>
            </w:r>
          </w:p>
        </w:tc>
      </w:tr>
      <w:tr w:rsidR="00A53F93" w:rsidRPr="008375F7" w:rsidTr="001B49C2">
        <w:trPr>
          <w:trHeight w:val="25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3F93" w:rsidRPr="003A0CFE" w:rsidRDefault="00A53F93" w:rsidP="004C421F">
            <w:pPr>
              <w:rPr>
                <w:rFonts w:ascii="Times New Roman" w:hAnsi="Times New Roman"/>
                <w:sz w:val="20"/>
                <w:lang w:val="en-GB" w:eastAsia="en-GB"/>
              </w:rPr>
            </w:pPr>
            <w:r w:rsidRPr="008375F7">
              <w:rPr>
                <w:rFonts w:ascii="Times New Roman" w:hAnsi="Times New Roman"/>
                <w:sz w:val="20"/>
                <w:lang w:val="en-GB" w:eastAsia="en-GB"/>
              </w:rPr>
              <w:t> 35</w:t>
            </w:r>
            <w:r w:rsidR="00E85B56" w:rsidRPr="00417ECA">
              <w:rPr>
                <w:rFonts w:ascii="Times New Roman" w:hAnsi="Times New Roman"/>
                <w:sz w:val="20"/>
                <w:lang w:val="en-GB" w:eastAsia="en-GB"/>
              </w:rPr>
              <w:t>–</w:t>
            </w:r>
            <w:r w:rsidRPr="003A0CFE">
              <w:rPr>
                <w:rFonts w:ascii="Times New Roman" w:hAnsi="Times New Roman"/>
                <w:sz w:val="20"/>
                <w:lang w:val="en-GB" w:eastAsia="en-GB"/>
              </w:rPr>
              <w:t>39</w:t>
            </w:r>
          </w:p>
        </w:tc>
        <w:tc>
          <w:tcPr>
            <w:tcW w:w="1796" w:type="dxa"/>
            <w:tcBorders>
              <w:top w:val="nil"/>
              <w:left w:val="nil"/>
              <w:bottom w:val="single" w:sz="4" w:space="0" w:color="auto"/>
              <w:right w:val="single" w:sz="4" w:space="0" w:color="auto"/>
            </w:tcBorders>
            <w:shd w:val="clear" w:color="auto" w:fill="auto"/>
            <w:vAlign w:val="bottom"/>
            <w:hideMark/>
          </w:tcPr>
          <w:p w:rsidR="00A53F93" w:rsidRPr="00E471BC" w:rsidRDefault="00A53F93" w:rsidP="004C421F">
            <w:pPr>
              <w:rPr>
                <w:rFonts w:ascii="Times New Roman" w:hAnsi="Times New Roman"/>
                <w:sz w:val="20"/>
                <w:lang w:val="en-GB" w:eastAsia="en-GB"/>
              </w:rPr>
            </w:pPr>
            <w:r w:rsidRPr="00E471BC">
              <w:rPr>
                <w:rFonts w:ascii="Times New Roman" w:hAnsi="Times New Roman"/>
                <w:sz w:val="20"/>
                <w:lang w:val="en-GB" w:eastAsia="en-GB"/>
              </w:rPr>
              <w:t>37.2</w:t>
            </w:r>
          </w:p>
        </w:tc>
        <w:tc>
          <w:tcPr>
            <w:tcW w:w="1843" w:type="dxa"/>
            <w:tcBorders>
              <w:top w:val="nil"/>
              <w:left w:val="nil"/>
              <w:bottom w:val="single" w:sz="4" w:space="0" w:color="auto"/>
              <w:right w:val="single" w:sz="4" w:space="0" w:color="auto"/>
            </w:tcBorders>
            <w:shd w:val="clear" w:color="auto" w:fill="auto"/>
            <w:vAlign w:val="bottom"/>
            <w:hideMark/>
          </w:tcPr>
          <w:p w:rsidR="00A53F93" w:rsidRPr="00F60EB0" w:rsidRDefault="00A53F93" w:rsidP="004C421F">
            <w:pPr>
              <w:rPr>
                <w:rFonts w:ascii="Times New Roman" w:hAnsi="Times New Roman"/>
                <w:sz w:val="20"/>
                <w:lang w:val="en-GB" w:eastAsia="en-GB"/>
              </w:rPr>
            </w:pPr>
            <w:r w:rsidRPr="00F60EB0">
              <w:rPr>
                <w:rFonts w:ascii="Times New Roman" w:hAnsi="Times New Roman"/>
                <w:sz w:val="20"/>
                <w:lang w:val="en-GB" w:eastAsia="en-GB"/>
              </w:rPr>
              <w:t>43.5</w:t>
            </w:r>
          </w:p>
        </w:tc>
        <w:tc>
          <w:tcPr>
            <w:tcW w:w="1843" w:type="dxa"/>
            <w:tcBorders>
              <w:top w:val="nil"/>
              <w:left w:val="nil"/>
              <w:bottom w:val="single" w:sz="4" w:space="0" w:color="auto"/>
              <w:right w:val="single" w:sz="4" w:space="0" w:color="auto"/>
            </w:tcBorders>
            <w:shd w:val="clear" w:color="auto" w:fill="auto"/>
            <w:vAlign w:val="bottom"/>
            <w:hideMark/>
          </w:tcPr>
          <w:p w:rsidR="00A53F93" w:rsidRPr="008375F7" w:rsidRDefault="00A53F93" w:rsidP="004C421F">
            <w:pPr>
              <w:rPr>
                <w:rFonts w:ascii="Times New Roman" w:hAnsi="Times New Roman"/>
                <w:sz w:val="20"/>
                <w:lang w:val="en-GB" w:eastAsia="en-GB"/>
              </w:rPr>
            </w:pPr>
            <w:r w:rsidRPr="008375F7">
              <w:rPr>
                <w:rFonts w:ascii="Times New Roman" w:hAnsi="Times New Roman"/>
                <w:sz w:val="20"/>
                <w:lang w:val="en-GB" w:eastAsia="en-GB"/>
              </w:rPr>
              <w:t>47</w:t>
            </w:r>
          </w:p>
        </w:tc>
        <w:tc>
          <w:tcPr>
            <w:tcW w:w="1984" w:type="dxa"/>
            <w:tcBorders>
              <w:top w:val="single" w:sz="4" w:space="0" w:color="auto"/>
              <w:left w:val="nil"/>
              <w:bottom w:val="single" w:sz="4" w:space="0" w:color="auto"/>
              <w:right w:val="single" w:sz="4" w:space="0" w:color="auto"/>
            </w:tcBorders>
          </w:tcPr>
          <w:p w:rsidR="00A53F93" w:rsidRPr="008375F7" w:rsidRDefault="00A53F93" w:rsidP="004C421F">
            <w:pPr>
              <w:rPr>
                <w:rFonts w:ascii="Times New Roman" w:hAnsi="Times New Roman"/>
                <w:sz w:val="20"/>
                <w:lang w:val="en-GB" w:eastAsia="en-GB"/>
              </w:rPr>
            </w:pPr>
            <w:r w:rsidRPr="008375F7">
              <w:rPr>
                <w:rFonts w:ascii="Times New Roman" w:hAnsi="Times New Roman"/>
                <w:sz w:val="20"/>
                <w:lang w:val="en-GB" w:eastAsia="en-GB"/>
              </w:rPr>
              <w:t>56</w:t>
            </w:r>
            <w:r w:rsidR="00C1389F" w:rsidRPr="008375F7">
              <w:rPr>
                <w:rFonts w:ascii="Times New Roman" w:hAnsi="Times New Roman"/>
                <w:sz w:val="20"/>
                <w:lang w:val="en-GB" w:eastAsia="en-GB"/>
              </w:rPr>
              <w:t>.</w:t>
            </w:r>
            <w:r w:rsidRPr="008375F7">
              <w:rPr>
                <w:rFonts w:ascii="Times New Roman" w:hAnsi="Times New Roman"/>
                <w:sz w:val="20"/>
                <w:lang w:val="en-GB" w:eastAsia="en-GB"/>
              </w:rPr>
              <w:t>3</w:t>
            </w:r>
          </w:p>
        </w:tc>
      </w:tr>
      <w:tr w:rsidR="00A53F93" w:rsidRPr="008375F7" w:rsidTr="001B49C2">
        <w:trPr>
          <w:trHeight w:val="25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3F93" w:rsidRPr="003A0CFE" w:rsidRDefault="00A53F93" w:rsidP="004C421F">
            <w:pPr>
              <w:rPr>
                <w:rFonts w:ascii="Times New Roman" w:hAnsi="Times New Roman"/>
                <w:sz w:val="20"/>
                <w:lang w:val="en-GB" w:eastAsia="en-GB"/>
              </w:rPr>
            </w:pPr>
            <w:r w:rsidRPr="008375F7">
              <w:rPr>
                <w:rFonts w:ascii="Times New Roman" w:hAnsi="Times New Roman"/>
                <w:sz w:val="20"/>
                <w:lang w:val="en-GB" w:eastAsia="en-GB"/>
              </w:rPr>
              <w:t> 40</w:t>
            </w:r>
            <w:r w:rsidR="00E85B56" w:rsidRPr="00417ECA">
              <w:rPr>
                <w:rFonts w:ascii="Times New Roman" w:hAnsi="Times New Roman"/>
                <w:sz w:val="20"/>
                <w:lang w:val="en-GB" w:eastAsia="en-GB"/>
              </w:rPr>
              <w:t>–</w:t>
            </w:r>
            <w:r w:rsidRPr="003A0CFE">
              <w:rPr>
                <w:rFonts w:ascii="Times New Roman" w:hAnsi="Times New Roman"/>
                <w:sz w:val="20"/>
                <w:lang w:val="en-GB" w:eastAsia="en-GB"/>
              </w:rPr>
              <w:t>44</w:t>
            </w:r>
          </w:p>
        </w:tc>
        <w:tc>
          <w:tcPr>
            <w:tcW w:w="1796" w:type="dxa"/>
            <w:tcBorders>
              <w:top w:val="nil"/>
              <w:left w:val="nil"/>
              <w:bottom w:val="single" w:sz="4" w:space="0" w:color="auto"/>
              <w:right w:val="single" w:sz="4" w:space="0" w:color="auto"/>
            </w:tcBorders>
            <w:shd w:val="clear" w:color="auto" w:fill="auto"/>
            <w:vAlign w:val="bottom"/>
            <w:hideMark/>
          </w:tcPr>
          <w:p w:rsidR="00A53F93" w:rsidRPr="00E471BC" w:rsidRDefault="00A53F93" w:rsidP="004C421F">
            <w:pPr>
              <w:rPr>
                <w:rFonts w:ascii="Times New Roman" w:hAnsi="Times New Roman"/>
                <w:sz w:val="20"/>
                <w:lang w:val="en-GB" w:eastAsia="en-GB"/>
              </w:rPr>
            </w:pPr>
            <w:r w:rsidRPr="00E471BC">
              <w:rPr>
                <w:rFonts w:ascii="Times New Roman" w:hAnsi="Times New Roman"/>
                <w:sz w:val="20"/>
                <w:lang w:val="en-GB" w:eastAsia="en-GB"/>
              </w:rPr>
              <w:t>5.6</w:t>
            </w:r>
          </w:p>
        </w:tc>
        <w:tc>
          <w:tcPr>
            <w:tcW w:w="1843" w:type="dxa"/>
            <w:tcBorders>
              <w:top w:val="nil"/>
              <w:left w:val="nil"/>
              <w:bottom w:val="single" w:sz="4" w:space="0" w:color="auto"/>
              <w:right w:val="single" w:sz="4" w:space="0" w:color="auto"/>
            </w:tcBorders>
            <w:shd w:val="clear" w:color="auto" w:fill="auto"/>
            <w:vAlign w:val="bottom"/>
            <w:hideMark/>
          </w:tcPr>
          <w:p w:rsidR="00A53F93" w:rsidRPr="00F60EB0" w:rsidRDefault="00A53F93" w:rsidP="004C421F">
            <w:pPr>
              <w:rPr>
                <w:rFonts w:ascii="Times New Roman" w:hAnsi="Times New Roman"/>
                <w:sz w:val="20"/>
                <w:lang w:val="en-GB" w:eastAsia="en-GB"/>
              </w:rPr>
            </w:pPr>
            <w:r w:rsidRPr="00F60EB0">
              <w:rPr>
                <w:rFonts w:ascii="Times New Roman" w:hAnsi="Times New Roman"/>
                <w:sz w:val="20"/>
                <w:lang w:val="en-GB" w:eastAsia="en-GB"/>
              </w:rPr>
              <w:t>6.9</w:t>
            </w:r>
          </w:p>
        </w:tc>
        <w:tc>
          <w:tcPr>
            <w:tcW w:w="1843" w:type="dxa"/>
            <w:tcBorders>
              <w:top w:val="nil"/>
              <w:left w:val="nil"/>
              <w:bottom w:val="single" w:sz="4" w:space="0" w:color="auto"/>
              <w:right w:val="single" w:sz="4" w:space="0" w:color="auto"/>
            </w:tcBorders>
            <w:shd w:val="clear" w:color="auto" w:fill="auto"/>
            <w:vAlign w:val="bottom"/>
            <w:hideMark/>
          </w:tcPr>
          <w:p w:rsidR="00A53F93" w:rsidRPr="008375F7" w:rsidRDefault="00A53F93" w:rsidP="004C421F">
            <w:pPr>
              <w:rPr>
                <w:rFonts w:ascii="Times New Roman" w:hAnsi="Times New Roman"/>
                <w:sz w:val="20"/>
                <w:lang w:val="en-GB" w:eastAsia="en-GB"/>
              </w:rPr>
            </w:pPr>
            <w:r w:rsidRPr="008375F7">
              <w:rPr>
                <w:rFonts w:ascii="Times New Roman" w:hAnsi="Times New Roman"/>
                <w:sz w:val="20"/>
                <w:lang w:val="en-GB" w:eastAsia="en-GB"/>
              </w:rPr>
              <w:t>7.8</w:t>
            </w:r>
          </w:p>
        </w:tc>
        <w:tc>
          <w:tcPr>
            <w:tcW w:w="1984" w:type="dxa"/>
            <w:tcBorders>
              <w:top w:val="single" w:sz="4" w:space="0" w:color="auto"/>
              <w:left w:val="nil"/>
              <w:bottom w:val="single" w:sz="4" w:space="0" w:color="auto"/>
              <w:right w:val="single" w:sz="4" w:space="0" w:color="auto"/>
            </w:tcBorders>
          </w:tcPr>
          <w:p w:rsidR="00A53F93" w:rsidRPr="008375F7" w:rsidRDefault="00A53F93" w:rsidP="004C421F">
            <w:pPr>
              <w:rPr>
                <w:rFonts w:ascii="Times New Roman" w:hAnsi="Times New Roman"/>
                <w:sz w:val="20"/>
                <w:lang w:val="en-GB" w:eastAsia="en-GB"/>
              </w:rPr>
            </w:pPr>
            <w:r w:rsidRPr="008375F7">
              <w:rPr>
                <w:rFonts w:ascii="Times New Roman" w:hAnsi="Times New Roman"/>
                <w:sz w:val="20"/>
                <w:lang w:val="en-GB" w:eastAsia="en-GB"/>
              </w:rPr>
              <w:t>10</w:t>
            </w:r>
            <w:r w:rsidR="00C1389F" w:rsidRPr="008375F7">
              <w:rPr>
                <w:rFonts w:ascii="Times New Roman" w:hAnsi="Times New Roman"/>
                <w:sz w:val="20"/>
                <w:lang w:val="en-GB" w:eastAsia="en-GB"/>
              </w:rPr>
              <w:t>.</w:t>
            </w:r>
            <w:r w:rsidRPr="008375F7">
              <w:rPr>
                <w:rFonts w:ascii="Times New Roman" w:hAnsi="Times New Roman"/>
                <w:sz w:val="20"/>
                <w:lang w:val="en-GB" w:eastAsia="en-GB"/>
              </w:rPr>
              <w:t>1</w:t>
            </w:r>
          </w:p>
        </w:tc>
      </w:tr>
      <w:tr w:rsidR="00A53F93" w:rsidRPr="008375F7" w:rsidTr="001B49C2">
        <w:trPr>
          <w:trHeight w:val="25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3F93" w:rsidRPr="003A0CFE" w:rsidRDefault="00A53F93" w:rsidP="004C421F">
            <w:pPr>
              <w:rPr>
                <w:rFonts w:ascii="Times New Roman" w:hAnsi="Times New Roman"/>
                <w:sz w:val="20"/>
                <w:lang w:val="en-GB" w:eastAsia="en-GB"/>
              </w:rPr>
            </w:pPr>
            <w:r w:rsidRPr="008375F7">
              <w:rPr>
                <w:rFonts w:ascii="Times New Roman" w:hAnsi="Times New Roman"/>
                <w:sz w:val="20"/>
                <w:lang w:val="en-GB" w:eastAsia="en-GB"/>
              </w:rPr>
              <w:t> 45</w:t>
            </w:r>
            <w:r w:rsidR="00E85B56" w:rsidRPr="00417ECA">
              <w:rPr>
                <w:rFonts w:ascii="Times New Roman" w:hAnsi="Times New Roman"/>
                <w:sz w:val="20"/>
                <w:lang w:val="en-GB" w:eastAsia="en-GB"/>
              </w:rPr>
              <w:t>–</w:t>
            </w:r>
            <w:r w:rsidRPr="003A0CFE">
              <w:rPr>
                <w:rFonts w:ascii="Times New Roman" w:hAnsi="Times New Roman"/>
                <w:sz w:val="20"/>
                <w:lang w:val="en-GB" w:eastAsia="en-GB"/>
              </w:rPr>
              <w:t>49</w:t>
            </w:r>
          </w:p>
        </w:tc>
        <w:tc>
          <w:tcPr>
            <w:tcW w:w="1796" w:type="dxa"/>
            <w:tcBorders>
              <w:top w:val="nil"/>
              <w:left w:val="nil"/>
              <w:bottom w:val="single" w:sz="4" w:space="0" w:color="auto"/>
              <w:right w:val="single" w:sz="4" w:space="0" w:color="auto"/>
            </w:tcBorders>
            <w:shd w:val="clear" w:color="auto" w:fill="auto"/>
            <w:vAlign w:val="bottom"/>
            <w:hideMark/>
          </w:tcPr>
          <w:p w:rsidR="00A53F93" w:rsidRPr="00E471BC" w:rsidRDefault="00A53F93" w:rsidP="004C421F">
            <w:pPr>
              <w:rPr>
                <w:rFonts w:ascii="Times New Roman" w:hAnsi="Times New Roman"/>
                <w:sz w:val="20"/>
                <w:lang w:val="en-GB" w:eastAsia="en-GB"/>
              </w:rPr>
            </w:pPr>
            <w:r w:rsidRPr="00E471BC">
              <w:rPr>
                <w:rFonts w:ascii="Times New Roman" w:hAnsi="Times New Roman"/>
                <w:sz w:val="20"/>
                <w:lang w:val="en-GB" w:eastAsia="en-GB"/>
              </w:rPr>
              <w:t>0.2</w:t>
            </w:r>
          </w:p>
        </w:tc>
        <w:tc>
          <w:tcPr>
            <w:tcW w:w="1843" w:type="dxa"/>
            <w:tcBorders>
              <w:top w:val="nil"/>
              <w:left w:val="nil"/>
              <w:bottom w:val="single" w:sz="4" w:space="0" w:color="auto"/>
              <w:right w:val="single" w:sz="4" w:space="0" w:color="auto"/>
            </w:tcBorders>
            <w:shd w:val="clear" w:color="auto" w:fill="auto"/>
            <w:vAlign w:val="bottom"/>
            <w:hideMark/>
          </w:tcPr>
          <w:p w:rsidR="00A53F93" w:rsidRPr="00F60EB0" w:rsidRDefault="00A53F93" w:rsidP="004C421F">
            <w:pPr>
              <w:rPr>
                <w:rFonts w:ascii="Times New Roman" w:hAnsi="Times New Roman"/>
                <w:sz w:val="20"/>
                <w:lang w:val="en-GB" w:eastAsia="en-GB"/>
              </w:rPr>
            </w:pPr>
            <w:r w:rsidRPr="00F60EB0">
              <w:rPr>
                <w:rFonts w:ascii="Times New Roman" w:hAnsi="Times New Roman"/>
                <w:sz w:val="20"/>
                <w:lang w:val="en-GB" w:eastAsia="en-GB"/>
              </w:rPr>
              <w:t>0.2</w:t>
            </w:r>
          </w:p>
        </w:tc>
        <w:tc>
          <w:tcPr>
            <w:tcW w:w="1843" w:type="dxa"/>
            <w:tcBorders>
              <w:top w:val="nil"/>
              <w:left w:val="nil"/>
              <w:bottom w:val="single" w:sz="4" w:space="0" w:color="auto"/>
              <w:right w:val="single" w:sz="4" w:space="0" w:color="auto"/>
            </w:tcBorders>
            <w:shd w:val="clear" w:color="auto" w:fill="auto"/>
            <w:vAlign w:val="bottom"/>
            <w:hideMark/>
          </w:tcPr>
          <w:p w:rsidR="00A53F93" w:rsidRPr="008375F7" w:rsidRDefault="00A53F93" w:rsidP="004C421F">
            <w:pPr>
              <w:rPr>
                <w:rFonts w:ascii="Times New Roman" w:hAnsi="Times New Roman"/>
                <w:sz w:val="20"/>
                <w:lang w:val="en-GB" w:eastAsia="en-GB"/>
              </w:rPr>
            </w:pPr>
            <w:r w:rsidRPr="008375F7">
              <w:rPr>
                <w:rFonts w:ascii="Times New Roman" w:hAnsi="Times New Roman"/>
                <w:sz w:val="20"/>
                <w:lang w:val="en-GB" w:eastAsia="en-GB"/>
              </w:rPr>
              <w:t>0.3</w:t>
            </w:r>
          </w:p>
        </w:tc>
        <w:tc>
          <w:tcPr>
            <w:tcW w:w="1984" w:type="dxa"/>
            <w:tcBorders>
              <w:top w:val="single" w:sz="4" w:space="0" w:color="auto"/>
              <w:left w:val="nil"/>
              <w:bottom w:val="single" w:sz="4" w:space="0" w:color="auto"/>
              <w:right w:val="single" w:sz="4" w:space="0" w:color="auto"/>
            </w:tcBorders>
          </w:tcPr>
          <w:p w:rsidR="00A53F93" w:rsidRPr="008375F7" w:rsidRDefault="00A53F93" w:rsidP="004C421F">
            <w:pPr>
              <w:rPr>
                <w:rFonts w:ascii="Times New Roman" w:hAnsi="Times New Roman"/>
                <w:sz w:val="20"/>
                <w:lang w:val="en-GB" w:eastAsia="en-GB"/>
              </w:rPr>
            </w:pPr>
            <w:r w:rsidRPr="008375F7">
              <w:rPr>
                <w:rFonts w:ascii="Times New Roman" w:hAnsi="Times New Roman"/>
                <w:sz w:val="20"/>
                <w:lang w:val="en-GB" w:eastAsia="en-GB"/>
              </w:rPr>
              <w:t>0</w:t>
            </w:r>
            <w:r w:rsidR="00C1389F" w:rsidRPr="008375F7">
              <w:rPr>
                <w:rFonts w:ascii="Times New Roman" w:hAnsi="Times New Roman"/>
                <w:sz w:val="20"/>
                <w:lang w:val="en-GB" w:eastAsia="en-GB"/>
              </w:rPr>
              <w:t>.</w:t>
            </w:r>
            <w:r w:rsidRPr="008375F7">
              <w:rPr>
                <w:rFonts w:ascii="Times New Roman" w:hAnsi="Times New Roman"/>
                <w:sz w:val="20"/>
                <w:lang w:val="en-GB" w:eastAsia="en-GB"/>
              </w:rPr>
              <w:t>5</w:t>
            </w:r>
          </w:p>
        </w:tc>
      </w:tr>
    </w:tbl>
    <w:p w:rsidR="00E376BC" w:rsidRPr="00E376BC" w:rsidRDefault="00E376BC" w:rsidP="00E376BC">
      <w:pPr>
        <w:spacing w:line="360" w:lineRule="auto"/>
        <w:rPr>
          <w:rFonts w:ascii="Times New Roman" w:hAnsi="Times New Roman"/>
          <w:lang w:val="en-GB"/>
        </w:rPr>
      </w:pPr>
    </w:p>
    <w:p w:rsidR="007D488C" w:rsidRPr="003A0CFE" w:rsidRDefault="007D488C" w:rsidP="00873FB9">
      <w:pPr>
        <w:pStyle w:val="Listeavsnitt"/>
        <w:numPr>
          <w:ilvl w:val="0"/>
          <w:numId w:val="3"/>
        </w:numPr>
        <w:spacing w:line="360" w:lineRule="auto"/>
        <w:rPr>
          <w:rFonts w:ascii="Times New Roman" w:hAnsi="Times New Roman"/>
          <w:lang w:val="en-GB"/>
        </w:rPr>
      </w:pPr>
      <w:r w:rsidRPr="00417ECA">
        <w:rPr>
          <w:rFonts w:ascii="Times New Roman" w:hAnsi="Times New Roman"/>
          <w:lang w:val="en-GB"/>
        </w:rPr>
        <w:t>The average household size (number of persons) was 2.2 in 2013.</w:t>
      </w:r>
      <w:r w:rsidRPr="003A0CFE">
        <w:rPr>
          <w:rFonts w:ascii="Times New Roman" w:hAnsi="Times New Roman"/>
          <w:lang w:val="en-GB"/>
        </w:rPr>
        <w:t xml:space="preserve"> Families of single parents with children make up 20</w:t>
      </w:r>
      <w:r w:rsidR="00332A8F" w:rsidRPr="00F60EB0">
        <w:rPr>
          <w:rFonts w:ascii="Times New Roman" w:hAnsi="Times New Roman"/>
          <w:lang w:val="en-GB"/>
        </w:rPr>
        <w:t>%</w:t>
      </w:r>
      <w:r w:rsidRPr="008375F7">
        <w:rPr>
          <w:rFonts w:ascii="Times New Roman" w:hAnsi="Times New Roman"/>
          <w:lang w:val="en-GB"/>
        </w:rPr>
        <w:t xml:space="preserve"> of all families (2011) when measured by </w:t>
      </w:r>
      <w:r w:rsidR="00A22781">
        <w:rPr>
          <w:rFonts w:ascii="Times New Roman" w:hAnsi="Times New Roman"/>
          <w:lang w:val="en-GB"/>
        </w:rPr>
        <w:t xml:space="preserve">number of </w:t>
      </w:r>
      <w:r w:rsidRPr="008375F7">
        <w:rPr>
          <w:rFonts w:ascii="Times New Roman" w:hAnsi="Times New Roman"/>
          <w:lang w:val="en-GB"/>
        </w:rPr>
        <w:t xml:space="preserve">recipients </w:t>
      </w:r>
      <w:r w:rsidR="001869A7">
        <w:rPr>
          <w:rFonts w:ascii="Times New Roman" w:hAnsi="Times New Roman"/>
          <w:lang w:val="en-GB"/>
        </w:rPr>
        <w:t>under the</w:t>
      </w:r>
      <w:r w:rsidRPr="008375F7">
        <w:rPr>
          <w:rFonts w:ascii="Times New Roman" w:hAnsi="Times New Roman"/>
          <w:lang w:val="en-GB"/>
        </w:rPr>
        <w:t xml:space="preserve"> </w:t>
      </w:r>
      <w:r w:rsidR="001869A7">
        <w:rPr>
          <w:rFonts w:ascii="Times New Roman" w:hAnsi="Times New Roman"/>
          <w:lang w:val="en-GB"/>
        </w:rPr>
        <w:t>extended child benefit scheme</w:t>
      </w:r>
      <w:r w:rsidRPr="008375F7">
        <w:rPr>
          <w:rFonts w:ascii="Times New Roman" w:hAnsi="Times New Roman"/>
          <w:lang w:val="en-GB"/>
        </w:rPr>
        <w:t>.</w:t>
      </w:r>
      <w:r w:rsidRPr="00417ECA">
        <w:rPr>
          <w:rFonts w:ascii="Times New Roman" w:hAnsi="Times New Roman"/>
          <w:lang w:val="en-GB"/>
        </w:rPr>
        <w:t xml:space="preserve"> These numbers have been stable over </w:t>
      </w:r>
      <w:r w:rsidRPr="003A0CFE">
        <w:rPr>
          <w:rFonts w:ascii="Times New Roman" w:hAnsi="Times New Roman"/>
          <w:lang w:val="en-GB"/>
        </w:rPr>
        <w:t>the last years.</w:t>
      </w:r>
    </w:p>
    <w:p w:rsidR="0071137C" w:rsidRPr="00F60EB0" w:rsidRDefault="007D488C" w:rsidP="004C421F">
      <w:pPr>
        <w:pStyle w:val="Listeavsnitt"/>
        <w:ind w:left="239"/>
        <w:rPr>
          <w:rFonts w:ascii="Times New Roman" w:hAnsi="Times New Roman"/>
          <w:lang w:val="en-GB"/>
        </w:rPr>
      </w:pPr>
      <w:r w:rsidRPr="00E471BC">
        <w:rPr>
          <w:rFonts w:ascii="Times New Roman" w:hAnsi="Times New Roman"/>
          <w:lang w:val="en-GB"/>
        </w:rPr>
        <w:lastRenderedPageBreak/>
        <w:t xml:space="preserve"> </w:t>
      </w:r>
    </w:p>
    <w:p w:rsidR="00254FD1" w:rsidRPr="00417ECA" w:rsidRDefault="00254FD1" w:rsidP="00873FB9">
      <w:pPr>
        <w:numPr>
          <w:ilvl w:val="0"/>
          <w:numId w:val="3"/>
        </w:numPr>
        <w:spacing w:line="360" w:lineRule="auto"/>
        <w:rPr>
          <w:rFonts w:ascii="Times New Roman" w:hAnsi="Times New Roman"/>
          <w:lang w:val="en-GB"/>
        </w:rPr>
      </w:pPr>
      <w:r w:rsidRPr="008375F7">
        <w:rPr>
          <w:rFonts w:ascii="Times New Roman" w:hAnsi="Times New Roman"/>
          <w:lang w:val="en-GB"/>
        </w:rPr>
        <w:t xml:space="preserve">The majority of the population is Norwegian </w:t>
      </w:r>
      <w:r w:rsidR="00B523FB" w:rsidRPr="008375F7">
        <w:rPr>
          <w:rFonts w:ascii="Times New Roman" w:hAnsi="Times New Roman"/>
          <w:lang w:val="en-GB"/>
        </w:rPr>
        <w:t>and have</w:t>
      </w:r>
      <w:r w:rsidR="00B4284D" w:rsidRPr="008375F7">
        <w:rPr>
          <w:rFonts w:ascii="Times New Roman" w:hAnsi="Times New Roman"/>
          <w:lang w:val="en-GB"/>
        </w:rPr>
        <w:t xml:space="preserve"> </w:t>
      </w:r>
      <w:r w:rsidRPr="008375F7">
        <w:rPr>
          <w:rFonts w:ascii="Times New Roman" w:hAnsi="Times New Roman"/>
          <w:lang w:val="en-GB"/>
        </w:rPr>
        <w:t xml:space="preserve">Norwegian as their </w:t>
      </w:r>
      <w:r w:rsidR="001715F5">
        <w:rPr>
          <w:rFonts w:ascii="Times New Roman" w:hAnsi="Times New Roman"/>
          <w:lang w:val="en-GB"/>
        </w:rPr>
        <w:t>native language</w:t>
      </w:r>
      <w:r w:rsidRPr="008375F7">
        <w:rPr>
          <w:rFonts w:ascii="Times New Roman" w:hAnsi="Times New Roman"/>
          <w:lang w:val="en-GB"/>
        </w:rPr>
        <w:t>. Immigrants (</w:t>
      </w:r>
      <w:r w:rsidR="007D488C" w:rsidRPr="008375F7">
        <w:rPr>
          <w:rFonts w:ascii="Times New Roman" w:hAnsi="Times New Roman"/>
          <w:lang w:val="en-GB"/>
        </w:rPr>
        <w:t>59</w:t>
      </w:r>
      <w:r w:rsidRPr="008375F7">
        <w:rPr>
          <w:rFonts w:ascii="Times New Roman" w:hAnsi="Times New Roman"/>
          <w:lang w:val="en-GB"/>
        </w:rPr>
        <w:t>3</w:t>
      </w:r>
      <w:r w:rsidR="00D62E96" w:rsidRPr="008375F7">
        <w:rPr>
          <w:rFonts w:ascii="Times New Roman" w:hAnsi="Times New Roman"/>
          <w:lang w:val="en-GB"/>
        </w:rPr>
        <w:t> </w:t>
      </w:r>
      <w:r w:rsidR="007D488C" w:rsidRPr="008375F7">
        <w:rPr>
          <w:rFonts w:ascii="Times New Roman" w:hAnsi="Times New Roman"/>
          <w:lang w:val="en-GB"/>
        </w:rPr>
        <w:t>3</w:t>
      </w:r>
      <w:r w:rsidRPr="008375F7">
        <w:rPr>
          <w:rFonts w:ascii="Times New Roman" w:hAnsi="Times New Roman"/>
          <w:lang w:val="en-GB"/>
        </w:rPr>
        <w:t xml:space="preserve">00) and </w:t>
      </w:r>
      <w:r w:rsidR="007D488C" w:rsidRPr="008375F7">
        <w:rPr>
          <w:rFonts w:ascii="Times New Roman" w:hAnsi="Times New Roman"/>
          <w:lang w:val="en-GB"/>
        </w:rPr>
        <w:t xml:space="preserve">persons born in </w:t>
      </w:r>
      <w:r w:rsidR="00D62E96" w:rsidRPr="008375F7">
        <w:rPr>
          <w:rFonts w:ascii="Times New Roman" w:hAnsi="Times New Roman"/>
          <w:lang w:val="en-GB"/>
        </w:rPr>
        <w:t>Norw</w:t>
      </w:r>
      <w:r w:rsidR="007D488C" w:rsidRPr="008375F7">
        <w:rPr>
          <w:rFonts w:ascii="Times New Roman" w:hAnsi="Times New Roman"/>
          <w:lang w:val="en-GB"/>
        </w:rPr>
        <w:t xml:space="preserve">ay </w:t>
      </w:r>
      <w:r w:rsidR="00AC5F96" w:rsidRPr="008375F7">
        <w:rPr>
          <w:rFonts w:ascii="Times New Roman" w:hAnsi="Times New Roman"/>
          <w:lang w:val="en-GB"/>
        </w:rPr>
        <w:t>of</w:t>
      </w:r>
      <w:r w:rsidR="007D488C" w:rsidRPr="008375F7">
        <w:rPr>
          <w:rFonts w:ascii="Times New Roman" w:hAnsi="Times New Roman"/>
          <w:lang w:val="en-GB"/>
        </w:rPr>
        <w:t xml:space="preserve"> parents who are immigrants </w:t>
      </w:r>
      <w:r w:rsidRPr="008375F7">
        <w:rPr>
          <w:rFonts w:ascii="Times New Roman" w:hAnsi="Times New Roman"/>
          <w:lang w:val="en-GB"/>
        </w:rPr>
        <w:t>(</w:t>
      </w:r>
      <w:r w:rsidR="007D488C" w:rsidRPr="008375F7">
        <w:rPr>
          <w:rFonts w:ascii="Times New Roman" w:hAnsi="Times New Roman"/>
          <w:lang w:val="en-GB"/>
        </w:rPr>
        <w:t>117</w:t>
      </w:r>
      <w:r w:rsidR="00D62E96" w:rsidRPr="008375F7">
        <w:rPr>
          <w:rFonts w:ascii="Times New Roman" w:hAnsi="Times New Roman"/>
          <w:lang w:val="en-GB"/>
        </w:rPr>
        <w:t> </w:t>
      </w:r>
      <w:r w:rsidR="007D488C" w:rsidRPr="008375F7">
        <w:rPr>
          <w:rFonts w:ascii="Times New Roman" w:hAnsi="Times New Roman"/>
          <w:lang w:val="en-GB"/>
        </w:rPr>
        <w:t>100</w:t>
      </w:r>
      <w:r w:rsidRPr="008375F7">
        <w:rPr>
          <w:rFonts w:ascii="Times New Roman" w:hAnsi="Times New Roman"/>
          <w:lang w:val="en-GB"/>
        </w:rPr>
        <w:t xml:space="preserve">) </w:t>
      </w:r>
      <w:r w:rsidR="00F7211C">
        <w:rPr>
          <w:rFonts w:ascii="Times New Roman" w:hAnsi="Times New Roman"/>
          <w:lang w:val="en-GB"/>
        </w:rPr>
        <w:t>comprise</w:t>
      </w:r>
      <w:r w:rsidRPr="008375F7">
        <w:rPr>
          <w:rFonts w:ascii="Times New Roman" w:hAnsi="Times New Roman"/>
          <w:lang w:val="en-GB"/>
        </w:rPr>
        <w:t xml:space="preserve"> 1</w:t>
      </w:r>
      <w:r w:rsidR="007D488C" w:rsidRPr="008375F7">
        <w:rPr>
          <w:rFonts w:ascii="Times New Roman" w:hAnsi="Times New Roman"/>
          <w:lang w:val="en-GB"/>
        </w:rPr>
        <w:t>4</w:t>
      </w:r>
      <w:r w:rsidR="004238E0" w:rsidRPr="008375F7">
        <w:rPr>
          <w:rFonts w:ascii="Times New Roman" w:hAnsi="Times New Roman"/>
          <w:lang w:val="en-GB"/>
        </w:rPr>
        <w:t>%</w:t>
      </w:r>
      <w:r w:rsidRPr="008375F7">
        <w:rPr>
          <w:rFonts w:ascii="Times New Roman" w:hAnsi="Times New Roman"/>
          <w:lang w:val="en-GB"/>
        </w:rPr>
        <w:t xml:space="preserve"> of </w:t>
      </w:r>
      <w:r w:rsidR="00D62E96" w:rsidRPr="008375F7">
        <w:rPr>
          <w:rFonts w:ascii="Times New Roman" w:hAnsi="Times New Roman"/>
          <w:lang w:val="en-GB"/>
        </w:rPr>
        <w:t>the</w:t>
      </w:r>
      <w:r w:rsidRPr="008375F7">
        <w:rPr>
          <w:rFonts w:ascii="Times New Roman" w:hAnsi="Times New Roman"/>
          <w:lang w:val="en-GB"/>
        </w:rPr>
        <w:t xml:space="preserve"> population (</w:t>
      </w:r>
      <w:r w:rsidR="007D488C" w:rsidRPr="008375F7">
        <w:rPr>
          <w:rFonts w:ascii="Times New Roman" w:hAnsi="Times New Roman"/>
          <w:lang w:val="en-GB"/>
        </w:rPr>
        <w:t>2013</w:t>
      </w:r>
      <w:r w:rsidRPr="008375F7">
        <w:rPr>
          <w:rFonts w:ascii="Times New Roman" w:hAnsi="Times New Roman"/>
          <w:lang w:val="en-GB"/>
        </w:rPr>
        <w:t xml:space="preserve">). </w:t>
      </w:r>
      <w:r w:rsidR="007F0342" w:rsidRPr="008375F7">
        <w:rPr>
          <w:rFonts w:ascii="Times New Roman" w:hAnsi="Times New Roman"/>
          <w:lang w:val="en-GB"/>
        </w:rPr>
        <w:t xml:space="preserve">In terms of geographical </w:t>
      </w:r>
      <w:r w:rsidRPr="008375F7">
        <w:rPr>
          <w:rFonts w:ascii="Times New Roman" w:hAnsi="Times New Roman"/>
          <w:lang w:val="en-GB"/>
        </w:rPr>
        <w:t>regio</w:t>
      </w:r>
      <w:r w:rsidR="00B523FB" w:rsidRPr="008375F7">
        <w:rPr>
          <w:rFonts w:ascii="Times New Roman" w:hAnsi="Times New Roman"/>
          <w:lang w:val="en-GB"/>
        </w:rPr>
        <w:t>n of origin</w:t>
      </w:r>
      <w:r w:rsidRPr="008375F7">
        <w:rPr>
          <w:rFonts w:ascii="Times New Roman" w:hAnsi="Times New Roman"/>
          <w:lang w:val="en-GB"/>
        </w:rPr>
        <w:t xml:space="preserve">, </w:t>
      </w:r>
      <w:r w:rsidR="007D488C" w:rsidRPr="008375F7">
        <w:rPr>
          <w:rFonts w:ascii="Times New Roman" w:hAnsi="Times New Roman"/>
          <w:lang w:val="en-GB"/>
        </w:rPr>
        <w:t>356 143</w:t>
      </w:r>
      <w:r w:rsidRPr="008375F7">
        <w:rPr>
          <w:rFonts w:ascii="Times New Roman" w:hAnsi="Times New Roman"/>
          <w:lang w:val="en-GB"/>
        </w:rPr>
        <w:t xml:space="preserve"> have a European background, </w:t>
      </w:r>
      <w:r w:rsidR="000E07A7">
        <w:rPr>
          <w:rFonts w:ascii="Times New Roman" w:hAnsi="Times New Roman"/>
          <w:lang w:val="en-GB"/>
        </w:rPr>
        <w:t xml:space="preserve">and </w:t>
      </w:r>
      <w:r w:rsidR="007D488C" w:rsidRPr="008375F7">
        <w:rPr>
          <w:rFonts w:ascii="Times New Roman" w:hAnsi="Times New Roman"/>
          <w:lang w:val="en-GB"/>
        </w:rPr>
        <w:t xml:space="preserve">65 895 </w:t>
      </w:r>
      <w:r w:rsidR="007F0342" w:rsidRPr="008375F7">
        <w:rPr>
          <w:rFonts w:ascii="Times New Roman" w:hAnsi="Times New Roman"/>
          <w:lang w:val="en-GB"/>
        </w:rPr>
        <w:t xml:space="preserve">of </w:t>
      </w:r>
      <w:r w:rsidR="000E07A7">
        <w:rPr>
          <w:rFonts w:ascii="Times New Roman" w:hAnsi="Times New Roman"/>
          <w:lang w:val="en-GB"/>
        </w:rPr>
        <w:t xml:space="preserve">these </w:t>
      </w:r>
      <w:r w:rsidRPr="008375F7">
        <w:rPr>
          <w:rFonts w:ascii="Times New Roman" w:hAnsi="Times New Roman"/>
          <w:lang w:val="en-GB"/>
        </w:rPr>
        <w:t xml:space="preserve">have a background from a country outside the EU/EEA. A total of </w:t>
      </w:r>
      <w:r w:rsidR="007D488C" w:rsidRPr="008375F7">
        <w:rPr>
          <w:rFonts w:ascii="Times New Roman" w:hAnsi="Times New Roman"/>
          <w:lang w:val="en-GB"/>
        </w:rPr>
        <w:t>231 872</w:t>
      </w:r>
      <w:r w:rsidRPr="008375F7">
        <w:rPr>
          <w:rFonts w:ascii="Times New Roman" w:hAnsi="Times New Roman"/>
          <w:lang w:val="en-GB"/>
        </w:rPr>
        <w:t xml:space="preserve"> persons have a background from Asia, </w:t>
      </w:r>
      <w:r w:rsidR="007D488C" w:rsidRPr="008375F7">
        <w:rPr>
          <w:rFonts w:ascii="Times New Roman" w:hAnsi="Times New Roman"/>
          <w:lang w:val="en-GB"/>
        </w:rPr>
        <w:t>88 764</w:t>
      </w:r>
      <w:r w:rsidRPr="008375F7">
        <w:rPr>
          <w:rFonts w:ascii="Times New Roman" w:hAnsi="Times New Roman"/>
          <w:lang w:val="en-GB"/>
        </w:rPr>
        <w:t xml:space="preserve"> from Africa, </w:t>
      </w:r>
      <w:r w:rsidR="007D488C" w:rsidRPr="008375F7">
        <w:rPr>
          <w:rFonts w:ascii="Times New Roman" w:hAnsi="Times New Roman"/>
          <w:lang w:val="en-GB"/>
        </w:rPr>
        <w:t>21 486</w:t>
      </w:r>
      <w:r w:rsidRPr="008375F7">
        <w:rPr>
          <w:rFonts w:ascii="Times New Roman" w:hAnsi="Times New Roman"/>
          <w:lang w:val="en-GB"/>
        </w:rPr>
        <w:t xml:space="preserve"> from Latin</w:t>
      </w:r>
      <w:r w:rsidR="007F0342" w:rsidRPr="008375F7">
        <w:rPr>
          <w:rFonts w:ascii="Times New Roman" w:hAnsi="Times New Roman"/>
          <w:lang w:val="en-GB"/>
        </w:rPr>
        <w:t xml:space="preserve"> </w:t>
      </w:r>
      <w:r w:rsidRPr="008375F7">
        <w:rPr>
          <w:rFonts w:ascii="Times New Roman" w:hAnsi="Times New Roman"/>
          <w:lang w:val="en-GB"/>
        </w:rPr>
        <w:t xml:space="preserve">America and </w:t>
      </w:r>
      <w:r w:rsidR="007D488C" w:rsidRPr="008375F7">
        <w:rPr>
          <w:rFonts w:ascii="Times New Roman" w:hAnsi="Times New Roman"/>
          <w:lang w:val="en-GB"/>
        </w:rPr>
        <w:t xml:space="preserve">12 200 </w:t>
      </w:r>
      <w:r w:rsidRPr="008375F7">
        <w:rPr>
          <w:rFonts w:ascii="Times New Roman" w:hAnsi="Times New Roman"/>
          <w:lang w:val="en-GB"/>
        </w:rPr>
        <w:t xml:space="preserve">from North America and Oceania. The </w:t>
      </w:r>
      <w:r w:rsidR="007F0342" w:rsidRPr="008375F7">
        <w:rPr>
          <w:rFonts w:ascii="Times New Roman" w:hAnsi="Times New Roman"/>
          <w:lang w:val="en-GB"/>
        </w:rPr>
        <w:t>largest groups</w:t>
      </w:r>
      <w:r w:rsidRPr="008375F7">
        <w:rPr>
          <w:rFonts w:ascii="Times New Roman" w:hAnsi="Times New Roman"/>
          <w:lang w:val="en-GB"/>
        </w:rPr>
        <w:t xml:space="preserve"> of immigrants are from Poland, Sweden, </w:t>
      </w:r>
      <w:r w:rsidR="007D488C" w:rsidRPr="008375F7">
        <w:rPr>
          <w:rFonts w:ascii="Times New Roman" w:hAnsi="Times New Roman"/>
          <w:lang w:val="en-GB"/>
        </w:rPr>
        <w:t xml:space="preserve">Lithuania and </w:t>
      </w:r>
      <w:r w:rsidRPr="008375F7">
        <w:rPr>
          <w:rFonts w:ascii="Times New Roman" w:hAnsi="Times New Roman"/>
          <w:lang w:val="en-GB"/>
        </w:rPr>
        <w:t>Germany. Thirty-</w:t>
      </w:r>
      <w:r w:rsidR="007D488C" w:rsidRPr="008375F7">
        <w:rPr>
          <w:rFonts w:ascii="Times New Roman" w:hAnsi="Times New Roman"/>
          <w:lang w:val="en-GB"/>
        </w:rPr>
        <w:t>three</w:t>
      </w:r>
      <w:r w:rsidRPr="008375F7">
        <w:rPr>
          <w:rFonts w:ascii="Times New Roman" w:hAnsi="Times New Roman"/>
          <w:lang w:val="en-GB"/>
        </w:rPr>
        <w:t xml:space="preserve"> per cent of immigrants</w:t>
      </w:r>
      <w:r w:rsidR="007D488C" w:rsidRPr="008375F7">
        <w:rPr>
          <w:rFonts w:ascii="Times New Roman" w:hAnsi="Times New Roman"/>
          <w:lang w:val="en-GB"/>
        </w:rPr>
        <w:t xml:space="preserve"> and </w:t>
      </w:r>
      <w:r w:rsidR="00332A8F" w:rsidRPr="008375F7">
        <w:rPr>
          <w:rFonts w:ascii="Times New Roman" w:hAnsi="Times New Roman"/>
          <w:lang w:val="en-GB"/>
        </w:rPr>
        <w:t>76%</w:t>
      </w:r>
      <w:r w:rsidR="007D488C" w:rsidRPr="008375F7">
        <w:rPr>
          <w:rFonts w:ascii="Times New Roman" w:hAnsi="Times New Roman"/>
          <w:lang w:val="en-GB"/>
        </w:rPr>
        <w:t xml:space="preserve"> of persons born in Norway </w:t>
      </w:r>
      <w:r w:rsidR="00AC5F96" w:rsidRPr="008375F7">
        <w:rPr>
          <w:rFonts w:ascii="Times New Roman" w:hAnsi="Times New Roman"/>
          <w:lang w:val="en-GB"/>
        </w:rPr>
        <w:t>of</w:t>
      </w:r>
      <w:r w:rsidR="007D488C" w:rsidRPr="008375F7">
        <w:rPr>
          <w:rFonts w:ascii="Times New Roman" w:hAnsi="Times New Roman"/>
          <w:lang w:val="en-GB"/>
        </w:rPr>
        <w:t xml:space="preserve"> parents who are immigrants have Norwegian nationality (2011). </w:t>
      </w:r>
    </w:p>
    <w:p w:rsidR="00254FD1" w:rsidRPr="00E471BC" w:rsidRDefault="00254FD1" w:rsidP="004C421F">
      <w:pPr>
        <w:spacing w:line="360" w:lineRule="auto"/>
        <w:rPr>
          <w:rFonts w:ascii="Times New Roman" w:hAnsi="Times New Roman"/>
          <w:lang w:val="en-GB"/>
        </w:rPr>
      </w:pPr>
    </w:p>
    <w:p w:rsidR="00254FD1" w:rsidRPr="008375F7" w:rsidRDefault="00684C0F" w:rsidP="00657AB5">
      <w:pPr>
        <w:numPr>
          <w:ilvl w:val="0"/>
          <w:numId w:val="3"/>
        </w:numPr>
        <w:spacing w:line="360" w:lineRule="auto"/>
        <w:rPr>
          <w:rFonts w:ascii="Times New Roman" w:hAnsi="Times New Roman"/>
          <w:lang w:val="en-GB"/>
        </w:rPr>
      </w:pPr>
      <w:r w:rsidRPr="00F60EB0">
        <w:rPr>
          <w:rFonts w:ascii="Times New Roman" w:hAnsi="Times New Roman"/>
          <w:lang w:val="en-GB"/>
        </w:rPr>
        <w:t>The official language</w:t>
      </w:r>
      <w:r w:rsidR="00655EAE" w:rsidRPr="008375F7">
        <w:rPr>
          <w:rFonts w:ascii="Times New Roman" w:hAnsi="Times New Roman"/>
          <w:lang w:val="en-GB"/>
        </w:rPr>
        <w:t>s</w:t>
      </w:r>
      <w:r w:rsidRPr="008375F7">
        <w:rPr>
          <w:rFonts w:ascii="Times New Roman" w:hAnsi="Times New Roman"/>
          <w:lang w:val="en-GB"/>
        </w:rPr>
        <w:t xml:space="preserve"> i</w:t>
      </w:r>
      <w:r w:rsidR="00655EAE" w:rsidRPr="008375F7">
        <w:rPr>
          <w:rFonts w:ascii="Times New Roman" w:hAnsi="Times New Roman"/>
          <w:lang w:val="en-GB"/>
        </w:rPr>
        <w:t>n Norway are</w:t>
      </w:r>
      <w:r w:rsidRPr="008375F7">
        <w:rPr>
          <w:rFonts w:ascii="Times New Roman" w:hAnsi="Times New Roman"/>
          <w:lang w:val="en-GB"/>
        </w:rPr>
        <w:t xml:space="preserve"> Norwegian (there are two written versions of Norwegian, </w:t>
      </w:r>
      <w:r w:rsidR="00780AF6" w:rsidRPr="008375F7">
        <w:rPr>
          <w:rFonts w:ascii="Times New Roman" w:hAnsi="Times New Roman"/>
          <w:i/>
          <w:lang w:val="en-GB"/>
        </w:rPr>
        <w:t>bokmål</w:t>
      </w:r>
      <w:r w:rsidR="00780AF6" w:rsidRPr="008375F7">
        <w:rPr>
          <w:rFonts w:ascii="Times New Roman" w:hAnsi="Times New Roman"/>
          <w:lang w:val="en-GB"/>
        </w:rPr>
        <w:t xml:space="preserve"> and </w:t>
      </w:r>
      <w:r w:rsidR="00780AF6" w:rsidRPr="008375F7">
        <w:rPr>
          <w:rFonts w:ascii="Times New Roman" w:hAnsi="Times New Roman"/>
          <w:i/>
          <w:lang w:val="en-GB"/>
        </w:rPr>
        <w:t>nynorsk</w:t>
      </w:r>
      <w:r w:rsidRPr="008375F7">
        <w:rPr>
          <w:rFonts w:ascii="Times New Roman" w:hAnsi="Times New Roman"/>
          <w:lang w:val="en-GB"/>
        </w:rPr>
        <w:t>)</w:t>
      </w:r>
      <w:r w:rsidR="00655EAE" w:rsidRPr="008375F7">
        <w:rPr>
          <w:rFonts w:ascii="Times New Roman" w:hAnsi="Times New Roman"/>
          <w:lang w:val="en-GB"/>
        </w:rPr>
        <w:t xml:space="preserve"> and Sami (</w:t>
      </w:r>
      <w:r w:rsidRPr="008375F7">
        <w:rPr>
          <w:rFonts w:ascii="Times New Roman" w:hAnsi="Times New Roman"/>
          <w:lang w:val="en-GB"/>
        </w:rPr>
        <w:t>the language o</w:t>
      </w:r>
      <w:r w:rsidR="00644149">
        <w:rPr>
          <w:rFonts w:ascii="Times New Roman" w:hAnsi="Times New Roman"/>
          <w:lang w:val="en-GB"/>
        </w:rPr>
        <w:t>f Norway’s indigenous people</w:t>
      </w:r>
      <w:r w:rsidRPr="008375F7">
        <w:rPr>
          <w:rFonts w:ascii="Times New Roman" w:hAnsi="Times New Roman"/>
          <w:lang w:val="en-GB"/>
        </w:rPr>
        <w:t>)</w:t>
      </w:r>
      <w:r w:rsidR="00EE1849" w:rsidRPr="008375F7">
        <w:rPr>
          <w:rFonts w:ascii="Times New Roman" w:hAnsi="Times New Roman"/>
          <w:lang w:val="en-GB"/>
        </w:rPr>
        <w:t>.</w:t>
      </w:r>
      <w:r w:rsidR="00655EAE" w:rsidRPr="008375F7">
        <w:rPr>
          <w:rFonts w:ascii="Times New Roman" w:hAnsi="Times New Roman"/>
          <w:lang w:val="en-GB"/>
        </w:rPr>
        <w:t xml:space="preserve"> Sami and Norwegian are languages of equal </w:t>
      </w:r>
      <w:r w:rsidR="00F7211C">
        <w:rPr>
          <w:rFonts w:ascii="Times New Roman" w:hAnsi="Times New Roman"/>
          <w:lang w:val="en-GB"/>
        </w:rPr>
        <w:t>status</w:t>
      </w:r>
      <w:r w:rsidR="00655EAE" w:rsidRPr="008375F7">
        <w:rPr>
          <w:rFonts w:ascii="Times New Roman" w:hAnsi="Times New Roman"/>
          <w:lang w:val="en-GB"/>
        </w:rPr>
        <w:t>. Sami (North Sami, Lule Sami and South Sami), Kven, Romanes and Romani are recogni</w:t>
      </w:r>
      <w:r w:rsidR="00A01D0D">
        <w:rPr>
          <w:rFonts w:ascii="Times New Roman" w:hAnsi="Times New Roman"/>
          <w:lang w:val="en-GB"/>
        </w:rPr>
        <w:t>s</w:t>
      </w:r>
      <w:r w:rsidR="00655EAE" w:rsidRPr="008375F7">
        <w:rPr>
          <w:rFonts w:ascii="Times New Roman" w:hAnsi="Times New Roman"/>
          <w:lang w:val="en-GB"/>
        </w:rPr>
        <w:t xml:space="preserve">ed as regional or minority languages in Norway and are </w:t>
      </w:r>
      <w:r w:rsidR="000E07A7">
        <w:rPr>
          <w:rFonts w:ascii="Times New Roman" w:hAnsi="Times New Roman"/>
          <w:lang w:val="en-GB"/>
        </w:rPr>
        <w:t xml:space="preserve">protected </w:t>
      </w:r>
      <w:r w:rsidR="00655EAE" w:rsidRPr="008375F7">
        <w:rPr>
          <w:rFonts w:ascii="Times New Roman" w:hAnsi="Times New Roman"/>
          <w:lang w:val="en-GB"/>
        </w:rPr>
        <w:t xml:space="preserve">under the European Charter for Regional or Minority Languages. </w:t>
      </w:r>
    </w:p>
    <w:p w:rsidR="00C13D53" w:rsidRPr="008375F7" w:rsidRDefault="00C13D53" w:rsidP="004C421F">
      <w:pPr>
        <w:tabs>
          <w:tab w:val="left" w:pos="142"/>
        </w:tabs>
        <w:spacing w:line="360" w:lineRule="auto"/>
        <w:rPr>
          <w:rFonts w:ascii="Times New Roman" w:hAnsi="Times New Roman"/>
          <w:b/>
          <w:lang w:val="en-GB"/>
        </w:rPr>
      </w:pPr>
    </w:p>
    <w:p w:rsidR="00371FBA" w:rsidRPr="008375F7" w:rsidRDefault="00745681" w:rsidP="00B467E3">
      <w:pPr>
        <w:pStyle w:val="Overskrift3"/>
        <w:numPr>
          <w:ilvl w:val="0"/>
          <w:numId w:val="15"/>
        </w:numPr>
        <w:ind w:hanging="607"/>
        <w:rPr>
          <w:rFonts w:ascii="Times New Roman" w:hAnsi="Times New Roman"/>
          <w:b/>
          <w:lang w:val="en-GB"/>
        </w:rPr>
      </w:pPr>
      <w:bookmarkStart w:id="18" w:name="History"/>
      <w:bookmarkStart w:id="19" w:name="History1"/>
      <w:bookmarkStart w:id="20" w:name="_Toc243126011"/>
      <w:bookmarkStart w:id="21" w:name="_Toc245183236"/>
      <w:r w:rsidRPr="008375F7">
        <w:rPr>
          <w:rFonts w:ascii="Times New Roman" w:hAnsi="Times New Roman"/>
          <w:b/>
          <w:lang w:val="en-GB"/>
        </w:rPr>
        <w:t>Historical background</w:t>
      </w:r>
      <w:bookmarkEnd w:id="18"/>
      <w:bookmarkEnd w:id="19"/>
      <w:bookmarkEnd w:id="20"/>
      <w:bookmarkEnd w:id="21"/>
    </w:p>
    <w:p w:rsidR="00371FBA" w:rsidRPr="008375F7" w:rsidRDefault="00371FBA" w:rsidP="00873FB9">
      <w:pPr>
        <w:numPr>
          <w:ilvl w:val="0"/>
          <w:numId w:val="3"/>
        </w:numPr>
        <w:spacing w:line="360" w:lineRule="auto"/>
        <w:rPr>
          <w:rFonts w:ascii="Times New Roman" w:hAnsi="Times New Roman"/>
          <w:lang w:val="en-GB"/>
        </w:rPr>
      </w:pPr>
      <w:r w:rsidRPr="008375F7">
        <w:rPr>
          <w:rFonts w:ascii="Times New Roman" w:hAnsi="Times New Roman"/>
          <w:lang w:val="en-GB"/>
        </w:rPr>
        <w:t xml:space="preserve">In 1814, after Norway had been in </w:t>
      </w:r>
      <w:r w:rsidR="0032528D" w:rsidRPr="008375F7">
        <w:rPr>
          <w:rFonts w:ascii="Times New Roman" w:hAnsi="Times New Roman"/>
          <w:lang w:val="en-GB"/>
        </w:rPr>
        <w:t xml:space="preserve">a </w:t>
      </w:r>
      <w:r w:rsidRPr="008375F7">
        <w:rPr>
          <w:rFonts w:ascii="Times New Roman" w:hAnsi="Times New Roman"/>
          <w:lang w:val="en-GB"/>
        </w:rPr>
        <w:t xml:space="preserve">union </w:t>
      </w:r>
      <w:r w:rsidR="0032528D" w:rsidRPr="008375F7">
        <w:rPr>
          <w:rFonts w:ascii="Times New Roman" w:hAnsi="Times New Roman"/>
          <w:lang w:val="en-GB"/>
        </w:rPr>
        <w:t xml:space="preserve">with </w:t>
      </w:r>
      <w:r w:rsidRPr="008375F7">
        <w:rPr>
          <w:rFonts w:ascii="Times New Roman" w:hAnsi="Times New Roman"/>
          <w:lang w:val="en-GB"/>
        </w:rPr>
        <w:t>Denmark for more than four centuries, Denmark ceded Norway to Sweden as part of the Kiel Peace Agreement</w:t>
      </w:r>
      <w:r w:rsidR="00405634" w:rsidRPr="008375F7">
        <w:rPr>
          <w:rFonts w:ascii="Times New Roman" w:hAnsi="Times New Roman"/>
          <w:lang w:val="en-GB"/>
        </w:rPr>
        <w:t xml:space="preserve"> at the end of the Napoleonic Wars</w:t>
      </w:r>
      <w:r w:rsidRPr="008375F7">
        <w:rPr>
          <w:rFonts w:ascii="Times New Roman" w:hAnsi="Times New Roman"/>
          <w:lang w:val="en-GB"/>
        </w:rPr>
        <w:t xml:space="preserve">. Wishing to regain its independence, Norway drafted and adopted the Constitution still in effect today (the Constitution of </w:t>
      </w:r>
      <w:r w:rsidR="009A4062" w:rsidRPr="008375F7">
        <w:rPr>
          <w:rFonts w:ascii="Times New Roman" w:hAnsi="Times New Roman"/>
          <w:lang w:val="en-GB"/>
        </w:rPr>
        <w:t xml:space="preserve">17 </w:t>
      </w:r>
      <w:r w:rsidRPr="008375F7">
        <w:rPr>
          <w:rFonts w:ascii="Times New Roman" w:hAnsi="Times New Roman"/>
          <w:lang w:val="en-GB"/>
        </w:rPr>
        <w:t xml:space="preserve">May 1814). Sweden agreed </w:t>
      </w:r>
      <w:r w:rsidR="00127A72" w:rsidRPr="008375F7">
        <w:rPr>
          <w:rFonts w:ascii="Times New Roman" w:hAnsi="Times New Roman"/>
          <w:lang w:val="en-GB"/>
        </w:rPr>
        <w:t xml:space="preserve">that </w:t>
      </w:r>
      <w:r w:rsidRPr="008375F7">
        <w:rPr>
          <w:rFonts w:ascii="Times New Roman" w:hAnsi="Times New Roman"/>
          <w:lang w:val="en-GB"/>
        </w:rPr>
        <w:t xml:space="preserve">Norway </w:t>
      </w:r>
      <w:r w:rsidR="005E26B4" w:rsidRPr="008375F7">
        <w:rPr>
          <w:rFonts w:ascii="Times New Roman" w:hAnsi="Times New Roman"/>
          <w:lang w:val="en-GB"/>
        </w:rPr>
        <w:t>c</w:t>
      </w:r>
      <w:r w:rsidR="00127A72" w:rsidRPr="008375F7">
        <w:rPr>
          <w:rFonts w:ascii="Times New Roman" w:hAnsi="Times New Roman"/>
          <w:lang w:val="en-GB"/>
        </w:rPr>
        <w:t xml:space="preserve">ould </w:t>
      </w:r>
      <w:r w:rsidR="00BE6143" w:rsidRPr="008375F7">
        <w:rPr>
          <w:rFonts w:ascii="Times New Roman" w:hAnsi="Times New Roman"/>
          <w:lang w:val="en-GB"/>
        </w:rPr>
        <w:t xml:space="preserve">retain </w:t>
      </w:r>
      <w:r w:rsidRPr="008375F7">
        <w:rPr>
          <w:rFonts w:ascii="Times New Roman" w:hAnsi="Times New Roman"/>
          <w:lang w:val="en-GB"/>
        </w:rPr>
        <w:t xml:space="preserve">its Constitution </w:t>
      </w:r>
      <w:r w:rsidR="00BE6143" w:rsidRPr="008375F7">
        <w:rPr>
          <w:rFonts w:ascii="Times New Roman" w:hAnsi="Times New Roman"/>
          <w:lang w:val="en-GB"/>
        </w:rPr>
        <w:t>if the</w:t>
      </w:r>
      <w:r w:rsidR="00A106A5" w:rsidRPr="008375F7">
        <w:rPr>
          <w:rFonts w:ascii="Times New Roman" w:hAnsi="Times New Roman"/>
          <w:lang w:val="en-GB"/>
        </w:rPr>
        <w:t xml:space="preserve"> country</w:t>
      </w:r>
      <w:r w:rsidR="00BE6143" w:rsidRPr="008375F7">
        <w:rPr>
          <w:rFonts w:ascii="Times New Roman" w:hAnsi="Times New Roman"/>
          <w:lang w:val="en-GB"/>
        </w:rPr>
        <w:t xml:space="preserve"> accepted being a partner </w:t>
      </w:r>
      <w:r w:rsidRPr="008375F7">
        <w:rPr>
          <w:rFonts w:ascii="Times New Roman" w:hAnsi="Times New Roman"/>
          <w:lang w:val="en-GB"/>
        </w:rPr>
        <w:t xml:space="preserve">in </w:t>
      </w:r>
      <w:r w:rsidR="00127A72" w:rsidRPr="008375F7">
        <w:rPr>
          <w:rFonts w:ascii="Times New Roman" w:hAnsi="Times New Roman"/>
          <w:lang w:val="en-GB"/>
        </w:rPr>
        <w:t xml:space="preserve">a </w:t>
      </w:r>
      <w:r w:rsidRPr="008375F7">
        <w:rPr>
          <w:rFonts w:ascii="Times New Roman" w:hAnsi="Times New Roman"/>
          <w:lang w:val="en-GB"/>
        </w:rPr>
        <w:t xml:space="preserve">union under </w:t>
      </w:r>
      <w:r w:rsidR="00BE6143" w:rsidRPr="008375F7">
        <w:rPr>
          <w:rFonts w:ascii="Times New Roman" w:hAnsi="Times New Roman"/>
          <w:lang w:val="en-GB"/>
        </w:rPr>
        <w:t>the</w:t>
      </w:r>
      <w:r w:rsidRPr="008375F7">
        <w:rPr>
          <w:rFonts w:ascii="Times New Roman" w:hAnsi="Times New Roman"/>
          <w:lang w:val="en-GB"/>
        </w:rPr>
        <w:t xml:space="preserve"> </w:t>
      </w:r>
      <w:r w:rsidR="00BE6143" w:rsidRPr="008375F7">
        <w:rPr>
          <w:rFonts w:ascii="Times New Roman" w:hAnsi="Times New Roman"/>
          <w:lang w:val="en-GB"/>
        </w:rPr>
        <w:t>King of Sweden</w:t>
      </w:r>
      <w:r w:rsidRPr="008375F7">
        <w:rPr>
          <w:rFonts w:ascii="Times New Roman" w:hAnsi="Times New Roman"/>
          <w:lang w:val="en-GB"/>
        </w:rPr>
        <w:t xml:space="preserve">. </w:t>
      </w:r>
      <w:r w:rsidR="00F94E49" w:rsidRPr="008375F7">
        <w:rPr>
          <w:rFonts w:ascii="Times New Roman" w:hAnsi="Times New Roman"/>
          <w:lang w:val="en-GB"/>
        </w:rPr>
        <w:t xml:space="preserve">However, </w:t>
      </w:r>
      <w:r w:rsidR="00127A72" w:rsidRPr="008375F7">
        <w:rPr>
          <w:rFonts w:ascii="Times New Roman" w:hAnsi="Times New Roman"/>
          <w:lang w:val="en-GB"/>
        </w:rPr>
        <w:t xml:space="preserve">Norway had its own parliamentary assembly and </w:t>
      </w:r>
      <w:r w:rsidR="001A5E17" w:rsidRPr="008375F7">
        <w:rPr>
          <w:rFonts w:ascii="Times New Roman" w:hAnsi="Times New Roman"/>
          <w:lang w:val="en-GB"/>
        </w:rPr>
        <w:t xml:space="preserve">an increasing degree of autonomy. </w:t>
      </w:r>
      <w:r w:rsidRPr="008375F7">
        <w:rPr>
          <w:rFonts w:ascii="Times New Roman" w:hAnsi="Times New Roman"/>
          <w:lang w:val="en-GB"/>
        </w:rPr>
        <w:t>The union with Sweden was formally dissolved in 1905</w:t>
      </w:r>
      <w:r w:rsidR="001A5E17" w:rsidRPr="008375F7">
        <w:rPr>
          <w:rFonts w:ascii="Times New Roman" w:hAnsi="Times New Roman"/>
          <w:lang w:val="en-GB"/>
        </w:rPr>
        <w:t xml:space="preserve"> and</w:t>
      </w:r>
      <w:r w:rsidRPr="008375F7">
        <w:rPr>
          <w:rFonts w:ascii="Times New Roman" w:hAnsi="Times New Roman"/>
          <w:lang w:val="en-GB"/>
        </w:rPr>
        <w:t xml:space="preserve"> Norway has been an independent country </w:t>
      </w:r>
      <w:r w:rsidR="001A5E17" w:rsidRPr="008375F7">
        <w:rPr>
          <w:rFonts w:ascii="Times New Roman" w:hAnsi="Times New Roman"/>
          <w:lang w:val="en-GB"/>
        </w:rPr>
        <w:t xml:space="preserve">ever </w:t>
      </w:r>
      <w:r w:rsidRPr="008375F7">
        <w:rPr>
          <w:rFonts w:ascii="Times New Roman" w:hAnsi="Times New Roman"/>
          <w:lang w:val="en-GB"/>
        </w:rPr>
        <w:t xml:space="preserve">since. </w:t>
      </w:r>
      <w:r w:rsidR="001A5E17" w:rsidRPr="008375F7">
        <w:rPr>
          <w:rFonts w:ascii="Times New Roman" w:hAnsi="Times New Roman"/>
          <w:lang w:val="en-GB"/>
        </w:rPr>
        <w:t xml:space="preserve">The </w:t>
      </w:r>
      <w:r w:rsidRPr="008375F7">
        <w:rPr>
          <w:rFonts w:ascii="Times New Roman" w:hAnsi="Times New Roman"/>
          <w:lang w:val="en-GB"/>
        </w:rPr>
        <w:t xml:space="preserve">day the </w:t>
      </w:r>
      <w:r w:rsidR="001A5E17" w:rsidRPr="008375F7">
        <w:rPr>
          <w:rFonts w:ascii="Times New Roman" w:hAnsi="Times New Roman"/>
          <w:lang w:val="en-GB"/>
        </w:rPr>
        <w:t xml:space="preserve">Constitution </w:t>
      </w:r>
      <w:r w:rsidRPr="008375F7">
        <w:rPr>
          <w:rFonts w:ascii="Times New Roman" w:hAnsi="Times New Roman"/>
          <w:lang w:val="en-GB"/>
        </w:rPr>
        <w:t xml:space="preserve">was adopted, </w:t>
      </w:r>
      <w:r w:rsidR="001A5E17" w:rsidRPr="008375F7">
        <w:rPr>
          <w:rFonts w:ascii="Times New Roman" w:hAnsi="Times New Roman"/>
          <w:lang w:val="en-GB"/>
        </w:rPr>
        <w:t xml:space="preserve">17 May, </w:t>
      </w:r>
      <w:r w:rsidRPr="008375F7">
        <w:rPr>
          <w:rFonts w:ascii="Times New Roman" w:hAnsi="Times New Roman"/>
          <w:lang w:val="en-GB"/>
        </w:rPr>
        <w:t xml:space="preserve">is Norway’s national day. </w:t>
      </w:r>
    </w:p>
    <w:p w:rsidR="00371FBA" w:rsidRPr="008375F7" w:rsidRDefault="00371FBA" w:rsidP="004C421F">
      <w:pPr>
        <w:spacing w:line="360" w:lineRule="auto"/>
        <w:rPr>
          <w:rFonts w:ascii="Times New Roman" w:hAnsi="Times New Roman"/>
          <w:lang w:val="en-GB"/>
        </w:rPr>
      </w:pPr>
    </w:p>
    <w:p w:rsidR="007613D4" w:rsidRPr="00CB141F" w:rsidRDefault="00535DAB" w:rsidP="004C421F">
      <w:pPr>
        <w:numPr>
          <w:ilvl w:val="0"/>
          <w:numId w:val="3"/>
        </w:numPr>
        <w:spacing w:line="360" w:lineRule="auto"/>
        <w:rPr>
          <w:rFonts w:ascii="Times New Roman" w:hAnsi="Times New Roman"/>
          <w:lang w:val="en-GB"/>
        </w:rPr>
      </w:pPr>
      <w:r w:rsidRPr="008375F7">
        <w:rPr>
          <w:rFonts w:ascii="Times New Roman" w:hAnsi="Times New Roman"/>
          <w:lang w:val="en-GB"/>
        </w:rPr>
        <w:t xml:space="preserve">Norway’s wealth increased steadily through the 1900s. The </w:t>
      </w:r>
      <w:r w:rsidR="00371FBA" w:rsidRPr="008375F7">
        <w:rPr>
          <w:rFonts w:ascii="Times New Roman" w:hAnsi="Times New Roman"/>
          <w:lang w:val="en-GB"/>
        </w:rPr>
        <w:t>development of hydropower start</w:t>
      </w:r>
      <w:r w:rsidRPr="008375F7">
        <w:rPr>
          <w:rFonts w:ascii="Times New Roman" w:hAnsi="Times New Roman"/>
          <w:lang w:val="en-GB"/>
        </w:rPr>
        <w:t>ed</w:t>
      </w:r>
      <w:r w:rsidR="00371FBA" w:rsidRPr="008375F7">
        <w:rPr>
          <w:rFonts w:ascii="Times New Roman" w:hAnsi="Times New Roman"/>
          <w:lang w:val="en-GB"/>
        </w:rPr>
        <w:t xml:space="preserve"> in 1905 and the discovery and exploitation of oil and gas </w:t>
      </w:r>
      <w:r w:rsidRPr="008375F7">
        <w:rPr>
          <w:rFonts w:ascii="Times New Roman" w:hAnsi="Times New Roman"/>
          <w:lang w:val="en-GB"/>
        </w:rPr>
        <w:t>began</w:t>
      </w:r>
      <w:r w:rsidR="00371FBA" w:rsidRPr="008375F7">
        <w:rPr>
          <w:rFonts w:ascii="Times New Roman" w:hAnsi="Times New Roman"/>
          <w:lang w:val="en-GB"/>
        </w:rPr>
        <w:t xml:space="preserve"> in the 1970s. Norway </w:t>
      </w:r>
      <w:r w:rsidR="00157496" w:rsidRPr="008375F7">
        <w:rPr>
          <w:rFonts w:ascii="Times New Roman" w:hAnsi="Times New Roman"/>
          <w:lang w:val="en-GB"/>
        </w:rPr>
        <w:t xml:space="preserve">also </w:t>
      </w:r>
      <w:r w:rsidR="00371FBA" w:rsidRPr="008375F7">
        <w:rPr>
          <w:rFonts w:ascii="Times New Roman" w:hAnsi="Times New Roman"/>
          <w:lang w:val="en-GB"/>
        </w:rPr>
        <w:t xml:space="preserve">has </w:t>
      </w:r>
      <w:r w:rsidR="00EB6126" w:rsidRPr="008375F7">
        <w:rPr>
          <w:rFonts w:ascii="Times New Roman" w:hAnsi="Times New Roman"/>
          <w:lang w:val="en-GB"/>
        </w:rPr>
        <w:t>long</w:t>
      </w:r>
      <w:r w:rsidR="003A1B7F">
        <w:rPr>
          <w:rFonts w:ascii="Times New Roman" w:hAnsi="Times New Roman"/>
          <w:lang w:val="en-GB"/>
        </w:rPr>
        <w:t>standing</w:t>
      </w:r>
      <w:r w:rsidR="00EB6126" w:rsidRPr="008375F7">
        <w:rPr>
          <w:rFonts w:ascii="Times New Roman" w:hAnsi="Times New Roman"/>
          <w:lang w:val="en-GB"/>
        </w:rPr>
        <w:t xml:space="preserve"> </w:t>
      </w:r>
      <w:r w:rsidR="00371FBA" w:rsidRPr="008375F7">
        <w:rPr>
          <w:rFonts w:ascii="Times New Roman" w:hAnsi="Times New Roman"/>
          <w:lang w:val="en-GB"/>
        </w:rPr>
        <w:t xml:space="preserve">maritime </w:t>
      </w:r>
      <w:r w:rsidRPr="008375F7">
        <w:rPr>
          <w:rFonts w:ascii="Times New Roman" w:hAnsi="Times New Roman"/>
          <w:lang w:val="en-GB"/>
        </w:rPr>
        <w:t>tradition</w:t>
      </w:r>
      <w:r w:rsidR="003A1B7F">
        <w:rPr>
          <w:rFonts w:ascii="Times New Roman" w:hAnsi="Times New Roman"/>
          <w:lang w:val="en-GB"/>
        </w:rPr>
        <w:t>s</w:t>
      </w:r>
      <w:r w:rsidR="00371FBA" w:rsidRPr="008375F7">
        <w:rPr>
          <w:rFonts w:ascii="Times New Roman" w:hAnsi="Times New Roman"/>
          <w:lang w:val="en-GB"/>
        </w:rPr>
        <w:t xml:space="preserve">, and is the sixth largest shipping nation in the world </w:t>
      </w:r>
      <w:r w:rsidR="009546C3" w:rsidRPr="008375F7">
        <w:rPr>
          <w:rFonts w:ascii="Times New Roman" w:hAnsi="Times New Roman"/>
          <w:lang w:val="en-GB"/>
        </w:rPr>
        <w:t>(2012).</w:t>
      </w:r>
    </w:p>
    <w:p w:rsidR="008B3771" w:rsidRPr="00F60EB0" w:rsidRDefault="00270A10" w:rsidP="00B467E3">
      <w:pPr>
        <w:pStyle w:val="Overskrift3"/>
        <w:numPr>
          <w:ilvl w:val="0"/>
          <w:numId w:val="15"/>
        </w:numPr>
        <w:ind w:hanging="607"/>
        <w:rPr>
          <w:rFonts w:ascii="Times New Roman" w:hAnsi="Times New Roman"/>
          <w:b/>
          <w:lang w:val="en-GB"/>
        </w:rPr>
      </w:pPr>
      <w:bookmarkStart w:id="22" w:name="_Toc243126012"/>
      <w:bookmarkStart w:id="23" w:name="_Toc245183237"/>
      <w:bookmarkStart w:id="24" w:name="Social"/>
      <w:r w:rsidRPr="00E471BC">
        <w:rPr>
          <w:rFonts w:ascii="Times New Roman" w:hAnsi="Times New Roman"/>
          <w:b/>
          <w:lang w:val="en-GB"/>
        </w:rPr>
        <w:lastRenderedPageBreak/>
        <w:t>Social and cultural features</w:t>
      </w:r>
      <w:bookmarkEnd w:id="22"/>
      <w:bookmarkEnd w:id="23"/>
      <w:r w:rsidRPr="00E471BC">
        <w:rPr>
          <w:rFonts w:ascii="Times New Roman" w:hAnsi="Times New Roman"/>
          <w:b/>
          <w:lang w:val="en-GB"/>
        </w:rPr>
        <w:t xml:space="preserve"> </w:t>
      </w:r>
    </w:p>
    <w:p w:rsidR="00873FB9" w:rsidRPr="008375F7" w:rsidRDefault="00873FB9" w:rsidP="00873FB9">
      <w:pPr>
        <w:rPr>
          <w:rFonts w:ascii="Times New Roman" w:hAnsi="Times New Roman"/>
          <w:lang w:val="en-GB"/>
        </w:rPr>
      </w:pPr>
    </w:p>
    <w:p w:rsidR="00DD7E22" w:rsidRPr="008375F7" w:rsidRDefault="00DD7E22" w:rsidP="00270A10">
      <w:pPr>
        <w:spacing w:line="360" w:lineRule="auto"/>
        <w:rPr>
          <w:rFonts w:ascii="Times New Roman" w:hAnsi="Times New Roman"/>
          <w:b/>
          <w:lang w:val="en-GB"/>
        </w:rPr>
      </w:pPr>
      <w:r w:rsidRPr="008375F7">
        <w:rPr>
          <w:rFonts w:ascii="Times New Roman" w:hAnsi="Times New Roman"/>
          <w:b/>
          <w:lang w:val="en-GB"/>
        </w:rPr>
        <w:t xml:space="preserve">1. </w:t>
      </w:r>
      <w:r w:rsidR="00C37E62" w:rsidRPr="008375F7">
        <w:rPr>
          <w:rFonts w:ascii="Times New Roman" w:hAnsi="Times New Roman"/>
          <w:b/>
          <w:lang w:val="en-GB"/>
        </w:rPr>
        <w:t>Education and training</w:t>
      </w:r>
      <w:bookmarkEnd w:id="24"/>
    </w:p>
    <w:p w:rsidR="00C37E62" w:rsidRPr="00417ECA" w:rsidRDefault="00C37E62" w:rsidP="00873FB9">
      <w:pPr>
        <w:numPr>
          <w:ilvl w:val="0"/>
          <w:numId w:val="3"/>
        </w:numPr>
        <w:spacing w:line="360" w:lineRule="auto"/>
        <w:rPr>
          <w:rFonts w:ascii="Times New Roman" w:hAnsi="Times New Roman"/>
          <w:lang w:val="en-GB"/>
        </w:rPr>
      </w:pPr>
      <w:r w:rsidRPr="008375F7">
        <w:rPr>
          <w:rFonts w:ascii="Times New Roman" w:hAnsi="Times New Roman"/>
          <w:lang w:val="en-GB"/>
        </w:rPr>
        <w:t xml:space="preserve">A well-educated population is the greatest asset of every nation. The education system lays the foundation for social cohesion and </w:t>
      </w:r>
      <w:r w:rsidRPr="00417ECA">
        <w:rPr>
          <w:rFonts w:ascii="Times New Roman" w:hAnsi="Times New Roman"/>
          <w:lang w:val="en-GB"/>
        </w:rPr>
        <w:t xml:space="preserve">economic growth and is vital to the development of a democratic and unified society. </w:t>
      </w:r>
    </w:p>
    <w:p w:rsidR="00C37E62" w:rsidRPr="00E471BC" w:rsidRDefault="00C37E62" w:rsidP="004C421F">
      <w:pPr>
        <w:pStyle w:val="Listeavsnitt"/>
        <w:autoSpaceDE w:val="0"/>
        <w:autoSpaceDN w:val="0"/>
        <w:adjustRightInd w:val="0"/>
        <w:spacing w:line="360" w:lineRule="auto"/>
        <w:ind w:left="239"/>
        <w:rPr>
          <w:rFonts w:ascii="Times New Roman" w:hAnsi="Times New Roman"/>
          <w:lang w:val="en-GB"/>
        </w:rPr>
      </w:pPr>
    </w:p>
    <w:p w:rsidR="00C37E62" w:rsidRPr="00417ECA" w:rsidRDefault="00C37E62" w:rsidP="00873FB9">
      <w:pPr>
        <w:numPr>
          <w:ilvl w:val="0"/>
          <w:numId w:val="3"/>
        </w:numPr>
        <w:spacing w:line="360" w:lineRule="auto"/>
        <w:rPr>
          <w:rFonts w:ascii="Times New Roman" w:hAnsi="Times New Roman"/>
          <w:b/>
          <w:bCs/>
          <w:lang w:val="en-GB" w:eastAsia="en-GB"/>
        </w:rPr>
      </w:pPr>
      <w:r w:rsidRPr="00F60EB0">
        <w:rPr>
          <w:rFonts w:ascii="Times New Roman" w:hAnsi="Times New Roman"/>
          <w:lang w:val="en-GB"/>
        </w:rPr>
        <w:t xml:space="preserve">It is a challenge to any education and training system to facilitate learning and </w:t>
      </w:r>
      <w:r w:rsidR="008375F7" w:rsidRPr="008375F7">
        <w:rPr>
          <w:rFonts w:ascii="Times New Roman" w:hAnsi="Times New Roman"/>
          <w:lang w:val="en-GB"/>
        </w:rPr>
        <w:t xml:space="preserve">the </w:t>
      </w:r>
      <w:r w:rsidRPr="008375F7">
        <w:rPr>
          <w:rFonts w:ascii="Times New Roman" w:hAnsi="Times New Roman"/>
          <w:lang w:val="en-GB"/>
        </w:rPr>
        <w:t>optimal realisation of both individual and social potential. This is particularly so in a context of constant change and high levels of migration, where education and training needs are changing and becom</w:t>
      </w:r>
      <w:r w:rsidR="008375F7" w:rsidRPr="008375F7">
        <w:rPr>
          <w:rFonts w:ascii="Times New Roman" w:hAnsi="Times New Roman"/>
          <w:lang w:val="en-GB"/>
        </w:rPr>
        <w:t>ing</w:t>
      </w:r>
      <w:r w:rsidRPr="008375F7">
        <w:rPr>
          <w:rFonts w:ascii="Times New Roman" w:hAnsi="Times New Roman"/>
          <w:lang w:val="en-GB"/>
        </w:rPr>
        <w:t xml:space="preserve"> increasingly diversified. The Norwegian </w:t>
      </w:r>
      <w:r w:rsidR="001675FB">
        <w:rPr>
          <w:rFonts w:ascii="Times New Roman" w:hAnsi="Times New Roman"/>
          <w:lang w:val="en-GB"/>
        </w:rPr>
        <w:t>G</w:t>
      </w:r>
      <w:r w:rsidRPr="008375F7">
        <w:rPr>
          <w:rFonts w:ascii="Times New Roman" w:hAnsi="Times New Roman"/>
          <w:lang w:val="en-GB"/>
        </w:rPr>
        <w:t xml:space="preserve">overnment has chosen to address this challenge by </w:t>
      </w:r>
      <w:r w:rsidR="000E07A7">
        <w:rPr>
          <w:rFonts w:ascii="Times New Roman" w:hAnsi="Times New Roman"/>
          <w:lang w:val="en-GB"/>
        </w:rPr>
        <w:t>laying the foundation</w:t>
      </w:r>
      <w:r w:rsidR="001675FB">
        <w:rPr>
          <w:rFonts w:ascii="Times New Roman" w:hAnsi="Times New Roman"/>
          <w:lang w:val="en-GB"/>
        </w:rPr>
        <w:t xml:space="preserve"> for </w:t>
      </w:r>
      <w:r w:rsidRPr="008375F7">
        <w:rPr>
          <w:rFonts w:ascii="Times New Roman" w:hAnsi="Times New Roman"/>
          <w:lang w:val="en-GB"/>
        </w:rPr>
        <w:t xml:space="preserve">inclusive quality education. Equal opportunities and non-discrimination are basic principles and </w:t>
      </w:r>
      <w:r w:rsidR="008375F7" w:rsidRPr="008375F7">
        <w:rPr>
          <w:rFonts w:ascii="Times New Roman" w:hAnsi="Times New Roman"/>
          <w:lang w:val="en-GB"/>
        </w:rPr>
        <w:t xml:space="preserve">objectives </w:t>
      </w:r>
      <w:r w:rsidR="001675FB">
        <w:rPr>
          <w:rFonts w:ascii="Times New Roman" w:hAnsi="Times New Roman"/>
          <w:lang w:val="en-GB"/>
        </w:rPr>
        <w:t xml:space="preserve">for </w:t>
      </w:r>
      <w:r w:rsidR="00507564">
        <w:rPr>
          <w:rFonts w:ascii="Times New Roman" w:hAnsi="Times New Roman"/>
          <w:lang w:val="en-GB"/>
        </w:rPr>
        <w:t xml:space="preserve">promoting </w:t>
      </w:r>
      <w:r w:rsidRPr="008375F7">
        <w:rPr>
          <w:rFonts w:ascii="Times New Roman" w:hAnsi="Times New Roman"/>
          <w:lang w:val="en-GB"/>
        </w:rPr>
        <w:t>access, stable attendance and learning. The education</w:t>
      </w:r>
      <w:r w:rsidRPr="00417ECA">
        <w:rPr>
          <w:rFonts w:ascii="Times New Roman" w:hAnsi="Times New Roman"/>
          <w:lang w:val="en-GB"/>
        </w:rPr>
        <w:t xml:space="preserve"> system is meant to give equal access to, and accommodate optimal learning for, </w:t>
      </w:r>
      <w:r w:rsidRPr="00417ECA">
        <w:rPr>
          <w:rFonts w:ascii="Times New Roman" w:hAnsi="Times New Roman"/>
          <w:i/>
          <w:lang w:val="en-GB"/>
        </w:rPr>
        <w:t>all</w:t>
      </w:r>
      <w:r w:rsidRPr="00417ECA">
        <w:rPr>
          <w:rFonts w:ascii="Times New Roman" w:hAnsi="Times New Roman"/>
          <w:lang w:val="en-GB"/>
        </w:rPr>
        <w:t xml:space="preserve"> individuals, </w:t>
      </w:r>
      <w:r w:rsidR="001675FB">
        <w:rPr>
          <w:rFonts w:ascii="Times New Roman" w:hAnsi="Times New Roman"/>
          <w:lang w:val="en-GB"/>
        </w:rPr>
        <w:t>thereby helping</w:t>
      </w:r>
      <w:r w:rsidR="001675FB" w:rsidRPr="00417ECA">
        <w:rPr>
          <w:rFonts w:ascii="Times New Roman" w:hAnsi="Times New Roman"/>
          <w:lang w:val="en-GB"/>
        </w:rPr>
        <w:t xml:space="preserve"> </w:t>
      </w:r>
      <w:r w:rsidRPr="00417ECA">
        <w:rPr>
          <w:rFonts w:ascii="Times New Roman" w:hAnsi="Times New Roman"/>
          <w:lang w:val="en-GB"/>
        </w:rPr>
        <w:t>to reduce social inequalit</w:t>
      </w:r>
      <w:r w:rsidR="00507564">
        <w:rPr>
          <w:rFonts w:ascii="Times New Roman" w:hAnsi="Times New Roman"/>
          <w:lang w:val="en-GB"/>
        </w:rPr>
        <w:t>y</w:t>
      </w:r>
      <w:r w:rsidRPr="00417ECA">
        <w:rPr>
          <w:rFonts w:ascii="Times New Roman" w:hAnsi="Times New Roman"/>
          <w:lang w:val="en-GB"/>
        </w:rPr>
        <w:t xml:space="preserve">. </w:t>
      </w:r>
    </w:p>
    <w:p w:rsidR="00C37E62" w:rsidRPr="00E471BC" w:rsidRDefault="00C37E62" w:rsidP="004C421F">
      <w:pPr>
        <w:spacing w:line="360" w:lineRule="auto"/>
        <w:rPr>
          <w:rFonts w:ascii="Times New Roman" w:hAnsi="Times New Roman"/>
          <w:lang w:val="en-GB"/>
        </w:rPr>
      </w:pPr>
    </w:p>
    <w:p w:rsidR="00C37E62" w:rsidRPr="008375F7" w:rsidRDefault="00C37E62" w:rsidP="00873FB9">
      <w:pPr>
        <w:pStyle w:val="Listeavsnitt"/>
        <w:numPr>
          <w:ilvl w:val="0"/>
          <w:numId w:val="3"/>
        </w:numPr>
        <w:autoSpaceDE w:val="0"/>
        <w:autoSpaceDN w:val="0"/>
        <w:adjustRightInd w:val="0"/>
        <w:spacing w:line="360" w:lineRule="auto"/>
        <w:rPr>
          <w:rFonts w:ascii="Times New Roman" w:hAnsi="Times New Roman"/>
          <w:lang w:val="en-GB"/>
        </w:rPr>
      </w:pPr>
      <w:r w:rsidRPr="00F60EB0">
        <w:rPr>
          <w:rFonts w:ascii="Times New Roman" w:hAnsi="Times New Roman"/>
          <w:lang w:val="en-GB"/>
        </w:rPr>
        <w:t xml:space="preserve">Several measures have been implemented </w:t>
      </w:r>
      <w:r w:rsidR="00402658">
        <w:rPr>
          <w:rFonts w:ascii="Times New Roman" w:hAnsi="Times New Roman"/>
          <w:lang w:val="en-GB"/>
        </w:rPr>
        <w:t>in</w:t>
      </w:r>
      <w:r w:rsidRPr="00F60EB0">
        <w:rPr>
          <w:rFonts w:ascii="Times New Roman" w:hAnsi="Times New Roman"/>
          <w:lang w:val="en-GB"/>
        </w:rPr>
        <w:t xml:space="preserve"> the aim </w:t>
      </w:r>
      <w:r w:rsidR="008375F7" w:rsidRPr="008375F7">
        <w:rPr>
          <w:rFonts w:ascii="Times New Roman" w:hAnsi="Times New Roman"/>
          <w:lang w:val="en-GB"/>
        </w:rPr>
        <w:t>of</w:t>
      </w:r>
      <w:r w:rsidRPr="008375F7">
        <w:rPr>
          <w:rFonts w:ascii="Times New Roman" w:hAnsi="Times New Roman"/>
          <w:lang w:val="en-GB"/>
        </w:rPr>
        <w:t xml:space="preserve"> promot</w:t>
      </w:r>
      <w:r w:rsidR="008375F7" w:rsidRPr="008375F7">
        <w:rPr>
          <w:rFonts w:ascii="Times New Roman" w:hAnsi="Times New Roman"/>
          <w:lang w:val="en-GB"/>
        </w:rPr>
        <w:t>ing</w:t>
      </w:r>
      <w:r w:rsidRPr="008375F7">
        <w:rPr>
          <w:rFonts w:ascii="Times New Roman" w:hAnsi="Times New Roman"/>
          <w:lang w:val="en-GB"/>
        </w:rPr>
        <w:t xml:space="preserve"> equity and equality. They target specific vulnerable or under-privileged groups and individuals. Children and youth with special educational needs are catered </w:t>
      </w:r>
      <w:r w:rsidR="001675FB">
        <w:rPr>
          <w:rFonts w:ascii="Times New Roman" w:hAnsi="Times New Roman"/>
          <w:lang w:val="en-GB"/>
        </w:rPr>
        <w:t>to</w:t>
      </w:r>
      <w:r w:rsidR="001675FB" w:rsidRPr="008375F7">
        <w:rPr>
          <w:rFonts w:ascii="Times New Roman" w:hAnsi="Times New Roman"/>
          <w:lang w:val="en-GB"/>
        </w:rPr>
        <w:t xml:space="preserve"> </w:t>
      </w:r>
      <w:r w:rsidRPr="008375F7">
        <w:rPr>
          <w:rFonts w:ascii="Times New Roman" w:hAnsi="Times New Roman"/>
          <w:lang w:val="en-GB"/>
        </w:rPr>
        <w:t>in mainstream primary and lower secondary schools and in some special</w:t>
      </w:r>
      <w:r w:rsidR="00402658">
        <w:rPr>
          <w:rFonts w:ascii="Times New Roman" w:hAnsi="Times New Roman"/>
          <w:lang w:val="en-GB"/>
        </w:rPr>
        <w:t>ised</w:t>
      </w:r>
      <w:r w:rsidRPr="008375F7">
        <w:rPr>
          <w:rFonts w:ascii="Times New Roman" w:hAnsi="Times New Roman"/>
          <w:lang w:val="en-GB"/>
        </w:rPr>
        <w:t xml:space="preserve"> schools. Except for some minor special quota arrangements, </w:t>
      </w:r>
      <w:r w:rsidRPr="008375F7">
        <w:rPr>
          <w:rFonts w:ascii="Times New Roman" w:hAnsi="Times New Roman"/>
          <w:i/>
          <w:lang w:val="en-GB"/>
        </w:rPr>
        <w:t>merit</w:t>
      </w:r>
      <w:r w:rsidRPr="008375F7">
        <w:rPr>
          <w:rFonts w:ascii="Times New Roman" w:hAnsi="Times New Roman"/>
          <w:lang w:val="en-GB"/>
        </w:rPr>
        <w:t xml:space="preserve"> is the only relevant factor above compulsory and rights</w:t>
      </w:r>
      <w:r w:rsidR="008375F7" w:rsidRPr="008375F7">
        <w:rPr>
          <w:rFonts w:ascii="Times New Roman" w:hAnsi="Times New Roman"/>
          <w:lang w:val="en-GB"/>
        </w:rPr>
        <w:t>-</w:t>
      </w:r>
      <w:r w:rsidRPr="008375F7">
        <w:rPr>
          <w:rFonts w:ascii="Times New Roman" w:hAnsi="Times New Roman"/>
          <w:lang w:val="en-GB"/>
        </w:rPr>
        <w:t xml:space="preserve">based education </w:t>
      </w:r>
      <w:r w:rsidR="001675FB">
        <w:rPr>
          <w:rFonts w:ascii="Times New Roman" w:hAnsi="Times New Roman"/>
          <w:lang w:val="en-GB"/>
        </w:rPr>
        <w:t>for</w:t>
      </w:r>
      <w:r w:rsidR="001675FB" w:rsidRPr="008375F7">
        <w:rPr>
          <w:rFonts w:ascii="Times New Roman" w:hAnsi="Times New Roman"/>
          <w:lang w:val="en-GB"/>
        </w:rPr>
        <w:t xml:space="preserve"> </w:t>
      </w:r>
      <w:r w:rsidRPr="008375F7">
        <w:rPr>
          <w:rFonts w:ascii="Times New Roman" w:hAnsi="Times New Roman"/>
          <w:lang w:val="en-GB"/>
        </w:rPr>
        <w:t>regulat</w:t>
      </w:r>
      <w:r w:rsidR="008375F7" w:rsidRPr="008375F7">
        <w:rPr>
          <w:rFonts w:ascii="Times New Roman" w:hAnsi="Times New Roman"/>
          <w:lang w:val="en-GB"/>
        </w:rPr>
        <w:t>ing</w:t>
      </w:r>
      <w:r w:rsidRPr="008375F7">
        <w:rPr>
          <w:rFonts w:ascii="Times New Roman" w:hAnsi="Times New Roman"/>
          <w:lang w:val="en-GB"/>
        </w:rPr>
        <w:t xml:space="preserve"> progress to higher education levels and speciali</w:t>
      </w:r>
      <w:r w:rsidR="008375F7" w:rsidRPr="008375F7">
        <w:rPr>
          <w:rFonts w:ascii="Times New Roman" w:hAnsi="Times New Roman"/>
          <w:lang w:val="en-GB"/>
        </w:rPr>
        <w:t>s</w:t>
      </w:r>
      <w:r w:rsidRPr="008375F7">
        <w:rPr>
          <w:rFonts w:ascii="Times New Roman" w:hAnsi="Times New Roman"/>
          <w:lang w:val="en-GB"/>
        </w:rPr>
        <w:t>ed studies.</w:t>
      </w:r>
    </w:p>
    <w:p w:rsidR="00C37E62" w:rsidRPr="008375F7" w:rsidRDefault="00C37E62" w:rsidP="004C421F">
      <w:pPr>
        <w:pStyle w:val="Listeavsnitt"/>
        <w:spacing w:line="360" w:lineRule="auto"/>
        <w:ind w:left="239"/>
        <w:rPr>
          <w:rFonts w:ascii="Times New Roman" w:hAnsi="Times New Roman"/>
          <w:lang w:val="en-GB"/>
        </w:rPr>
      </w:pPr>
    </w:p>
    <w:p w:rsidR="00C37E62" w:rsidRPr="008375F7" w:rsidRDefault="00C37E62" w:rsidP="00873FB9">
      <w:pPr>
        <w:pStyle w:val="Listeavsnitt"/>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In 2012, 72% of the total population aged 16 and older had attained upper secondary education or higher. The proportion of the total population in Norway with education below lower secondary </w:t>
      </w:r>
      <w:r w:rsidR="00D934C0" w:rsidRPr="008375F7">
        <w:rPr>
          <w:rFonts w:ascii="Times New Roman" w:hAnsi="Times New Roman"/>
          <w:lang w:val="en-GB"/>
        </w:rPr>
        <w:t>school</w:t>
      </w:r>
      <w:r w:rsidRPr="008375F7">
        <w:rPr>
          <w:rFonts w:ascii="Times New Roman" w:hAnsi="Times New Roman"/>
          <w:lang w:val="en-GB"/>
        </w:rPr>
        <w:t xml:space="preserve"> has declined over the last 30 years. In 2012, only 28% of the total population aged 16 and older had </w:t>
      </w:r>
      <w:r w:rsidR="008375F7">
        <w:rPr>
          <w:rFonts w:ascii="Times New Roman" w:hAnsi="Times New Roman"/>
          <w:lang w:val="en-GB"/>
        </w:rPr>
        <w:t>a</w:t>
      </w:r>
      <w:r w:rsidR="00890417">
        <w:rPr>
          <w:rFonts w:ascii="Times New Roman" w:hAnsi="Times New Roman"/>
          <w:lang w:val="en-GB"/>
        </w:rPr>
        <w:t xml:space="preserve"> lower</w:t>
      </w:r>
      <w:r w:rsidR="008375F7">
        <w:rPr>
          <w:rFonts w:ascii="Times New Roman" w:hAnsi="Times New Roman"/>
          <w:lang w:val="en-GB"/>
        </w:rPr>
        <w:t xml:space="preserve"> level of education</w:t>
      </w:r>
      <w:r w:rsidRPr="008375F7">
        <w:rPr>
          <w:rFonts w:ascii="Times New Roman" w:hAnsi="Times New Roman"/>
          <w:lang w:val="en-GB"/>
        </w:rPr>
        <w:t xml:space="preserve"> than upper secondary school, compared with 45% in 1980. The proportion of the population attain</w:t>
      </w:r>
      <w:r w:rsidR="00BA29CE">
        <w:rPr>
          <w:rFonts w:ascii="Times New Roman" w:hAnsi="Times New Roman"/>
          <w:lang w:val="en-GB"/>
        </w:rPr>
        <w:t>ing</w:t>
      </w:r>
      <w:r w:rsidRPr="008375F7">
        <w:rPr>
          <w:rFonts w:ascii="Times New Roman" w:hAnsi="Times New Roman"/>
          <w:lang w:val="en-GB"/>
        </w:rPr>
        <w:t xml:space="preserve"> tertiary education has doubled over the last two decades – from 13% in 1980 to 27% in 2012. (Post-secondary</w:t>
      </w:r>
      <w:r w:rsidR="008375F7">
        <w:rPr>
          <w:rFonts w:ascii="Times New Roman" w:hAnsi="Times New Roman"/>
          <w:lang w:val="en-GB"/>
        </w:rPr>
        <w:t>,</w:t>
      </w:r>
      <w:r w:rsidRPr="008375F7">
        <w:rPr>
          <w:rFonts w:ascii="Times New Roman" w:hAnsi="Times New Roman"/>
          <w:lang w:val="en-GB"/>
        </w:rPr>
        <w:t xml:space="preserve"> non-tertiary education (ISCED 4) is not defined as higher education. The duration is a minimum of six months and a maximum of two years.)</w:t>
      </w:r>
    </w:p>
    <w:p w:rsidR="00C37E62" w:rsidRPr="00417ECA" w:rsidRDefault="00C37E62" w:rsidP="004C421F">
      <w:pPr>
        <w:spacing w:line="360" w:lineRule="auto"/>
        <w:rPr>
          <w:rFonts w:ascii="Times New Roman" w:hAnsi="Times New Roman"/>
          <w:lang w:val="en-GB"/>
        </w:rPr>
      </w:pPr>
    </w:p>
    <w:p w:rsidR="00C37E62" w:rsidRPr="00417ECA" w:rsidRDefault="00C37E62" w:rsidP="00873FB9">
      <w:pPr>
        <w:pStyle w:val="Listeavsnitt"/>
        <w:numPr>
          <w:ilvl w:val="0"/>
          <w:numId w:val="3"/>
        </w:numPr>
        <w:autoSpaceDE w:val="0"/>
        <w:autoSpaceDN w:val="0"/>
        <w:adjustRightInd w:val="0"/>
        <w:spacing w:line="360" w:lineRule="auto"/>
        <w:rPr>
          <w:rFonts w:ascii="Times New Roman" w:hAnsi="Times New Roman"/>
          <w:lang w:val="en-GB"/>
        </w:rPr>
      </w:pPr>
      <w:r w:rsidRPr="00417ECA">
        <w:rPr>
          <w:rFonts w:ascii="Times New Roman" w:hAnsi="Times New Roman"/>
          <w:lang w:val="en-GB"/>
        </w:rPr>
        <w:lastRenderedPageBreak/>
        <w:t>The below figure illustrates the Norwegian education system.</w:t>
      </w:r>
      <w:r w:rsidR="00401EDE">
        <w:rPr>
          <w:rStyle w:val="Fotnotereferanse"/>
          <w:rFonts w:ascii="Times New Roman" w:hAnsi="Times New Roman"/>
          <w:lang w:val="en-GB"/>
        </w:rPr>
        <w:footnoteReference w:id="3"/>
      </w:r>
    </w:p>
    <w:p w:rsidR="00270A10" w:rsidRPr="00417ECA" w:rsidRDefault="00946204" w:rsidP="004C421F">
      <w:pPr>
        <w:autoSpaceDE w:val="0"/>
        <w:autoSpaceDN w:val="0"/>
        <w:adjustRightInd w:val="0"/>
        <w:spacing w:line="360" w:lineRule="auto"/>
        <w:rPr>
          <w:rFonts w:ascii="Times New Roman" w:hAnsi="Times New Roman"/>
          <w:lang w:val="en-GB"/>
        </w:rPr>
      </w:pPr>
      <w:r w:rsidRPr="00417ECA">
        <w:rPr>
          <w:rFonts w:ascii="Times New Roman" w:hAnsi="Times New Roman"/>
          <w:noProof/>
        </w:rPr>
        <w:drawing>
          <wp:inline distT="0" distB="0" distL="0" distR="0">
            <wp:extent cx="5369767" cy="4060586"/>
            <wp:effectExtent l="0" t="0" r="0" b="3810"/>
            <wp:docPr id="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70291" cy="4060982"/>
                    </a:xfrm>
                    <a:prstGeom prst="rect">
                      <a:avLst/>
                    </a:prstGeom>
                    <a:noFill/>
                    <a:ln w="9525">
                      <a:noFill/>
                      <a:miter lim="800000"/>
                      <a:headEnd/>
                      <a:tailEnd/>
                    </a:ln>
                  </pic:spPr>
                </pic:pic>
              </a:graphicData>
            </a:graphic>
          </wp:inline>
        </w:drawing>
      </w:r>
    </w:p>
    <w:p w:rsidR="00C37E62" w:rsidRPr="008375F7" w:rsidRDefault="00C37E62" w:rsidP="00873FB9">
      <w:pPr>
        <w:pStyle w:val="Listeavsnitt"/>
        <w:numPr>
          <w:ilvl w:val="0"/>
          <w:numId w:val="3"/>
        </w:numPr>
        <w:rPr>
          <w:rFonts w:ascii="Times New Roman" w:hAnsi="Times New Roman"/>
          <w:noProof/>
          <w:lang w:val="en-GB"/>
        </w:rPr>
      </w:pPr>
      <w:r w:rsidRPr="00E471BC">
        <w:rPr>
          <w:rFonts w:ascii="Times New Roman" w:hAnsi="Times New Roman"/>
          <w:noProof/>
          <w:lang w:val="en-GB"/>
        </w:rPr>
        <w:t>Highest completed education in population 16 years and older:</w:t>
      </w:r>
      <w:r w:rsidR="00077FA4">
        <w:rPr>
          <w:rStyle w:val="Fotnotereferanse"/>
          <w:rFonts w:ascii="Times New Roman" w:hAnsi="Times New Roman"/>
          <w:noProof/>
          <w:lang w:val="en-GB"/>
        </w:rPr>
        <w:footnoteReference w:id="4"/>
      </w:r>
    </w:p>
    <w:p w:rsidR="00C37E62" w:rsidRPr="008375F7" w:rsidRDefault="00C37E62" w:rsidP="004C421F">
      <w:pPr>
        <w:rPr>
          <w:rFonts w:ascii="Times New Roman" w:hAnsi="Times New Roman"/>
          <w:lang w:val="en-GB"/>
        </w:rPr>
      </w:pPr>
    </w:p>
    <w:tbl>
      <w:tblPr>
        <w:tblStyle w:val="Tabellrutenett"/>
        <w:tblW w:w="0" w:type="auto"/>
        <w:tblInd w:w="108" w:type="dxa"/>
        <w:tblLook w:val="04A0"/>
      </w:tblPr>
      <w:tblGrid>
        <w:gridCol w:w="950"/>
        <w:gridCol w:w="2733"/>
        <w:gridCol w:w="656"/>
        <w:gridCol w:w="656"/>
        <w:gridCol w:w="656"/>
        <w:gridCol w:w="656"/>
        <w:gridCol w:w="656"/>
        <w:gridCol w:w="656"/>
      </w:tblGrid>
      <w:tr w:rsidR="00C37E62" w:rsidRPr="008375F7" w:rsidTr="005461A0">
        <w:tc>
          <w:tcPr>
            <w:tcW w:w="0" w:type="auto"/>
          </w:tcPr>
          <w:p w:rsidR="00C37E62" w:rsidRPr="008375F7" w:rsidRDefault="00C37E62" w:rsidP="004C421F">
            <w:pPr>
              <w:rPr>
                <w:rFonts w:ascii="Times New Roman" w:hAnsi="Times New Roman"/>
                <w:lang w:val="en-GB"/>
              </w:rPr>
            </w:pPr>
          </w:p>
        </w:tc>
        <w:tc>
          <w:tcPr>
            <w:tcW w:w="0" w:type="auto"/>
            <w:vAlign w:val="bottom"/>
          </w:tcPr>
          <w:p w:rsidR="00C37E62" w:rsidRPr="008375F7" w:rsidRDefault="00C37E62" w:rsidP="004C421F">
            <w:pPr>
              <w:rPr>
                <w:rFonts w:ascii="Times New Roman" w:hAnsi="Times New Roman"/>
                <w:color w:val="000000"/>
                <w:sz w:val="22"/>
                <w:szCs w:val="22"/>
                <w:lang w:val="en-GB"/>
              </w:rPr>
            </w:pPr>
          </w:p>
        </w:tc>
        <w:tc>
          <w:tcPr>
            <w:tcW w:w="0" w:type="auto"/>
            <w:vAlign w:val="bottom"/>
          </w:tcPr>
          <w:p w:rsidR="00C37E62" w:rsidRPr="00BC4C54" w:rsidRDefault="00C37E62" w:rsidP="004C421F">
            <w:pPr>
              <w:rPr>
                <w:rFonts w:ascii="Times New Roman" w:hAnsi="Times New Roman"/>
                <w:b/>
                <w:color w:val="000000"/>
                <w:sz w:val="22"/>
                <w:szCs w:val="22"/>
                <w:lang w:val="en-GB"/>
              </w:rPr>
            </w:pPr>
            <w:r w:rsidRPr="00BC4C54">
              <w:rPr>
                <w:rFonts w:ascii="Times New Roman" w:hAnsi="Times New Roman"/>
                <w:b/>
                <w:color w:val="000000"/>
                <w:sz w:val="22"/>
                <w:szCs w:val="22"/>
                <w:lang w:val="en-GB"/>
              </w:rPr>
              <w:t>1980</w:t>
            </w:r>
          </w:p>
        </w:tc>
        <w:tc>
          <w:tcPr>
            <w:tcW w:w="0" w:type="auto"/>
            <w:vAlign w:val="bottom"/>
          </w:tcPr>
          <w:p w:rsidR="00C37E62" w:rsidRPr="00BC4C54" w:rsidRDefault="00C37E62" w:rsidP="004C421F">
            <w:pPr>
              <w:rPr>
                <w:rFonts w:ascii="Times New Roman" w:hAnsi="Times New Roman"/>
                <w:b/>
                <w:color w:val="000000"/>
                <w:sz w:val="22"/>
                <w:szCs w:val="22"/>
                <w:lang w:val="en-GB"/>
              </w:rPr>
            </w:pPr>
            <w:r w:rsidRPr="00BC4C54">
              <w:rPr>
                <w:rFonts w:ascii="Times New Roman" w:hAnsi="Times New Roman"/>
                <w:b/>
                <w:color w:val="000000"/>
                <w:sz w:val="22"/>
                <w:szCs w:val="22"/>
                <w:lang w:val="en-GB"/>
              </w:rPr>
              <w:t>1990</w:t>
            </w:r>
          </w:p>
        </w:tc>
        <w:tc>
          <w:tcPr>
            <w:tcW w:w="0" w:type="auto"/>
            <w:vAlign w:val="bottom"/>
          </w:tcPr>
          <w:p w:rsidR="00C37E62" w:rsidRPr="00BC4C54" w:rsidRDefault="00C37E62" w:rsidP="004C421F">
            <w:pPr>
              <w:rPr>
                <w:rFonts w:ascii="Times New Roman" w:hAnsi="Times New Roman"/>
                <w:b/>
                <w:color w:val="000000"/>
                <w:sz w:val="22"/>
                <w:szCs w:val="22"/>
                <w:lang w:val="en-GB"/>
              </w:rPr>
            </w:pPr>
            <w:r w:rsidRPr="00BC4C54">
              <w:rPr>
                <w:rFonts w:ascii="Times New Roman" w:hAnsi="Times New Roman"/>
                <w:b/>
                <w:color w:val="000000"/>
                <w:sz w:val="22"/>
                <w:szCs w:val="22"/>
                <w:lang w:val="en-GB"/>
              </w:rPr>
              <w:t>2000</w:t>
            </w:r>
          </w:p>
        </w:tc>
        <w:tc>
          <w:tcPr>
            <w:tcW w:w="0" w:type="auto"/>
            <w:vAlign w:val="bottom"/>
          </w:tcPr>
          <w:p w:rsidR="00C37E62" w:rsidRPr="00BC4C54" w:rsidRDefault="00C37E62" w:rsidP="004C421F">
            <w:pPr>
              <w:rPr>
                <w:rFonts w:ascii="Times New Roman" w:hAnsi="Times New Roman"/>
                <w:b/>
                <w:color w:val="000000"/>
                <w:sz w:val="22"/>
                <w:szCs w:val="22"/>
                <w:lang w:val="en-GB"/>
              </w:rPr>
            </w:pPr>
            <w:r w:rsidRPr="00BC4C54">
              <w:rPr>
                <w:rFonts w:ascii="Times New Roman" w:hAnsi="Times New Roman"/>
                <w:b/>
                <w:color w:val="000000"/>
                <w:sz w:val="22"/>
                <w:szCs w:val="22"/>
                <w:lang w:val="en-GB"/>
              </w:rPr>
              <w:t>2005</w:t>
            </w:r>
          </w:p>
        </w:tc>
        <w:tc>
          <w:tcPr>
            <w:tcW w:w="0" w:type="auto"/>
            <w:vAlign w:val="bottom"/>
          </w:tcPr>
          <w:p w:rsidR="00C37E62" w:rsidRPr="00BC4C54" w:rsidRDefault="00C37E62" w:rsidP="004C421F">
            <w:pPr>
              <w:rPr>
                <w:rFonts w:ascii="Times New Roman" w:hAnsi="Times New Roman"/>
                <w:b/>
                <w:color w:val="000000"/>
                <w:sz w:val="22"/>
                <w:szCs w:val="22"/>
                <w:lang w:val="en-GB"/>
              </w:rPr>
            </w:pPr>
            <w:r w:rsidRPr="00BC4C54">
              <w:rPr>
                <w:rFonts w:ascii="Times New Roman" w:hAnsi="Times New Roman"/>
                <w:b/>
                <w:color w:val="000000"/>
                <w:sz w:val="22"/>
                <w:szCs w:val="22"/>
                <w:lang w:val="en-GB"/>
              </w:rPr>
              <w:t>2010</w:t>
            </w:r>
          </w:p>
        </w:tc>
        <w:tc>
          <w:tcPr>
            <w:tcW w:w="0" w:type="auto"/>
            <w:vAlign w:val="bottom"/>
          </w:tcPr>
          <w:p w:rsidR="00C37E62" w:rsidRPr="00BC4C54" w:rsidRDefault="00C37E62" w:rsidP="004C421F">
            <w:pPr>
              <w:rPr>
                <w:rFonts w:ascii="Times New Roman" w:hAnsi="Times New Roman"/>
                <w:b/>
                <w:color w:val="000000"/>
                <w:sz w:val="22"/>
                <w:szCs w:val="22"/>
                <w:lang w:val="en-GB"/>
              </w:rPr>
            </w:pPr>
            <w:r w:rsidRPr="00BC4C54">
              <w:rPr>
                <w:rFonts w:ascii="Times New Roman" w:hAnsi="Times New Roman"/>
                <w:b/>
                <w:color w:val="000000"/>
                <w:sz w:val="22"/>
                <w:szCs w:val="22"/>
                <w:lang w:val="en-GB"/>
              </w:rPr>
              <w:t>2012</w:t>
            </w:r>
          </w:p>
        </w:tc>
      </w:tr>
      <w:tr w:rsidR="00C37E62" w:rsidRPr="008375F7" w:rsidTr="005461A0">
        <w:tc>
          <w:tcPr>
            <w:tcW w:w="0" w:type="auto"/>
            <w:vAlign w:val="bottom"/>
          </w:tcPr>
          <w:p w:rsidR="00C37E62" w:rsidRPr="00417ECA" w:rsidRDefault="00C37E62" w:rsidP="004C421F">
            <w:pPr>
              <w:rPr>
                <w:rFonts w:ascii="Times New Roman" w:hAnsi="Times New Roman"/>
                <w:color w:val="000000"/>
                <w:sz w:val="22"/>
                <w:szCs w:val="22"/>
                <w:lang w:val="en-GB"/>
              </w:rPr>
            </w:pPr>
            <w:r w:rsidRPr="008375F7">
              <w:rPr>
                <w:rFonts w:ascii="Times New Roman" w:hAnsi="Times New Roman"/>
                <w:color w:val="000000"/>
                <w:sz w:val="22"/>
                <w:szCs w:val="22"/>
                <w:lang w:val="en-GB"/>
              </w:rPr>
              <w:t>Males</w:t>
            </w:r>
          </w:p>
        </w:tc>
        <w:tc>
          <w:tcPr>
            <w:tcW w:w="0" w:type="auto"/>
            <w:vAlign w:val="bottom"/>
          </w:tcPr>
          <w:p w:rsidR="00C37E62" w:rsidRPr="00417ECA" w:rsidRDefault="00C37E62" w:rsidP="004C421F">
            <w:pPr>
              <w:rPr>
                <w:rFonts w:ascii="Times New Roman" w:hAnsi="Times New Roman"/>
                <w:color w:val="000000"/>
                <w:sz w:val="22"/>
                <w:szCs w:val="22"/>
                <w:lang w:val="en-GB"/>
              </w:rPr>
            </w:pPr>
            <w:r w:rsidRPr="00417ECA">
              <w:rPr>
                <w:rFonts w:ascii="Times New Roman" w:hAnsi="Times New Roman"/>
                <w:color w:val="000000"/>
                <w:sz w:val="22"/>
                <w:szCs w:val="22"/>
                <w:lang w:val="en-GB"/>
              </w:rPr>
              <w:t>Basic school level</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45</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2</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38</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3</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31</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4</w:t>
            </w:r>
          </w:p>
        </w:tc>
        <w:tc>
          <w:tcPr>
            <w:tcW w:w="0" w:type="auto"/>
            <w:vAlign w:val="bottom"/>
          </w:tcPr>
          <w:p w:rsidR="00C37E62" w:rsidRPr="00E471BC" w:rsidRDefault="00C37E62" w:rsidP="004C421F">
            <w:pPr>
              <w:rPr>
                <w:rFonts w:ascii="Times New Roman" w:hAnsi="Times New Roman"/>
                <w:color w:val="000000"/>
                <w:sz w:val="22"/>
                <w:szCs w:val="22"/>
                <w:lang w:val="en-GB"/>
              </w:rPr>
            </w:pPr>
            <w:r w:rsidRPr="00E471BC">
              <w:rPr>
                <w:rFonts w:ascii="Times New Roman" w:hAnsi="Times New Roman"/>
                <w:color w:val="000000"/>
                <w:sz w:val="22"/>
                <w:szCs w:val="22"/>
                <w:lang w:val="en-GB"/>
              </w:rPr>
              <w:t>30</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F60EB0">
              <w:rPr>
                <w:rFonts w:ascii="Times New Roman" w:hAnsi="Times New Roman"/>
                <w:color w:val="000000"/>
                <w:sz w:val="22"/>
                <w:szCs w:val="22"/>
                <w:lang w:val="en-GB"/>
              </w:rPr>
              <w:t>28</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6</w:t>
            </w:r>
          </w:p>
        </w:tc>
        <w:tc>
          <w:tcPr>
            <w:tcW w:w="0" w:type="auto"/>
            <w:vAlign w:val="bottom"/>
          </w:tcPr>
          <w:p w:rsidR="00C37E62" w:rsidRPr="00E471BC" w:rsidRDefault="00C37E62" w:rsidP="004C421F">
            <w:pPr>
              <w:rPr>
                <w:rFonts w:ascii="Times New Roman" w:hAnsi="Times New Roman"/>
                <w:color w:val="000000"/>
                <w:sz w:val="22"/>
                <w:szCs w:val="22"/>
                <w:lang w:val="en-GB"/>
              </w:rPr>
            </w:pPr>
            <w:r w:rsidRPr="00E471BC">
              <w:rPr>
                <w:rFonts w:ascii="Times New Roman" w:hAnsi="Times New Roman"/>
                <w:color w:val="000000"/>
                <w:sz w:val="22"/>
                <w:szCs w:val="22"/>
                <w:lang w:val="en-GB"/>
              </w:rPr>
              <w:t>28</w:t>
            </w:r>
          </w:p>
        </w:tc>
      </w:tr>
      <w:tr w:rsidR="00C37E62" w:rsidRPr="008375F7" w:rsidTr="005461A0">
        <w:tc>
          <w:tcPr>
            <w:tcW w:w="0" w:type="auto"/>
            <w:vAlign w:val="bottom"/>
          </w:tcPr>
          <w:p w:rsidR="00C37E62" w:rsidRPr="008375F7" w:rsidRDefault="00C37E62" w:rsidP="004C421F">
            <w:pPr>
              <w:rPr>
                <w:rFonts w:ascii="Times New Roman" w:hAnsi="Times New Roman"/>
                <w:color w:val="000000"/>
                <w:sz w:val="22"/>
                <w:szCs w:val="22"/>
                <w:lang w:val="en-GB"/>
              </w:rPr>
            </w:pPr>
          </w:p>
        </w:tc>
        <w:tc>
          <w:tcPr>
            <w:tcW w:w="0" w:type="auto"/>
            <w:vAlign w:val="bottom"/>
          </w:tcPr>
          <w:p w:rsidR="00C37E62" w:rsidRPr="00417ECA" w:rsidRDefault="00C37E62" w:rsidP="004C421F">
            <w:pPr>
              <w:rPr>
                <w:rFonts w:ascii="Times New Roman" w:hAnsi="Times New Roman"/>
                <w:color w:val="000000"/>
                <w:sz w:val="22"/>
                <w:szCs w:val="22"/>
                <w:lang w:val="en-GB"/>
              </w:rPr>
            </w:pPr>
            <w:r w:rsidRPr="00417ECA">
              <w:rPr>
                <w:rFonts w:ascii="Times New Roman" w:hAnsi="Times New Roman"/>
                <w:color w:val="000000"/>
                <w:sz w:val="22"/>
                <w:szCs w:val="22"/>
                <w:lang w:val="en-GB"/>
              </w:rPr>
              <w:t xml:space="preserve">Upper secondary </w:t>
            </w:r>
            <w:r w:rsidR="00D934C0" w:rsidRPr="00417ECA">
              <w:rPr>
                <w:rFonts w:ascii="Times New Roman" w:hAnsi="Times New Roman"/>
                <w:color w:val="000000"/>
                <w:sz w:val="22"/>
                <w:szCs w:val="22"/>
                <w:lang w:val="en-GB"/>
              </w:rPr>
              <w:t>education*</w:t>
            </w:r>
          </w:p>
        </w:tc>
        <w:tc>
          <w:tcPr>
            <w:tcW w:w="0" w:type="auto"/>
            <w:vAlign w:val="bottom"/>
          </w:tcPr>
          <w:p w:rsidR="00C37E62" w:rsidRPr="00417ECA" w:rsidRDefault="00C37E62" w:rsidP="004C421F">
            <w:pPr>
              <w:rPr>
                <w:rFonts w:ascii="Times New Roman" w:hAnsi="Times New Roman"/>
                <w:color w:val="000000"/>
                <w:sz w:val="22"/>
                <w:szCs w:val="22"/>
                <w:lang w:val="en-GB"/>
              </w:rPr>
            </w:pPr>
            <w:r w:rsidRPr="00417ECA">
              <w:rPr>
                <w:rFonts w:ascii="Times New Roman" w:hAnsi="Times New Roman"/>
                <w:color w:val="000000"/>
                <w:sz w:val="22"/>
                <w:szCs w:val="22"/>
                <w:lang w:val="en-GB"/>
              </w:rPr>
              <w:t>41</w:t>
            </w:r>
            <w:r w:rsidR="00551C25">
              <w:rPr>
                <w:rFonts w:ascii="Times New Roman" w:hAnsi="Times New Roman"/>
                <w:color w:val="000000"/>
                <w:sz w:val="22"/>
                <w:szCs w:val="22"/>
                <w:lang w:val="en-GB"/>
              </w:rPr>
              <w:t>.</w:t>
            </w:r>
            <w:r w:rsidRPr="00417ECA">
              <w:rPr>
                <w:rFonts w:ascii="Times New Roman" w:hAnsi="Times New Roman"/>
                <w:color w:val="000000"/>
                <w:sz w:val="22"/>
                <w:szCs w:val="22"/>
                <w:lang w:val="en-GB"/>
              </w:rPr>
              <w:t>6</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44</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8</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46</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5</w:t>
            </w:r>
          </w:p>
        </w:tc>
        <w:tc>
          <w:tcPr>
            <w:tcW w:w="0" w:type="auto"/>
            <w:vAlign w:val="bottom"/>
          </w:tcPr>
          <w:p w:rsidR="00C37E62" w:rsidRPr="00E471BC" w:rsidRDefault="00C37E62" w:rsidP="004C421F">
            <w:pPr>
              <w:rPr>
                <w:rFonts w:ascii="Times New Roman" w:hAnsi="Times New Roman"/>
                <w:color w:val="000000"/>
                <w:sz w:val="22"/>
                <w:szCs w:val="22"/>
                <w:lang w:val="en-GB"/>
              </w:rPr>
            </w:pPr>
            <w:r w:rsidRPr="00E471BC">
              <w:rPr>
                <w:rFonts w:ascii="Times New Roman" w:hAnsi="Times New Roman"/>
                <w:color w:val="000000"/>
                <w:sz w:val="22"/>
                <w:szCs w:val="22"/>
                <w:lang w:val="en-GB"/>
              </w:rPr>
              <w:t>46</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F60EB0">
              <w:rPr>
                <w:rFonts w:ascii="Times New Roman" w:hAnsi="Times New Roman"/>
                <w:color w:val="000000"/>
                <w:sz w:val="22"/>
                <w:szCs w:val="22"/>
                <w:lang w:val="en-GB"/>
              </w:rPr>
              <w:t>45</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3</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44</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9</w:t>
            </w:r>
          </w:p>
        </w:tc>
      </w:tr>
      <w:tr w:rsidR="00C37E62" w:rsidRPr="008375F7" w:rsidTr="005461A0">
        <w:tc>
          <w:tcPr>
            <w:tcW w:w="0" w:type="auto"/>
            <w:vAlign w:val="bottom"/>
          </w:tcPr>
          <w:p w:rsidR="00C37E62" w:rsidRPr="008375F7" w:rsidRDefault="00C37E62" w:rsidP="004C421F">
            <w:pPr>
              <w:rPr>
                <w:rFonts w:ascii="Times New Roman" w:hAnsi="Times New Roman"/>
                <w:color w:val="000000"/>
                <w:sz w:val="22"/>
                <w:szCs w:val="22"/>
                <w:lang w:val="en-GB"/>
              </w:rPr>
            </w:pPr>
          </w:p>
        </w:tc>
        <w:tc>
          <w:tcPr>
            <w:tcW w:w="0" w:type="auto"/>
            <w:vAlign w:val="bottom"/>
          </w:tcPr>
          <w:p w:rsidR="00C37E62" w:rsidRPr="00417ECA" w:rsidRDefault="00C37E62" w:rsidP="004C421F">
            <w:pPr>
              <w:rPr>
                <w:rFonts w:ascii="Times New Roman" w:hAnsi="Times New Roman"/>
                <w:color w:val="000000"/>
                <w:sz w:val="22"/>
                <w:szCs w:val="22"/>
                <w:lang w:val="en-GB"/>
              </w:rPr>
            </w:pPr>
            <w:r w:rsidRPr="00417ECA">
              <w:rPr>
                <w:rFonts w:ascii="Times New Roman" w:hAnsi="Times New Roman"/>
                <w:color w:val="000000"/>
                <w:sz w:val="22"/>
                <w:szCs w:val="22"/>
                <w:lang w:val="en-GB"/>
              </w:rPr>
              <w:t>Tertiary education short</w:t>
            </w:r>
            <w:r w:rsidR="00D934C0" w:rsidRPr="00417ECA">
              <w:rPr>
                <w:rFonts w:ascii="Times New Roman" w:hAnsi="Times New Roman"/>
                <w:color w:val="000000"/>
                <w:sz w:val="22"/>
                <w:szCs w:val="22"/>
                <w:lang w:val="en-GB"/>
              </w:rPr>
              <w:t>**</w:t>
            </w:r>
          </w:p>
        </w:tc>
        <w:tc>
          <w:tcPr>
            <w:tcW w:w="0" w:type="auto"/>
            <w:vAlign w:val="bottom"/>
          </w:tcPr>
          <w:p w:rsidR="00C37E62" w:rsidRPr="00417ECA" w:rsidRDefault="00C37E62" w:rsidP="004C421F">
            <w:pPr>
              <w:rPr>
                <w:rFonts w:ascii="Times New Roman" w:hAnsi="Times New Roman"/>
                <w:color w:val="000000"/>
                <w:sz w:val="22"/>
                <w:szCs w:val="22"/>
                <w:lang w:val="en-GB"/>
              </w:rPr>
            </w:pPr>
            <w:r w:rsidRPr="00417ECA">
              <w:rPr>
                <w:rFonts w:ascii="Times New Roman" w:hAnsi="Times New Roman"/>
                <w:color w:val="000000"/>
                <w:sz w:val="22"/>
                <w:szCs w:val="22"/>
                <w:lang w:val="en-GB"/>
              </w:rPr>
              <w:t>8</w:t>
            </w:r>
            <w:r w:rsidR="00551C25">
              <w:rPr>
                <w:rFonts w:ascii="Times New Roman" w:hAnsi="Times New Roman"/>
                <w:color w:val="000000"/>
                <w:sz w:val="22"/>
                <w:szCs w:val="22"/>
                <w:lang w:val="en-GB"/>
              </w:rPr>
              <w:t>.</w:t>
            </w:r>
            <w:r w:rsidRPr="00417ECA">
              <w:rPr>
                <w:rFonts w:ascii="Times New Roman" w:hAnsi="Times New Roman"/>
                <w:color w:val="000000"/>
                <w:sz w:val="22"/>
                <w:szCs w:val="22"/>
                <w:lang w:val="en-GB"/>
              </w:rPr>
              <w:t>9</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11</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7</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15</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3</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16</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5</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17</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6</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18</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1</w:t>
            </w:r>
          </w:p>
        </w:tc>
      </w:tr>
      <w:tr w:rsidR="00C37E62" w:rsidRPr="008375F7" w:rsidTr="005461A0">
        <w:tc>
          <w:tcPr>
            <w:tcW w:w="0" w:type="auto"/>
            <w:vAlign w:val="bottom"/>
          </w:tcPr>
          <w:p w:rsidR="00C37E62" w:rsidRPr="008375F7" w:rsidRDefault="00C37E62" w:rsidP="004C421F">
            <w:pPr>
              <w:rPr>
                <w:rFonts w:ascii="Times New Roman" w:hAnsi="Times New Roman"/>
                <w:color w:val="000000"/>
                <w:sz w:val="22"/>
                <w:szCs w:val="22"/>
                <w:lang w:val="en-GB"/>
              </w:rPr>
            </w:pPr>
          </w:p>
        </w:tc>
        <w:tc>
          <w:tcPr>
            <w:tcW w:w="0" w:type="auto"/>
            <w:vAlign w:val="bottom"/>
          </w:tcPr>
          <w:p w:rsidR="00C37E62" w:rsidRPr="00417ECA" w:rsidRDefault="00C37E62" w:rsidP="004C421F">
            <w:pPr>
              <w:rPr>
                <w:rFonts w:ascii="Times New Roman" w:hAnsi="Times New Roman"/>
                <w:color w:val="000000"/>
                <w:sz w:val="22"/>
                <w:szCs w:val="22"/>
                <w:lang w:val="en-GB"/>
              </w:rPr>
            </w:pPr>
            <w:r w:rsidRPr="00417ECA">
              <w:rPr>
                <w:rFonts w:ascii="Times New Roman" w:hAnsi="Times New Roman"/>
                <w:color w:val="000000"/>
                <w:sz w:val="22"/>
                <w:szCs w:val="22"/>
                <w:lang w:val="en-GB"/>
              </w:rPr>
              <w:t>Tertiary education long</w:t>
            </w:r>
            <w:r w:rsidR="00D934C0" w:rsidRPr="00417ECA">
              <w:rPr>
                <w:rFonts w:ascii="Times New Roman" w:hAnsi="Times New Roman"/>
                <w:color w:val="000000"/>
                <w:sz w:val="22"/>
                <w:szCs w:val="22"/>
                <w:lang w:val="en-GB"/>
              </w:rPr>
              <w:t>***</w:t>
            </w:r>
          </w:p>
        </w:tc>
        <w:tc>
          <w:tcPr>
            <w:tcW w:w="0" w:type="auto"/>
            <w:vAlign w:val="bottom"/>
          </w:tcPr>
          <w:p w:rsidR="00C37E62" w:rsidRPr="00417ECA" w:rsidRDefault="00C37E62" w:rsidP="004C421F">
            <w:pPr>
              <w:rPr>
                <w:rFonts w:ascii="Times New Roman" w:hAnsi="Times New Roman"/>
                <w:color w:val="000000"/>
                <w:sz w:val="22"/>
                <w:szCs w:val="22"/>
                <w:lang w:val="en-GB"/>
              </w:rPr>
            </w:pPr>
            <w:r w:rsidRPr="00417ECA">
              <w:rPr>
                <w:rFonts w:ascii="Times New Roman" w:hAnsi="Times New Roman"/>
                <w:color w:val="000000"/>
                <w:sz w:val="22"/>
                <w:szCs w:val="22"/>
                <w:lang w:val="en-GB"/>
              </w:rPr>
              <w:t>4</w:t>
            </w:r>
            <w:r w:rsidR="00551C25">
              <w:rPr>
                <w:rFonts w:ascii="Times New Roman" w:hAnsi="Times New Roman"/>
                <w:color w:val="000000"/>
                <w:sz w:val="22"/>
                <w:szCs w:val="22"/>
                <w:lang w:val="en-GB"/>
              </w:rPr>
              <w:t>.</w:t>
            </w:r>
            <w:r w:rsidRPr="00417ECA">
              <w:rPr>
                <w:rFonts w:ascii="Times New Roman" w:hAnsi="Times New Roman"/>
                <w:color w:val="000000"/>
                <w:sz w:val="22"/>
                <w:szCs w:val="22"/>
                <w:lang w:val="en-GB"/>
              </w:rPr>
              <w:t>3</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5</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2</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6</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7</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7</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5</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8</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5</w:t>
            </w:r>
          </w:p>
        </w:tc>
        <w:tc>
          <w:tcPr>
            <w:tcW w:w="0" w:type="auto"/>
            <w:vAlign w:val="bottom"/>
          </w:tcPr>
          <w:p w:rsidR="00C37E62" w:rsidRPr="00E471BC" w:rsidRDefault="00C37E62" w:rsidP="004C421F">
            <w:pPr>
              <w:rPr>
                <w:rFonts w:ascii="Times New Roman" w:hAnsi="Times New Roman"/>
                <w:color w:val="000000"/>
                <w:sz w:val="22"/>
                <w:szCs w:val="22"/>
                <w:lang w:val="en-GB"/>
              </w:rPr>
            </w:pPr>
            <w:r w:rsidRPr="00E471BC">
              <w:rPr>
                <w:rFonts w:ascii="Times New Roman" w:hAnsi="Times New Roman"/>
                <w:color w:val="000000"/>
                <w:sz w:val="22"/>
                <w:szCs w:val="22"/>
                <w:lang w:val="en-GB"/>
              </w:rPr>
              <w:t>9</w:t>
            </w:r>
          </w:p>
        </w:tc>
      </w:tr>
      <w:tr w:rsidR="00C37E62" w:rsidRPr="008375F7" w:rsidTr="005461A0">
        <w:tc>
          <w:tcPr>
            <w:tcW w:w="0" w:type="auto"/>
            <w:vAlign w:val="bottom"/>
          </w:tcPr>
          <w:p w:rsidR="00C37E62" w:rsidRPr="00417ECA" w:rsidRDefault="00C37E62" w:rsidP="004C421F">
            <w:pPr>
              <w:rPr>
                <w:rFonts w:ascii="Times New Roman" w:hAnsi="Times New Roman"/>
                <w:color w:val="000000"/>
                <w:sz w:val="22"/>
                <w:szCs w:val="22"/>
                <w:lang w:val="en-GB"/>
              </w:rPr>
            </w:pPr>
            <w:r w:rsidRPr="008375F7">
              <w:rPr>
                <w:rFonts w:ascii="Times New Roman" w:hAnsi="Times New Roman"/>
                <w:color w:val="000000"/>
                <w:sz w:val="22"/>
                <w:szCs w:val="22"/>
                <w:lang w:val="en-GB"/>
              </w:rPr>
              <w:t>Females</w:t>
            </w:r>
          </w:p>
        </w:tc>
        <w:tc>
          <w:tcPr>
            <w:tcW w:w="0" w:type="auto"/>
            <w:vAlign w:val="bottom"/>
          </w:tcPr>
          <w:p w:rsidR="00C37E62" w:rsidRPr="00417ECA" w:rsidRDefault="00C37E62" w:rsidP="004C421F">
            <w:pPr>
              <w:rPr>
                <w:rFonts w:ascii="Times New Roman" w:hAnsi="Times New Roman"/>
                <w:color w:val="000000"/>
                <w:sz w:val="22"/>
                <w:szCs w:val="22"/>
                <w:lang w:val="en-GB"/>
              </w:rPr>
            </w:pPr>
            <w:r w:rsidRPr="00417ECA">
              <w:rPr>
                <w:rFonts w:ascii="Times New Roman" w:hAnsi="Times New Roman"/>
                <w:color w:val="000000"/>
                <w:sz w:val="22"/>
                <w:szCs w:val="22"/>
                <w:lang w:val="en-GB"/>
              </w:rPr>
              <w:t>Basic school level</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52</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2</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44</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6</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35</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9</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32</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4</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29</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6</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28</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4</w:t>
            </w:r>
          </w:p>
        </w:tc>
      </w:tr>
      <w:tr w:rsidR="00C37E62" w:rsidRPr="008375F7" w:rsidTr="005461A0">
        <w:tc>
          <w:tcPr>
            <w:tcW w:w="0" w:type="auto"/>
            <w:vAlign w:val="bottom"/>
          </w:tcPr>
          <w:p w:rsidR="00C37E62" w:rsidRPr="008375F7" w:rsidRDefault="00C37E62" w:rsidP="004C421F">
            <w:pPr>
              <w:rPr>
                <w:rFonts w:ascii="Times New Roman" w:hAnsi="Times New Roman"/>
                <w:color w:val="000000"/>
                <w:sz w:val="22"/>
                <w:szCs w:val="22"/>
                <w:lang w:val="en-GB"/>
              </w:rPr>
            </w:pPr>
          </w:p>
        </w:tc>
        <w:tc>
          <w:tcPr>
            <w:tcW w:w="0" w:type="auto"/>
            <w:vAlign w:val="bottom"/>
          </w:tcPr>
          <w:p w:rsidR="00C37E62" w:rsidRPr="00417ECA" w:rsidRDefault="00C37E62" w:rsidP="004C421F">
            <w:pPr>
              <w:rPr>
                <w:rFonts w:ascii="Times New Roman" w:hAnsi="Times New Roman"/>
                <w:color w:val="000000"/>
                <w:sz w:val="22"/>
                <w:szCs w:val="22"/>
                <w:lang w:val="en-GB"/>
              </w:rPr>
            </w:pPr>
            <w:r w:rsidRPr="00417ECA">
              <w:rPr>
                <w:rFonts w:ascii="Times New Roman" w:hAnsi="Times New Roman"/>
                <w:color w:val="000000"/>
                <w:sz w:val="22"/>
                <w:szCs w:val="22"/>
                <w:lang w:val="en-GB"/>
              </w:rPr>
              <w:t>Upper secondary education</w:t>
            </w:r>
          </w:p>
        </w:tc>
        <w:tc>
          <w:tcPr>
            <w:tcW w:w="0" w:type="auto"/>
            <w:vAlign w:val="bottom"/>
          </w:tcPr>
          <w:p w:rsidR="00C37E62" w:rsidRPr="00417ECA" w:rsidRDefault="00C37E62" w:rsidP="004C421F">
            <w:pPr>
              <w:rPr>
                <w:rFonts w:ascii="Times New Roman" w:hAnsi="Times New Roman"/>
                <w:color w:val="000000"/>
                <w:sz w:val="22"/>
                <w:szCs w:val="22"/>
                <w:lang w:val="en-GB"/>
              </w:rPr>
            </w:pPr>
            <w:r w:rsidRPr="00417ECA">
              <w:rPr>
                <w:rFonts w:ascii="Times New Roman" w:hAnsi="Times New Roman"/>
                <w:color w:val="000000"/>
                <w:sz w:val="22"/>
                <w:szCs w:val="22"/>
                <w:lang w:val="en-GB"/>
              </w:rPr>
              <w:t>38</w:t>
            </w:r>
            <w:r w:rsidR="00551C25">
              <w:rPr>
                <w:rFonts w:ascii="Times New Roman" w:hAnsi="Times New Roman"/>
                <w:color w:val="000000"/>
                <w:sz w:val="22"/>
                <w:szCs w:val="22"/>
                <w:lang w:val="en-GB"/>
              </w:rPr>
              <w:t>.</w:t>
            </w:r>
            <w:r w:rsidRPr="00417ECA">
              <w:rPr>
                <w:rFonts w:ascii="Times New Roman" w:hAnsi="Times New Roman"/>
                <w:color w:val="000000"/>
                <w:sz w:val="22"/>
                <w:szCs w:val="22"/>
                <w:lang w:val="en-GB"/>
              </w:rPr>
              <w:t>3</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41</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1</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42</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1</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41</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3</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39</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9</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39</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1</w:t>
            </w:r>
          </w:p>
        </w:tc>
      </w:tr>
      <w:tr w:rsidR="00C37E62" w:rsidRPr="008375F7" w:rsidTr="005461A0">
        <w:tc>
          <w:tcPr>
            <w:tcW w:w="0" w:type="auto"/>
            <w:vAlign w:val="bottom"/>
          </w:tcPr>
          <w:p w:rsidR="00C37E62" w:rsidRPr="008375F7" w:rsidRDefault="00C37E62" w:rsidP="004C421F">
            <w:pPr>
              <w:rPr>
                <w:rFonts w:ascii="Times New Roman" w:hAnsi="Times New Roman"/>
                <w:color w:val="000000"/>
                <w:sz w:val="22"/>
                <w:szCs w:val="22"/>
                <w:lang w:val="en-GB"/>
              </w:rPr>
            </w:pPr>
          </w:p>
        </w:tc>
        <w:tc>
          <w:tcPr>
            <w:tcW w:w="0" w:type="auto"/>
            <w:vAlign w:val="bottom"/>
          </w:tcPr>
          <w:p w:rsidR="00C37E62" w:rsidRPr="00417ECA" w:rsidRDefault="00C37E62" w:rsidP="004C421F">
            <w:pPr>
              <w:rPr>
                <w:rFonts w:ascii="Times New Roman" w:hAnsi="Times New Roman"/>
                <w:color w:val="000000"/>
                <w:sz w:val="22"/>
                <w:szCs w:val="22"/>
                <w:lang w:val="en-GB"/>
              </w:rPr>
            </w:pPr>
            <w:r w:rsidRPr="00417ECA">
              <w:rPr>
                <w:rFonts w:ascii="Times New Roman" w:hAnsi="Times New Roman"/>
                <w:color w:val="000000"/>
                <w:sz w:val="22"/>
                <w:szCs w:val="22"/>
                <w:lang w:val="en-GB"/>
              </w:rPr>
              <w:t>Tertiary education short</w:t>
            </w:r>
          </w:p>
        </w:tc>
        <w:tc>
          <w:tcPr>
            <w:tcW w:w="0" w:type="auto"/>
            <w:vAlign w:val="bottom"/>
          </w:tcPr>
          <w:p w:rsidR="00C37E62" w:rsidRPr="00417ECA" w:rsidRDefault="00C37E62" w:rsidP="004C421F">
            <w:pPr>
              <w:rPr>
                <w:rFonts w:ascii="Times New Roman" w:hAnsi="Times New Roman"/>
                <w:color w:val="000000"/>
                <w:sz w:val="22"/>
                <w:szCs w:val="22"/>
                <w:lang w:val="en-GB"/>
              </w:rPr>
            </w:pPr>
            <w:r w:rsidRPr="00417ECA">
              <w:rPr>
                <w:rFonts w:ascii="Times New Roman" w:hAnsi="Times New Roman"/>
                <w:color w:val="000000"/>
                <w:sz w:val="22"/>
                <w:szCs w:val="22"/>
                <w:lang w:val="en-GB"/>
              </w:rPr>
              <w:t>8</w:t>
            </w:r>
            <w:r w:rsidR="00551C25">
              <w:rPr>
                <w:rFonts w:ascii="Times New Roman" w:hAnsi="Times New Roman"/>
                <w:color w:val="000000"/>
                <w:sz w:val="22"/>
                <w:szCs w:val="22"/>
                <w:lang w:val="en-GB"/>
              </w:rPr>
              <w:t>.</w:t>
            </w:r>
            <w:r w:rsidRPr="00417ECA">
              <w:rPr>
                <w:rFonts w:ascii="Times New Roman" w:hAnsi="Times New Roman"/>
                <w:color w:val="000000"/>
                <w:sz w:val="22"/>
                <w:szCs w:val="22"/>
                <w:lang w:val="en-GB"/>
              </w:rPr>
              <w:t>8</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12</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9</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19</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1</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22</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3</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24</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9</w:t>
            </w:r>
          </w:p>
        </w:tc>
        <w:tc>
          <w:tcPr>
            <w:tcW w:w="0" w:type="auto"/>
            <w:vAlign w:val="bottom"/>
          </w:tcPr>
          <w:p w:rsidR="00C37E62" w:rsidRPr="00E471BC" w:rsidRDefault="00C37E62" w:rsidP="004C421F">
            <w:pPr>
              <w:rPr>
                <w:rFonts w:ascii="Times New Roman" w:hAnsi="Times New Roman"/>
                <w:color w:val="000000"/>
                <w:sz w:val="22"/>
                <w:szCs w:val="22"/>
                <w:lang w:val="en-GB"/>
              </w:rPr>
            </w:pPr>
            <w:r w:rsidRPr="00E471BC">
              <w:rPr>
                <w:rFonts w:ascii="Times New Roman" w:hAnsi="Times New Roman"/>
                <w:color w:val="000000"/>
                <w:sz w:val="22"/>
                <w:szCs w:val="22"/>
                <w:lang w:val="en-GB"/>
              </w:rPr>
              <w:t>26</w:t>
            </w:r>
          </w:p>
        </w:tc>
      </w:tr>
      <w:tr w:rsidR="00C37E62" w:rsidRPr="008375F7" w:rsidTr="005461A0">
        <w:tc>
          <w:tcPr>
            <w:tcW w:w="0" w:type="auto"/>
            <w:vAlign w:val="bottom"/>
          </w:tcPr>
          <w:p w:rsidR="00C37E62" w:rsidRPr="008375F7" w:rsidRDefault="00C37E62" w:rsidP="004C421F">
            <w:pPr>
              <w:rPr>
                <w:rFonts w:ascii="Times New Roman" w:hAnsi="Times New Roman"/>
                <w:color w:val="000000"/>
                <w:sz w:val="22"/>
                <w:szCs w:val="22"/>
                <w:lang w:val="en-GB"/>
              </w:rPr>
            </w:pPr>
          </w:p>
        </w:tc>
        <w:tc>
          <w:tcPr>
            <w:tcW w:w="0" w:type="auto"/>
            <w:vAlign w:val="bottom"/>
          </w:tcPr>
          <w:p w:rsidR="00C37E62" w:rsidRPr="00417ECA" w:rsidRDefault="00C37E62" w:rsidP="00D934C0">
            <w:pPr>
              <w:rPr>
                <w:rFonts w:ascii="Times New Roman" w:hAnsi="Times New Roman"/>
                <w:color w:val="000000"/>
                <w:sz w:val="22"/>
                <w:szCs w:val="22"/>
                <w:lang w:val="en-GB"/>
              </w:rPr>
            </w:pPr>
            <w:r w:rsidRPr="00417ECA">
              <w:rPr>
                <w:rFonts w:ascii="Times New Roman" w:hAnsi="Times New Roman"/>
                <w:color w:val="000000"/>
                <w:sz w:val="22"/>
                <w:szCs w:val="22"/>
                <w:lang w:val="en-GB"/>
              </w:rPr>
              <w:t>Tertiary education long</w:t>
            </w:r>
          </w:p>
        </w:tc>
        <w:tc>
          <w:tcPr>
            <w:tcW w:w="0" w:type="auto"/>
            <w:vAlign w:val="bottom"/>
          </w:tcPr>
          <w:p w:rsidR="00C37E62" w:rsidRPr="00417ECA" w:rsidRDefault="00C37E62" w:rsidP="004C421F">
            <w:pPr>
              <w:rPr>
                <w:rFonts w:ascii="Times New Roman" w:hAnsi="Times New Roman"/>
                <w:color w:val="000000"/>
                <w:sz w:val="22"/>
                <w:szCs w:val="22"/>
                <w:lang w:val="en-GB"/>
              </w:rPr>
            </w:pPr>
            <w:r w:rsidRPr="00417ECA">
              <w:rPr>
                <w:rFonts w:ascii="Times New Roman" w:hAnsi="Times New Roman"/>
                <w:color w:val="000000"/>
                <w:sz w:val="22"/>
                <w:szCs w:val="22"/>
                <w:lang w:val="en-GB"/>
              </w:rPr>
              <w:t>0</w:t>
            </w:r>
            <w:r w:rsidR="00551C25">
              <w:rPr>
                <w:rFonts w:ascii="Times New Roman" w:hAnsi="Times New Roman"/>
                <w:color w:val="000000"/>
                <w:sz w:val="22"/>
                <w:szCs w:val="22"/>
                <w:lang w:val="en-GB"/>
              </w:rPr>
              <w:t>.</w:t>
            </w:r>
            <w:r w:rsidRPr="00417ECA">
              <w:rPr>
                <w:rFonts w:ascii="Times New Roman" w:hAnsi="Times New Roman"/>
                <w:color w:val="000000"/>
                <w:sz w:val="22"/>
                <w:szCs w:val="22"/>
                <w:lang w:val="en-GB"/>
              </w:rPr>
              <w:t>7</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1</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4</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2</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9</w:t>
            </w:r>
          </w:p>
        </w:tc>
        <w:tc>
          <w:tcPr>
            <w:tcW w:w="0" w:type="auto"/>
            <w:vAlign w:val="bottom"/>
          </w:tcPr>
          <w:p w:rsidR="00C37E62" w:rsidRPr="00E471BC" w:rsidRDefault="00C37E62" w:rsidP="004C421F">
            <w:pPr>
              <w:rPr>
                <w:rFonts w:ascii="Times New Roman" w:hAnsi="Times New Roman"/>
                <w:color w:val="000000"/>
                <w:sz w:val="22"/>
                <w:szCs w:val="22"/>
                <w:lang w:val="en-GB"/>
              </w:rPr>
            </w:pPr>
            <w:r w:rsidRPr="00E471BC">
              <w:rPr>
                <w:rFonts w:ascii="Times New Roman" w:hAnsi="Times New Roman"/>
                <w:color w:val="000000"/>
                <w:sz w:val="22"/>
                <w:szCs w:val="22"/>
                <w:lang w:val="en-GB"/>
              </w:rPr>
              <w:t>4</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F60EB0">
              <w:rPr>
                <w:rFonts w:ascii="Times New Roman" w:hAnsi="Times New Roman"/>
                <w:color w:val="000000"/>
                <w:sz w:val="22"/>
                <w:szCs w:val="22"/>
                <w:lang w:val="en-GB"/>
              </w:rPr>
              <w:t>5</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7</w:t>
            </w:r>
          </w:p>
        </w:tc>
        <w:tc>
          <w:tcPr>
            <w:tcW w:w="0" w:type="auto"/>
            <w:vAlign w:val="bottom"/>
          </w:tcPr>
          <w:p w:rsidR="00C37E62" w:rsidRPr="00551C25" w:rsidRDefault="00C37E62" w:rsidP="004C421F">
            <w:pPr>
              <w:rPr>
                <w:rFonts w:ascii="Times New Roman" w:hAnsi="Times New Roman"/>
                <w:color w:val="000000"/>
                <w:sz w:val="22"/>
                <w:szCs w:val="22"/>
                <w:lang w:val="en-GB"/>
              </w:rPr>
            </w:pPr>
            <w:r w:rsidRPr="00551C25">
              <w:rPr>
                <w:rFonts w:ascii="Times New Roman" w:hAnsi="Times New Roman"/>
                <w:color w:val="000000"/>
                <w:sz w:val="22"/>
                <w:szCs w:val="22"/>
                <w:lang w:val="en-GB"/>
              </w:rPr>
              <w:t>6</w:t>
            </w:r>
            <w:r w:rsidR="00551C25">
              <w:rPr>
                <w:rFonts w:ascii="Times New Roman" w:hAnsi="Times New Roman"/>
                <w:color w:val="000000"/>
                <w:sz w:val="22"/>
                <w:szCs w:val="22"/>
                <w:lang w:val="en-GB"/>
              </w:rPr>
              <w:t>.</w:t>
            </w:r>
            <w:r w:rsidRPr="00551C25">
              <w:rPr>
                <w:rFonts w:ascii="Times New Roman" w:hAnsi="Times New Roman"/>
                <w:color w:val="000000"/>
                <w:sz w:val="22"/>
                <w:szCs w:val="22"/>
                <w:lang w:val="en-GB"/>
              </w:rPr>
              <w:t>5</w:t>
            </w:r>
          </w:p>
        </w:tc>
      </w:tr>
    </w:tbl>
    <w:p w:rsidR="00C37E62" w:rsidRPr="00417ECA" w:rsidRDefault="005461A0" w:rsidP="004C421F">
      <w:pPr>
        <w:rPr>
          <w:rFonts w:ascii="Times New Roman" w:hAnsi="Times New Roman"/>
          <w:b/>
          <w:sz w:val="20"/>
          <w:szCs w:val="20"/>
          <w:lang w:val="en-GB"/>
        </w:rPr>
      </w:pPr>
      <w:r w:rsidRPr="008375F7">
        <w:rPr>
          <w:rFonts w:ascii="Times New Roman" w:hAnsi="Times New Roman"/>
          <w:b/>
          <w:sz w:val="20"/>
          <w:szCs w:val="20"/>
          <w:lang w:val="en-GB"/>
        </w:rPr>
        <w:t xml:space="preserve">*: </w:t>
      </w:r>
      <w:r w:rsidR="00C37E62" w:rsidRPr="00417ECA">
        <w:rPr>
          <w:rFonts w:ascii="Times New Roman" w:hAnsi="Times New Roman"/>
          <w:b/>
          <w:sz w:val="20"/>
          <w:szCs w:val="20"/>
          <w:lang w:val="en-GB"/>
        </w:rPr>
        <w:t>Upper secondary education: Includes intermediate</w:t>
      </w:r>
      <w:r w:rsidR="00402658">
        <w:rPr>
          <w:rFonts w:ascii="Times New Roman" w:hAnsi="Times New Roman"/>
          <w:b/>
          <w:sz w:val="20"/>
          <w:szCs w:val="20"/>
          <w:lang w:val="en-GB"/>
        </w:rPr>
        <w:t>-</w:t>
      </w:r>
      <w:r w:rsidR="00C37E62" w:rsidRPr="00417ECA">
        <w:rPr>
          <w:rFonts w:ascii="Times New Roman" w:hAnsi="Times New Roman"/>
          <w:b/>
          <w:sz w:val="20"/>
          <w:szCs w:val="20"/>
          <w:lang w:val="en-GB"/>
        </w:rPr>
        <w:t>level courses based on completed upper secondary level, but not accredited as tertiary education.</w:t>
      </w:r>
    </w:p>
    <w:p w:rsidR="00C37E62" w:rsidRPr="00417ECA" w:rsidRDefault="00D934C0" w:rsidP="004C421F">
      <w:pPr>
        <w:rPr>
          <w:rFonts w:ascii="Times New Roman" w:hAnsi="Times New Roman"/>
          <w:b/>
          <w:sz w:val="20"/>
          <w:szCs w:val="20"/>
          <w:lang w:val="en-GB"/>
        </w:rPr>
      </w:pPr>
      <w:r w:rsidRPr="00417ECA">
        <w:rPr>
          <w:rFonts w:ascii="Times New Roman" w:hAnsi="Times New Roman"/>
          <w:b/>
          <w:sz w:val="20"/>
          <w:szCs w:val="20"/>
          <w:lang w:val="en-GB"/>
        </w:rPr>
        <w:t>**</w:t>
      </w:r>
      <w:r w:rsidR="005461A0" w:rsidRPr="00417ECA">
        <w:rPr>
          <w:rFonts w:ascii="Times New Roman" w:hAnsi="Times New Roman"/>
          <w:b/>
          <w:sz w:val="20"/>
          <w:szCs w:val="20"/>
          <w:lang w:val="en-GB"/>
        </w:rPr>
        <w:t>:</w:t>
      </w:r>
      <w:r w:rsidRPr="00417ECA">
        <w:rPr>
          <w:rFonts w:ascii="Times New Roman" w:hAnsi="Times New Roman"/>
          <w:b/>
          <w:sz w:val="20"/>
          <w:szCs w:val="20"/>
          <w:lang w:val="en-GB"/>
        </w:rPr>
        <w:t xml:space="preserve"> </w:t>
      </w:r>
      <w:r w:rsidR="00C37E62" w:rsidRPr="00417ECA">
        <w:rPr>
          <w:rFonts w:ascii="Times New Roman" w:hAnsi="Times New Roman"/>
          <w:b/>
          <w:sz w:val="20"/>
          <w:szCs w:val="20"/>
          <w:lang w:val="en-GB"/>
        </w:rPr>
        <w:t>Tertiary education, short: comprises higher education up to 4 years in duration.</w:t>
      </w:r>
    </w:p>
    <w:p w:rsidR="00C37E62" w:rsidRPr="00077FA4" w:rsidRDefault="00D934C0" w:rsidP="00077FA4">
      <w:pPr>
        <w:rPr>
          <w:rFonts w:ascii="Times New Roman" w:hAnsi="Times New Roman"/>
          <w:b/>
          <w:sz w:val="20"/>
          <w:szCs w:val="20"/>
          <w:lang w:val="en-GB"/>
        </w:rPr>
      </w:pPr>
      <w:r w:rsidRPr="00E471BC">
        <w:rPr>
          <w:rFonts w:ascii="Times New Roman" w:hAnsi="Times New Roman"/>
          <w:b/>
          <w:sz w:val="20"/>
          <w:szCs w:val="20"/>
          <w:lang w:val="en-GB"/>
        </w:rPr>
        <w:t>***</w:t>
      </w:r>
      <w:r w:rsidR="005461A0" w:rsidRPr="00F60EB0">
        <w:rPr>
          <w:rFonts w:ascii="Times New Roman" w:hAnsi="Times New Roman"/>
          <w:b/>
          <w:sz w:val="20"/>
          <w:szCs w:val="20"/>
          <w:lang w:val="en-GB"/>
        </w:rPr>
        <w:t>:</w:t>
      </w:r>
      <w:r w:rsidRPr="008375F7">
        <w:rPr>
          <w:rFonts w:ascii="Times New Roman" w:hAnsi="Times New Roman"/>
          <w:b/>
          <w:sz w:val="20"/>
          <w:szCs w:val="20"/>
          <w:lang w:val="en-GB"/>
        </w:rPr>
        <w:t xml:space="preserve"> </w:t>
      </w:r>
      <w:r w:rsidR="00C37E62" w:rsidRPr="008375F7">
        <w:rPr>
          <w:rFonts w:ascii="Times New Roman" w:hAnsi="Times New Roman"/>
          <w:b/>
          <w:sz w:val="20"/>
          <w:szCs w:val="20"/>
          <w:lang w:val="en-GB"/>
        </w:rPr>
        <w:t>Tertiary education, long: comprises higher education exceeding 4 years in duration.</w:t>
      </w:r>
    </w:p>
    <w:p w:rsidR="00A24F31" w:rsidRPr="008375F7" w:rsidRDefault="00A24F31" w:rsidP="004C421F">
      <w:pPr>
        <w:spacing w:line="360" w:lineRule="auto"/>
        <w:rPr>
          <w:rFonts w:ascii="Times New Roman" w:hAnsi="Times New Roman"/>
          <w:b/>
          <w:bCs/>
          <w:sz w:val="20"/>
          <w:lang w:val="en-GB" w:eastAsia="en-GB"/>
        </w:rPr>
      </w:pPr>
    </w:p>
    <w:p w:rsidR="00C37E62" w:rsidRPr="008375F7" w:rsidRDefault="00C37E62" w:rsidP="008C07C4">
      <w:pPr>
        <w:rPr>
          <w:rFonts w:ascii="Times New Roman" w:hAnsi="Times New Roman"/>
          <w:i/>
          <w:lang w:val="en-GB"/>
        </w:rPr>
      </w:pPr>
      <w:r w:rsidRPr="008375F7">
        <w:rPr>
          <w:rFonts w:ascii="Times New Roman" w:hAnsi="Times New Roman"/>
          <w:i/>
          <w:lang w:val="en-GB"/>
        </w:rPr>
        <w:t>Kindergarten</w:t>
      </w:r>
    </w:p>
    <w:p w:rsidR="008C07C4" w:rsidRPr="008375F7" w:rsidRDefault="008C07C4" w:rsidP="008C07C4">
      <w:pPr>
        <w:rPr>
          <w:rFonts w:ascii="Times New Roman" w:hAnsi="Times New Roman"/>
          <w:i/>
          <w:lang w:val="en-GB"/>
        </w:rPr>
      </w:pPr>
    </w:p>
    <w:p w:rsidR="00C37E62" w:rsidRPr="001877D4" w:rsidRDefault="00C37E62" w:rsidP="001877D4">
      <w:pPr>
        <w:pStyle w:val="Listeavsnitt"/>
        <w:numPr>
          <w:ilvl w:val="0"/>
          <w:numId w:val="3"/>
        </w:numPr>
        <w:tabs>
          <w:tab w:val="left" w:pos="567"/>
        </w:tabs>
        <w:spacing w:line="360" w:lineRule="auto"/>
        <w:rPr>
          <w:rFonts w:ascii="Times New Roman" w:hAnsi="Times New Roman"/>
          <w:color w:val="000000"/>
          <w:lang w:val="en-GB"/>
        </w:rPr>
      </w:pPr>
      <w:r w:rsidRPr="008375F7">
        <w:rPr>
          <w:rFonts w:ascii="Times New Roman" w:hAnsi="Times New Roman"/>
          <w:lang w:val="en-GB"/>
        </w:rPr>
        <w:t>In 2009 an individual legal right to kindergarten was introduced. A child born before the end of August has a right to a place in kindergarten in the main enrolment</w:t>
      </w:r>
      <w:r w:rsidR="0005126A">
        <w:rPr>
          <w:rFonts w:ascii="Times New Roman" w:hAnsi="Times New Roman"/>
          <w:lang w:val="en-GB"/>
        </w:rPr>
        <w:t xml:space="preserve"> in</w:t>
      </w:r>
      <w:r w:rsidRPr="0005126A">
        <w:rPr>
          <w:rFonts w:ascii="Times New Roman" w:hAnsi="Times New Roman"/>
          <w:lang w:val="en-GB"/>
        </w:rPr>
        <w:t xml:space="preserve"> August </w:t>
      </w:r>
      <w:r w:rsidR="0005126A">
        <w:rPr>
          <w:rFonts w:ascii="Times New Roman" w:hAnsi="Times New Roman"/>
          <w:lang w:val="en-GB"/>
        </w:rPr>
        <w:t xml:space="preserve">of </w:t>
      </w:r>
      <w:r w:rsidRPr="0005126A">
        <w:rPr>
          <w:rFonts w:ascii="Times New Roman" w:hAnsi="Times New Roman"/>
          <w:lang w:val="en-GB"/>
        </w:rPr>
        <w:t xml:space="preserve">the </w:t>
      </w:r>
      <w:r w:rsidR="0005126A">
        <w:rPr>
          <w:rFonts w:ascii="Times New Roman" w:hAnsi="Times New Roman"/>
          <w:lang w:val="en-GB"/>
        </w:rPr>
        <w:t>following</w:t>
      </w:r>
      <w:r w:rsidRPr="0005126A">
        <w:rPr>
          <w:rFonts w:ascii="Times New Roman" w:hAnsi="Times New Roman"/>
          <w:lang w:val="en-GB"/>
        </w:rPr>
        <w:t xml:space="preserve"> year. </w:t>
      </w:r>
      <w:r w:rsidRPr="0005126A">
        <w:rPr>
          <w:rFonts w:ascii="Times New Roman" w:hAnsi="Times New Roman"/>
          <w:color w:val="000000"/>
          <w:lang w:val="en-GB"/>
        </w:rPr>
        <w:t>The Government has the overall responsibility for quality</w:t>
      </w:r>
      <w:r w:rsidR="001877D4">
        <w:rPr>
          <w:rFonts w:ascii="Times New Roman" w:hAnsi="Times New Roman"/>
          <w:color w:val="000000"/>
          <w:lang w:val="en-GB"/>
        </w:rPr>
        <w:t>-</w:t>
      </w:r>
      <w:r w:rsidRPr="0005126A">
        <w:rPr>
          <w:rFonts w:ascii="Times New Roman" w:hAnsi="Times New Roman"/>
          <w:color w:val="000000"/>
          <w:lang w:val="en-GB"/>
        </w:rPr>
        <w:t xml:space="preserve">development, </w:t>
      </w:r>
      <w:r w:rsidRPr="0005126A">
        <w:rPr>
          <w:rFonts w:ascii="Times New Roman" w:hAnsi="Times New Roman"/>
          <w:color w:val="000000"/>
          <w:lang w:val="en-GB"/>
        </w:rPr>
        <w:lastRenderedPageBreak/>
        <w:t xml:space="preserve">management and financing of the sector, and </w:t>
      </w:r>
      <w:r w:rsidR="001877D4">
        <w:rPr>
          <w:rFonts w:ascii="Times New Roman" w:hAnsi="Times New Roman"/>
          <w:color w:val="000000"/>
          <w:lang w:val="en-GB"/>
        </w:rPr>
        <w:t xml:space="preserve">kindergarten </w:t>
      </w:r>
      <w:r w:rsidR="001877D4" w:rsidRPr="001877D4">
        <w:rPr>
          <w:rFonts w:ascii="Times New Roman" w:hAnsi="Times New Roman"/>
          <w:color w:val="000000"/>
          <w:lang w:val="en-GB"/>
        </w:rPr>
        <w:t>operation</w:t>
      </w:r>
      <w:r w:rsidRPr="001877D4">
        <w:rPr>
          <w:rFonts w:ascii="Times New Roman" w:hAnsi="Times New Roman"/>
          <w:color w:val="000000"/>
          <w:lang w:val="en-GB"/>
        </w:rPr>
        <w:t xml:space="preserve"> </w:t>
      </w:r>
      <w:r w:rsidR="001877D4" w:rsidRPr="001877D4">
        <w:rPr>
          <w:rFonts w:ascii="Times New Roman" w:hAnsi="Times New Roman"/>
          <w:color w:val="000000"/>
          <w:lang w:val="en-GB"/>
        </w:rPr>
        <w:t>is</w:t>
      </w:r>
      <w:r w:rsidRPr="001877D4">
        <w:rPr>
          <w:rFonts w:ascii="Times New Roman" w:hAnsi="Times New Roman"/>
          <w:color w:val="000000"/>
          <w:lang w:val="en-GB"/>
        </w:rPr>
        <w:t xml:space="preserve"> included in the </w:t>
      </w:r>
      <w:r w:rsidR="00BA29CE">
        <w:rPr>
          <w:rFonts w:ascii="Times New Roman" w:hAnsi="Times New Roman"/>
          <w:color w:val="000000"/>
          <w:lang w:val="en-GB"/>
        </w:rPr>
        <w:t>g</w:t>
      </w:r>
      <w:r w:rsidRPr="001877D4">
        <w:rPr>
          <w:rFonts w:ascii="Times New Roman" w:hAnsi="Times New Roman"/>
          <w:color w:val="000000"/>
          <w:lang w:val="en-GB"/>
        </w:rPr>
        <w:t xml:space="preserve">eneral </w:t>
      </w:r>
      <w:r w:rsidR="00BA29CE">
        <w:rPr>
          <w:rFonts w:ascii="Times New Roman" w:hAnsi="Times New Roman"/>
          <w:color w:val="000000"/>
          <w:lang w:val="en-GB"/>
        </w:rPr>
        <w:t>p</w:t>
      </w:r>
      <w:r w:rsidR="009413D9">
        <w:rPr>
          <w:rFonts w:ascii="Times New Roman" w:hAnsi="Times New Roman"/>
          <w:color w:val="000000"/>
          <w:lang w:val="en-GB"/>
        </w:rPr>
        <w:t>urpose grants. The c</w:t>
      </w:r>
      <w:r w:rsidRPr="001877D4">
        <w:rPr>
          <w:rFonts w:ascii="Times New Roman" w:hAnsi="Times New Roman"/>
          <w:color w:val="000000"/>
          <w:lang w:val="en-GB"/>
        </w:rPr>
        <w:t xml:space="preserve">ounty </w:t>
      </w:r>
      <w:r w:rsidR="009413D9">
        <w:rPr>
          <w:rFonts w:ascii="Times New Roman" w:hAnsi="Times New Roman"/>
          <w:color w:val="000000"/>
          <w:lang w:val="en-GB"/>
        </w:rPr>
        <w:t>g</w:t>
      </w:r>
      <w:r w:rsidRPr="001877D4">
        <w:rPr>
          <w:rFonts w:ascii="Times New Roman" w:hAnsi="Times New Roman"/>
          <w:color w:val="000000"/>
          <w:lang w:val="en-GB"/>
        </w:rPr>
        <w:t xml:space="preserve">overnors implement kindergarten policy through development </w:t>
      </w:r>
      <w:r w:rsidR="00A6611E">
        <w:rPr>
          <w:rFonts w:ascii="Times New Roman" w:hAnsi="Times New Roman"/>
          <w:color w:val="000000"/>
          <w:lang w:val="en-GB"/>
        </w:rPr>
        <w:t>activities</w:t>
      </w:r>
      <w:r w:rsidRPr="001877D4">
        <w:rPr>
          <w:rFonts w:ascii="Times New Roman" w:hAnsi="Times New Roman"/>
          <w:color w:val="000000"/>
          <w:lang w:val="en-GB"/>
        </w:rPr>
        <w:t xml:space="preserve">, administrative tasks, supervision and </w:t>
      </w:r>
      <w:r w:rsidR="00BA29CE">
        <w:rPr>
          <w:rFonts w:ascii="Times New Roman" w:hAnsi="Times New Roman"/>
          <w:color w:val="000000"/>
          <w:lang w:val="en-GB"/>
        </w:rPr>
        <w:t xml:space="preserve">guidelines </w:t>
      </w:r>
      <w:r w:rsidRPr="001877D4">
        <w:rPr>
          <w:rFonts w:ascii="Times New Roman" w:hAnsi="Times New Roman"/>
          <w:color w:val="000000"/>
          <w:lang w:val="en-GB"/>
        </w:rPr>
        <w:t xml:space="preserve">for municipalities. The municipalities are responsible for providing and </w:t>
      </w:r>
      <w:r w:rsidR="001274D0">
        <w:rPr>
          <w:rFonts w:ascii="Times New Roman" w:hAnsi="Times New Roman"/>
          <w:color w:val="000000"/>
          <w:lang w:val="en-GB"/>
        </w:rPr>
        <w:t>operating</w:t>
      </w:r>
      <w:r w:rsidR="001274D0" w:rsidRPr="001877D4">
        <w:rPr>
          <w:rFonts w:ascii="Times New Roman" w:hAnsi="Times New Roman"/>
          <w:color w:val="000000"/>
          <w:lang w:val="en-GB"/>
        </w:rPr>
        <w:t xml:space="preserve"> </w:t>
      </w:r>
      <w:r w:rsidRPr="001877D4">
        <w:rPr>
          <w:rFonts w:ascii="Times New Roman" w:hAnsi="Times New Roman"/>
          <w:color w:val="000000"/>
          <w:lang w:val="en-GB"/>
        </w:rPr>
        <w:t xml:space="preserve">municipal kindergartens, as well as for approving and supervising both public and private kindergartens in the municipality. </w:t>
      </w:r>
    </w:p>
    <w:p w:rsidR="00C37E62" w:rsidRPr="00F60EB0" w:rsidRDefault="00C37E62" w:rsidP="004C421F">
      <w:pPr>
        <w:pStyle w:val="Listeavsnitt"/>
        <w:tabs>
          <w:tab w:val="left" w:pos="567"/>
        </w:tabs>
        <w:spacing w:line="360" w:lineRule="auto"/>
        <w:ind w:left="0"/>
        <w:rPr>
          <w:rFonts w:ascii="Times New Roman" w:hAnsi="Times New Roman"/>
          <w:b/>
          <w:bCs/>
          <w:lang w:val="en-GB" w:eastAsia="en-GB"/>
        </w:rPr>
      </w:pPr>
    </w:p>
    <w:p w:rsidR="00C37E62" w:rsidRPr="008375F7" w:rsidRDefault="00C37E62" w:rsidP="004C421F">
      <w:pPr>
        <w:pStyle w:val="Listeavsnitt"/>
        <w:numPr>
          <w:ilvl w:val="0"/>
          <w:numId w:val="3"/>
        </w:numPr>
        <w:tabs>
          <w:tab w:val="left" w:pos="567"/>
        </w:tabs>
        <w:spacing w:line="360" w:lineRule="auto"/>
        <w:rPr>
          <w:rFonts w:ascii="Times New Roman" w:hAnsi="Times New Roman"/>
          <w:color w:val="000000"/>
          <w:lang w:val="en-GB"/>
        </w:rPr>
      </w:pPr>
      <w:r w:rsidRPr="008375F7">
        <w:rPr>
          <w:rFonts w:ascii="Times New Roman" w:hAnsi="Times New Roman"/>
          <w:color w:val="000000"/>
          <w:lang w:val="en-GB"/>
        </w:rPr>
        <w:t>Percentage of children attending kindergarten by different age groups:</w:t>
      </w:r>
    </w:p>
    <w:tbl>
      <w:tblPr>
        <w:tblStyle w:val="Tabellrutenett"/>
        <w:tblW w:w="0" w:type="auto"/>
        <w:tblInd w:w="108" w:type="dxa"/>
        <w:tblLayout w:type="fixed"/>
        <w:tblLook w:val="04A0"/>
      </w:tblPr>
      <w:tblGrid>
        <w:gridCol w:w="1209"/>
        <w:gridCol w:w="1757"/>
        <w:gridCol w:w="1757"/>
        <w:gridCol w:w="1757"/>
      </w:tblGrid>
      <w:tr w:rsidR="00A622DD" w:rsidRPr="008375F7" w:rsidTr="00CB141F">
        <w:trPr>
          <w:trHeight w:val="263"/>
        </w:trPr>
        <w:tc>
          <w:tcPr>
            <w:tcW w:w="1209" w:type="dxa"/>
            <w:vAlign w:val="bottom"/>
          </w:tcPr>
          <w:p w:rsidR="00C37E62" w:rsidRPr="008375F7" w:rsidRDefault="00BC4C54" w:rsidP="004C421F">
            <w:pPr>
              <w:rPr>
                <w:rFonts w:ascii="Times New Roman" w:hAnsi="Times New Roman"/>
                <w:color w:val="000000"/>
                <w:sz w:val="22"/>
                <w:szCs w:val="22"/>
                <w:lang w:val="en-GB"/>
              </w:rPr>
            </w:pPr>
            <w:r w:rsidRPr="00BC4C54">
              <w:rPr>
                <w:rFonts w:ascii="Times New Roman" w:hAnsi="Times New Roman"/>
                <w:b/>
                <w:color w:val="000000"/>
                <w:sz w:val="22"/>
                <w:szCs w:val="22"/>
                <w:lang w:val="en-GB"/>
              </w:rPr>
              <w:t>Year</w:t>
            </w:r>
          </w:p>
        </w:tc>
        <w:tc>
          <w:tcPr>
            <w:tcW w:w="1757" w:type="dxa"/>
            <w:vAlign w:val="bottom"/>
          </w:tcPr>
          <w:p w:rsidR="00C37E62" w:rsidRPr="00BC4C54" w:rsidRDefault="00C37E62" w:rsidP="004C421F">
            <w:pPr>
              <w:rPr>
                <w:rFonts w:ascii="Times New Roman" w:hAnsi="Times New Roman"/>
                <w:b/>
                <w:color w:val="000000"/>
                <w:sz w:val="22"/>
                <w:szCs w:val="22"/>
                <w:lang w:val="en-GB"/>
              </w:rPr>
            </w:pPr>
            <w:r w:rsidRPr="00BC4C54">
              <w:rPr>
                <w:rFonts w:ascii="Times New Roman" w:hAnsi="Times New Roman"/>
                <w:b/>
                <w:color w:val="000000"/>
                <w:sz w:val="22"/>
                <w:szCs w:val="22"/>
                <w:lang w:val="en-GB"/>
              </w:rPr>
              <w:t>1-5 years</w:t>
            </w:r>
          </w:p>
        </w:tc>
        <w:tc>
          <w:tcPr>
            <w:tcW w:w="1757" w:type="dxa"/>
            <w:vAlign w:val="bottom"/>
          </w:tcPr>
          <w:p w:rsidR="00C37E62" w:rsidRPr="00BC4C54" w:rsidRDefault="00C37E62" w:rsidP="004C421F">
            <w:pPr>
              <w:rPr>
                <w:rFonts w:ascii="Times New Roman" w:hAnsi="Times New Roman"/>
                <w:b/>
                <w:color w:val="000000"/>
                <w:sz w:val="22"/>
                <w:szCs w:val="22"/>
                <w:lang w:val="en-GB"/>
              </w:rPr>
            </w:pPr>
            <w:r w:rsidRPr="00BC4C54">
              <w:rPr>
                <w:rFonts w:ascii="Times New Roman" w:hAnsi="Times New Roman"/>
                <w:b/>
                <w:color w:val="000000"/>
                <w:sz w:val="22"/>
                <w:szCs w:val="22"/>
                <w:lang w:val="en-GB"/>
              </w:rPr>
              <w:t>1-2 years</w:t>
            </w:r>
          </w:p>
        </w:tc>
        <w:tc>
          <w:tcPr>
            <w:tcW w:w="1757" w:type="dxa"/>
            <w:vAlign w:val="bottom"/>
          </w:tcPr>
          <w:p w:rsidR="00C37E62" w:rsidRPr="00BC4C54" w:rsidRDefault="00C37E62" w:rsidP="004C421F">
            <w:pPr>
              <w:rPr>
                <w:rFonts w:ascii="Times New Roman" w:hAnsi="Times New Roman"/>
                <w:b/>
                <w:color w:val="000000"/>
                <w:sz w:val="22"/>
                <w:szCs w:val="22"/>
                <w:lang w:val="en-GB"/>
              </w:rPr>
            </w:pPr>
            <w:r w:rsidRPr="00BC4C54">
              <w:rPr>
                <w:rFonts w:ascii="Times New Roman" w:hAnsi="Times New Roman"/>
                <w:b/>
                <w:color w:val="000000"/>
                <w:sz w:val="22"/>
                <w:szCs w:val="22"/>
                <w:lang w:val="en-GB"/>
              </w:rPr>
              <w:t>3-5 years</w:t>
            </w:r>
          </w:p>
        </w:tc>
      </w:tr>
      <w:tr w:rsidR="00A622DD" w:rsidRPr="008375F7" w:rsidTr="00CB141F">
        <w:trPr>
          <w:trHeight w:val="263"/>
        </w:trPr>
        <w:tc>
          <w:tcPr>
            <w:tcW w:w="1209" w:type="dxa"/>
            <w:vAlign w:val="bottom"/>
          </w:tcPr>
          <w:p w:rsidR="00C37E62" w:rsidRPr="00417ECA" w:rsidRDefault="00C37E62" w:rsidP="004C421F">
            <w:pPr>
              <w:rPr>
                <w:rFonts w:ascii="Times New Roman" w:hAnsi="Times New Roman"/>
                <w:color w:val="000000"/>
                <w:sz w:val="22"/>
                <w:szCs w:val="22"/>
                <w:lang w:val="en-GB"/>
              </w:rPr>
            </w:pPr>
            <w:r w:rsidRPr="008375F7">
              <w:rPr>
                <w:rFonts w:ascii="Times New Roman" w:hAnsi="Times New Roman"/>
                <w:color w:val="000000"/>
                <w:sz w:val="22"/>
                <w:szCs w:val="22"/>
                <w:lang w:val="en-GB"/>
              </w:rPr>
              <w:t>2005</w:t>
            </w:r>
          </w:p>
        </w:tc>
        <w:tc>
          <w:tcPr>
            <w:tcW w:w="1757" w:type="dxa"/>
            <w:vAlign w:val="bottom"/>
          </w:tcPr>
          <w:p w:rsidR="00C37E62" w:rsidRPr="00417ECA" w:rsidRDefault="00C37E62" w:rsidP="004C421F">
            <w:pPr>
              <w:rPr>
                <w:rFonts w:ascii="Times New Roman" w:hAnsi="Times New Roman"/>
                <w:color w:val="000000"/>
                <w:sz w:val="22"/>
                <w:szCs w:val="22"/>
                <w:lang w:val="en-GB"/>
              </w:rPr>
            </w:pPr>
            <w:r w:rsidRPr="00417ECA">
              <w:rPr>
                <w:rFonts w:ascii="Times New Roman" w:hAnsi="Times New Roman"/>
                <w:color w:val="000000"/>
                <w:sz w:val="22"/>
                <w:szCs w:val="22"/>
                <w:lang w:val="en-GB"/>
              </w:rPr>
              <w:t>76</w:t>
            </w:r>
          </w:p>
        </w:tc>
        <w:tc>
          <w:tcPr>
            <w:tcW w:w="1757" w:type="dxa"/>
            <w:vAlign w:val="bottom"/>
          </w:tcPr>
          <w:p w:rsidR="00C37E62" w:rsidRPr="0005126A" w:rsidRDefault="00C37E62" w:rsidP="004C421F">
            <w:pPr>
              <w:rPr>
                <w:rFonts w:ascii="Times New Roman" w:hAnsi="Times New Roman"/>
                <w:color w:val="000000"/>
                <w:sz w:val="22"/>
                <w:szCs w:val="22"/>
                <w:lang w:val="en-GB"/>
              </w:rPr>
            </w:pPr>
            <w:r w:rsidRPr="0005126A">
              <w:rPr>
                <w:rFonts w:ascii="Times New Roman" w:hAnsi="Times New Roman"/>
                <w:color w:val="000000"/>
                <w:sz w:val="22"/>
                <w:szCs w:val="22"/>
                <w:lang w:val="en-GB"/>
              </w:rPr>
              <w:t>53</w:t>
            </w:r>
            <w:r w:rsidR="0005126A">
              <w:rPr>
                <w:rFonts w:ascii="Times New Roman" w:hAnsi="Times New Roman"/>
                <w:color w:val="000000"/>
                <w:sz w:val="22"/>
                <w:szCs w:val="22"/>
                <w:lang w:val="en-GB"/>
              </w:rPr>
              <w:t>.</w:t>
            </w:r>
            <w:r w:rsidRPr="0005126A">
              <w:rPr>
                <w:rFonts w:ascii="Times New Roman" w:hAnsi="Times New Roman"/>
                <w:color w:val="000000"/>
                <w:sz w:val="22"/>
                <w:szCs w:val="22"/>
                <w:lang w:val="en-GB"/>
              </w:rPr>
              <w:t>9</w:t>
            </w:r>
          </w:p>
        </w:tc>
        <w:tc>
          <w:tcPr>
            <w:tcW w:w="1757" w:type="dxa"/>
            <w:vAlign w:val="bottom"/>
          </w:tcPr>
          <w:p w:rsidR="00C37E62" w:rsidRPr="0005126A" w:rsidRDefault="00C37E62" w:rsidP="004C421F">
            <w:pPr>
              <w:rPr>
                <w:rFonts w:ascii="Times New Roman" w:hAnsi="Times New Roman"/>
                <w:color w:val="000000"/>
                <w:sz w:val="22"/>
                <w:szCs w:val="22"/>
                <w:lang w:val="en-GB"/>
              </w:rPr>
            </w:pPr>
            <w:r w:rsidRPr="0005126A">
              <w:rPr>
                <w:rFonts w:ascii="Times New Roman" w:hAnsi="Times New Roman"/>
                <w:color w:val="000000"/>
                <w:sz w:val="22"/>
                <w:szCs w:val="22"/>
                <w:lang w:val="en-GB"/>
              </w:rPr>
              <w:t>90</w:t>
            </w:r>
            <w:r w:rsidR="0005126A">
              <w:rPr>
                <w:rFonts w:ascii="Times New Roman" w:hAnsi="Times New Roman"/>
                <w:color w:val="000000"/>
                <w:sz w:val="22"/>
                <w:szCs w:val="22"/>
                <w:lang w:val="en-GB"/>
              </w:rPr>
              <w:t>.</w:t>
            </w:r>
            <w:r w:rsidRPr="0005126A">
              <w:rPr>
                <w:rFonts w:ascii="Times New Roman" w:hAnsi="Times New Roman"/>
                <w:color w:val="000000"/>
                <w:sz w:val="22"/>
                <w:szCs w:val="22"/>
                <w:lang w:val="en-GB"/>
              </w:rPr>
              <w:t>6</w:t>
            </w:r>
          </w:p>
        </w:tc>
      </w:tr>
      <w:tr w:rsidR="00A622DD" w:rsidRPr="008375F7" w:rsidTr="00CB141F">
        <w:trPr>
          <w:trHeight w:val="263"/>
        </w:trPr>
        <w:tc>
          <w:tcPr>
            <w:tcW w:w="1209" w:type="dxa"/>
            <w:vAlign w:val="bottom"/>
          </w:tcPr>
          <w:p w:rsidR="00C37E62" w:rsidRPr="00417ECA" w:rsidRDefault="00C37E62" w:rsidP="004C421F">
            <w:pPr>
              <w:rPr>
                <w:rFonts w:ascii="Times New Roman" w:hAnsi="Times New Roman"/>
                <w:color w:val="000000"/>
                <w:sz w:val="22"/>
                <w:szCs w:val="22"/>
                <w:lang w:val="en-GB"/>
              </w:rPr>
            </w:pPr>
            <w:r w:rsidRPr="008375F7">
              <w:rPr>
                <w:rFonts w:ascii="Times New Roman" w:hAnsi="Times New Roman"/>
                <w:color w:val="000000"/>
                <w:sz w:val="22"/>
                <w:szCs w:val="22"/>
                <w:lang w:val="en-GB"/>
              </w:rPr>
              <w:t>2006</w:t>
            </w:r>
          </w:p>
        </w:tc>
        <w:tc>
          <w:tcPr>
            <w:tcW w:w="1757" w:type="dxa"/>
            <w:vAlign w:val="bottom"/>
          </w:tcPr>
          <w:p w:rsidR="00C37E62" w:rsidRPr="00417ECA" w:rsidRDefault="00C37E62" w:rsidP="004C421F">
            <w:pPr>
              <w:rPr>
                <w:rFonts w:ascii="Times New Roman" w:hAnsi="Times New Roman"/>
                <w:color w:val="000000"/>
                <w:sz w:val="22"/>
                <w:szCs w:val="22"/>
                <w:lang w:val="en-GB"/>
              </w:rPr>
            </w:pPr>
            <w:r w:rsidRPr="00417ECA">
              <w:rPr>
                <w:rFonts w:ascii="Times New Roman" w:hAnsi="Times New Roman"/>
                <w:color w:val="000000"/>
                <w:sz w:val="22"/>
                <w:szCs w:val="22"/>
                <w:lang w:val="en-GB"/>
              </w:rPr>
              <w:t>80</w:t>
            </w:r>
            <w:r w:rsidR="0005126A">
              <w:rPr>
                <w:rFonts w:ascii="Times New Roman" w:hAnsi="Times New Roman"/>
                <w:color w:val="000000"/>
                <w:sz w:val="22"/>
                <w:szCs w:val="22"/>
                <w:lang w:val="en-GB"/>
              </w:rPr>
              <w:t>.</w:t>
            </w:r>
            <w:r w:rsidRPr="00417ECA">
              <w:rPr>
                <w:rFonts w:ascii="Times New Roman" w:hAnsi="Times New Roman"/>
                <w:color w:val="000000"/>
                <w:sz w:val="22"/>
                <w:szCs w:val="22"/>
                <w:lang w:val="en-GB"/>
              </w:rPr>
              <w:t>3</w:t>
            </w:r>
          </w:p>
        </w:tc>
        <w:tc>
          <w:tcPr>
            <w:tcW w:w="1757" w:type="dxa"/>
            <w:vAlign w:val="bottom"/>
          </w:tcPr>
          <w:p w:rsidR="00C37E62" w:rsidRPr="0005126A" w:rsidRDefault="00C37E62" w:rsidP="004C421F">
            <w:pPr>
              <w:rPr>
                <w:rFonts w:ascii="Times New Roman" w:hAnsi="Times New Roman"/>
                <w:color w:val="000000"/>
                <w:sz w:val="22"/>
                <w:szCs w:val="22"/>
                <w:lang w:val="en-GB"/>
              </w:rPr>
            </w:pPr>
            <w:r w:rsidRPr="0005126A">
              <w:rPr>
                <w:rFonts w:ascii="Times New Roman" w:hAnsi="Times New Roman"/>
                <w:color w:val="000000"/>
                <w:sz w:val="22"/>
                <w:szCs w:val="22"/>
                <w:lang w:val="en-GB"/>
              </w:rPr>
              <w:t>61</w:t>
            </w:r>
            <w:r w:rsidR="0005126A">
              <w:rPr>
                <w:rFonts w:ascii="Times New Roman" w:hAnsi="Times New Roman"/>
                <w:color w:val="000000"/>
                <w:sz w:val="22"/>
                <w:szCs w:val="22"/>
                <w:lang w:val="en-GB"/>
              </w:rPr>
              <w:t>.</w:t>
            </w:r>
            <w:r w:rsidRPr="0005126A">
              <w:rPr>
                <w:rFonts w:ascii="Times New Roman" w:hAnsi="Times New Roman"/>
                <w:color w:val="000000"/>
                <w:sz w:val="22"/>
                <w:szCs w:val="22"/>
                <w:lang w:val="en-GB"/>
              </w:rPr>
              <w:t>8</w:t>
            </w:r>
          </w:p>
        </w:tc>
        <w:tc>
          <w:tcPr>
            <w:tcW w:w="1757" w:type="dxa"/>
            <w:vAlign w:val="bottom"/>
          </w:tcPr>
          <w:p w:rsidR="00C37E62" w:rsidRPr="0005126A" w:rsidRDefault="00C37E62" w:rsidP="004C421F">
            <w:pPr>
              <w:rPr>
                <w:rFonts w:ascii="Times New Roman" w:hAnsi="Times New Roman"/>
                <w:color w:val="000000"/>
                <w:sz w:val="22"/>
                <w:szCs w:val="22"/>
                <w:lang w:val="en-GB"/>
              </w:rPr>
            </w:pPr>
            <w:r w:rsidRPr="0005126A">
              <w:rPr>
                <w:rFonts w:ascii="Times New Roman" w:hAnsi="Times New Roman"/>
                <w:color w:val="000000"/>
                <w:sz w:val="22"/>
                <w:szCs w:val="22"/>
                <w:lang w:val="en-GB"/>
              </w:rPr>
              <w:t>92</w:t>
            </w:r>
            <w:r w:rsidR="0005126A">
              <w:rPr>
                <w:rFonts w:ascii="Times New Roman" w:hAnsi="Times New Roman"/>
                <w:color w:val="000000"/>
                <w:sz w:val="22"/>
                <w:szCs w:val="22"/>
                <w:lang w:val="en-GB"/>
              </w:rPr>
              <w:t>.</w:t>
            </w:r>
            <w:r w:rsidRPr="0005126A">
              <w:rPr>
                <w:rFonts w:ascii="Times New Roman" w:hAnsi="Times New Roman"/>
                <w:color w:val="000000"/>
                <w:sz w:val="22"/>
                <w:szCs w:val="22"/>
                <w:lang w:val="en-GB"/>
              </w:rPr>
              <w:t>8</w:t>
            </w:r>
          </w:p>
        </w:tc>
      </w:tr>
      <w:tr w:rsidR="00A622DD" w:rsidRPr="008375F7" w:rsidTr="00CB141F">
        <w:trPr>
          <w:trHeight w:val="263"/>
        </w:trPr>
        <w:tc>
          <w:tcPr>
            <w:tcW w:w="1209" w:type="dxa"/>
            <w:vAlign w:val="bottom"/>
          </w:tcPr>
          <w:p w:rsidR="00C37E62" w:rsidRPr="00417ECA" w:rsidRDefault="00C37E62" w:rsidP="004C421F">
            <w:pPr>
              <w:rPr>
                <w:rFonts w:ascii="Times New Roman" w:hAnsi="Times New Roman"/>
                <w:color w:val="000000"/>
                <w:sz w:val="22"/>
                <w:szCs w:val="22"/>
                <w:lang w:val="en-GB"/>
              </w:rPr>
            </w:pPr>
            <w:r w:rsidRPr="008375F7">
              <w:rPr>
                <w:rFonts w:ascii="Times New Roman" w:hAnsi="Times New Roman"/>
                <w:color w:val="000000"/>
                <w:sz w:val="22"/>
                <w:szCs w:val="22"/>
                <w:lang w:val="en-GB"/>
              </w:rPr>
              <w:t>2007</w:t>
            </w:r>
          </w:p>
        </w:tc>
        <w:tc>
          <w:tcPr>
            <w:tcW w:w="1757" w:type="dxa"/>
            <w:vAlign w:val="bottom"/>
          </w:tcPr>
          <w:p w:rsidR="00C37E62" w:rsidRPr="00417ECA" w:rsidRDefault="00C37E62" w:rsidP="004C421F">
            <w:pPr>
              <w:rPr>
                <w:rFonts w:ascii="Times New Roman" w:hAnsi="Times New Roman"/>
                <w:color w:val="000000"/>
                <w:sz w:val="22"/>
                <w:szCs w:val="22"/>
                <w:lang w:val="en-GB"/>
              </w:rPr>
            </w:pPr>
            <w:r w:rsidRPr="00417ECA">
              <w:rPr>
                <w:rFonts w:ascii="Times New Roman" w:hAnsi="Times New Roman"/>
                <w:color w:val="000000"/>
                <w:sz w:val="22"/>
                <w:szCs w:val="22"/>
                <w:lang w:val="en-GB"/>
              </w:rPr>
              <w:t>84</w:t>
            </w:r>
            <w:r w:rsidR="0005126A">
              <w:rPr>
                <w:rFonts w:ascii="Times New Roman" w:hAnsi="Times New Roman"/>
                <w:color w:val="000000"/>
                <w:sz w:val="22"/>
                <w:szCs w:val="22"/>
                <w:lang w:val="en-GB"/>
              </w:rPr>
              <w:t>.</w:t>
            </w:r>
            <w:r w:rsidRPr="00417ECA">
              <w:rPr>
                <w:rFonts w:ascii="Times New Roman" w:hAnsi="Times New Roman"/>
                <w:color w:val="000000"/>
                <w:sz w:val="22"/>
                <w:szCs w:val="22"/>
                <w:lang w:val="en-GB"/>
              </w:rPr>
              <w:t>3</w:t>
            </w:r>
          </w:p>
        </w:tc>
        <w:tc>
          <w:tcPr>
            <w:tcW w:w="1757" w:type="dxa"/>
            <w:vAlign w:val="bottom"/>
          </w:tcPr>
          <w:p w:rsidR="00C37E62" w:rsidRPr="0005126A" w:rsidRDefault="00C37E62" w:rsidP="004C421F">
            <w:pPr>
              <w:rPr>
                <w:rFonts w:ascii="Times New Roman" w:hAnsi="Times New Roman"/>
                <w:color w:val="000000"/>
                <w:sz w:val="22"/>
                <w:szCs w:val="22"/>
                <w:lang w:val="en-GB"/>
              </w:rPr>
            </w:pPr>
            <w:r w:rsidRPr="0005126A">
              <w:rPr>
                <w:rFonts w:ascii="Times New Roman" w:hAnsi="Times New Roman"/>
                <w:color w:val="000000"/>
                <w:sz w:val="22"/>
                <w:szCs w:val="22"/>
                <w:lang w:val="en-GB"/>
              </w:rPr>
              <w:t>69</w:t>
            </w:r>
            <w:r w:rsidR="0005126A">
              <w:rPr>
                <w:rFonts w:ascii="Times New Roman" w:hAnsi="Times New Roman"/>
                <w:color w:val="000000"/>
                <w:sz w:val="22"/>
                <w:szCs w:val="22"/>
                <w:lang w:val="en-GB"/>
              </w:rPr>
              <w:t>.</w:t>
            </w:r>
            <w:r w:rsidRPr="0005126A">
              <w:rPr>
                <w:rFonts w:ascii="Times New Roman" w:hAnsi="Times New Roman"/>
                <w:color w:val="000000"/>
                <w:sz w:val="22"/>
                <w:szCs w:val="22"/>
                <w:lang w:val="en-GB"/>
              </w:rPr>
              <w:t>3</w:t>
            </w:r>
          </w:p>
        </w:tc>
        <w:tc>
          <w:tcPr>
            <w:tcW w:w="1757" w:type="dxa"/>
            <w:vAlign w:val="bottom"/>
          </w:tcPr>
          <w:p w:rsidR="00C37E62" w:rsidRPr="0005126A" w:rsidRDefault="00C37E62" w:rsidP="004C421F">
            <w:pPr>
              <w:rPr>
                <w:rFonts w:ascii="Times New Roman" w:hAnsi="Times New Roman"/>
                <w:color w:val="000000"/>
                <w:sz w:val="22"/>
                <w:szCs w:val="22"/>
                <w:lang w:val="en-GB"/>
              </w:rPr>
            </w:pPr>
            <w:r w:rsidRPr="0005126A">
              <w:rPr>
                <w:rFonts w:ascii="Times New Roman" w:hAnsi="Times New Roman"/>
                <w:color w:val="000000"/>
                <w:sz w:val="22"/>
                <w:szCs w:val="22"/>
                <w:lang w:val="en-GB"/>
              </w:rPr>
              <w:t>94</w:t>
            </w:r>
            <w:r w:rsidR="0005126A">
              <w:rPr>
                <w:rFonts w:ascii="Times New Roman" w:hAnsi="Times New Roman"/>
                <w:color w:val="000000"/>
                <w:sz w:val="22"/>
                <w:szCs w:val="22"/>
                <w:lang w:val="en-GB"/>
              </w:rPr>
              <w:t>.</w:t>
            </w:r>
            <w:r w:rsidRPr="0005126A">
              <w:rPr>
                <w:rFonts w:ascii="Times New Roman" w:hAnsi="Times New Roman"/>
                <w:color w:val="000000"/>
                <w:sz w:val="22"/>
                <w:szCs w:val="22"/>
                <w:lang w:val="en-GB"/>
              </w:rPr>
              <w:t>4</w:t>
            </w:r>
          </w:p>
        </w:tc>
      </w:tr>
      <w:tr w:rsidR="00A622DD" w:rsidRPr="008375F7" w:rsidTr="00CB141F">
        <w:trPr>
          <w:trHeight w:val="263"/>
        </w:trPr>
        <w:tc>
          <w:tcPr>
            <w:tcW w:w="1209" w:type="dxa"/>
            <w:vAlign w:val="bottom"/>
          </w:tcPr>
          <w:p w:rsidR="00C37E62" w:rsidRPr="00417ECA" w:rsidRDefault="00C37E62" w:rsidP="004C421F">
            <w:pPr>
              <w:rPr>
                <w:rFonts w:ascii="Times New Roman" w:hAnsi="Times New Roman"/>
                <w:color w:val="000000"/>
                <w:sz w:val="22"/>
                <w:szCs w:val="22"/>
                <w:lang w:val="en-GB"/>
              </w:rPr>
            </w:pPr>
            <w:r w:rsidRPr="008375F7">
              <w:rPr>
                <w:rFonts w:ascii="Times New Roman" w:hAnsi="Times New Roman"/>
                <w:color w:val="000000"/>
                <w:sz w:val="22"/>
                <w:szCs w:val="22"/>
                <w:lang w:val="en-GB"/>
              </w:rPr>
              <w:t>2008</w:t>
            </w:r>
          </w:p>
        </w:tc>
        <w:tc>
          <w:tcPr>
            <w:tcW w:w="1757" w:type="dxa"/>
            <w:vAlign w:val="bottom"/>
          </w:tcPr>
          <w:p w:rsidR="00C37E62" w:rsidRPr="00417ECA" w:rsidRDefault="00C37E62" w:rsidP="004C421F">
            <w:pPr>
              <w:rPr>
                <w:rFonts w:ascii="Times New Roman" w:hAnsi="Times New Roman"/>
                <w:color w:val="000000"/>
                <w:sz w:val="22"/>
                <w:szCs w:val="22"/>
                <w:lang w:val="en-GB"/>
              </w:rPr>
            </w:pPr>
            <w:r w:rsidRPr="00417ECA">
              <w:rPr>
                <w:rFonts w:ascii="Times New Roman" w:hAnsi="Times New Roman"/>
                <w:color w:val="000000"/>
                <w:sz w:val="22"/>
                <w:szCs w:val="22"/>
                <w:lang w:val="en-GB"/>
              </w:rPr>
              <w:t>87</w:t>
            </w:r>
            <w:r w:rsidR="0005126A">
              <w:rPr>
                <w:rFonts w:ascii="Times New Roman" w:hAnsi="Times New Roman"/>
                <w:color w:val="000000"/>
                <w:sz w:val="22"/>
                <w:szCs w:val="22"/>
                <w:lang w:val="en-GB"/>
              </w:rPr>
              <w:t>.</w:t>
            </w:r>
            <w:r w:rsidRPr="00417ECA">
              <w:rPr>
                <w:rFonts w:ascii="Times New Roman" w:hAnsi="Times New Roman"/>
                <w:color w:val="000000"/>
                <w:sz w:val="22"/>
                <w:szCs w:val="22"/>
                <w:lang w:val="en-GB"/>
              </w:rPr>
              <w:t>1</w:t>
            </w:r>
          </w:p>
        </w:tc>
        <w:tc>
          <w:tcPr>
            <w:tcW w:w="1757" w:type="dxa"/>
            <w:vAlign w:val="bottom"/>
          </w:tcPr>
          <w:p w:rsidR="00C37E62" w:rsidRPr="0005126A" w:rsidRDefault="00C37E62" w:rsidP="004C421F">
            <w:pPr>
              <w:rPr>
                <w:rFonts w:ascii="Times New Roman" w:hAnsi="Times New Roman"/>
                <w:color w:val="000000"/>
                <w:sz w:val="22"/>
                <w:szCs w:val="22"/>
                <w:lang w:val="en-GB"/>
              </w:rPr>
            </w:pPr>
            <w:r w:rsidRPr="0005126A">
              <w:rPr>
                <w:rFonts w:ascii="Times New Roman" w:hAnsi="Times New Roman"/>
                <w:color w:val="000000"/>
                <w:sz w:val="22"/>
                <w:szCs w:val="22"/>
                <w:lang w:val="en-GB"/>
              </w:rPr>
              <w:t>74</w:t>
            </w:r>
            <w:r w:rsidR="0005126A">
              <w:rPr>
                <w:rFonts w:ascii="Times New Roman" w:hAnsi="Times New Roman"/>
                <w:color w:val="000000"/>
                <w:sz w:val="22"/>
                <w:szCs w:val="22"/>
                <w:lang w:val="en-GB"/>
              </w:rPr>
              <w:t>.</w:t>
            </w:r>
            <w:r w:rsidRPr="0005126A">
              <w:rPr>
                <w:rFonts w:ascii="Times New Roman" w:hAnsi="Times New Roman"/>
                <w:color w:val="000000"/>
                <w:sz w:val="22"/>
                <w:szCs w:val="22"/>
                <w:lang w:val="en-GB"/>
              </w:rPr>
              <w:t>7</w:t>
            </w:r>
          </w:p>
        </w:tc>
        <w:tc>
          <w:tcPr>
            <w:tcW w:w="1757" w:type="dxa"/>
            <w:vAlign w:val="bottom"/>
          </w:tcPr>
          <w:p w:rsidR="00C37E62" w:rsidRPr="0005126A" w:rsidRDefault="00C37E62" w:rsidP="004C421F">
            <w:pPr>
              <w:rPr>
                <w:rFonts w:ascii="Times New Roman" w:hAnsi="Times New Roman"/>
                <w:color w:val="000000"/>
                <w:sz w:val="22"/>
                <w:szCs w:val="22"/>
                <w:lang w:val="en-GB"/>
              </w:rPr>
            </w:pPr>
            <w:r w:rsidRPr="0005126A">
              <w:rPr>
                <w:rFonts w:ascii="Times New Roman" w:hAnsi="Times New Roman"/>
                <w:color w:val="000000"/>
                <w:sz w:val="22"/>
                <w:szCs w:val="22"/>
                <w:lang w:val="en-GB"/>
              </w:rPr>
              <w:t>95</w:t>
            </w:r>
            <w:r w:rsidR="0005126A">
              <w:rPr>
                <w:rFonts w:ascii="Times New Roman" w:hAnsi="Times New Roman"/>
                <w:color w:val="000000"/>
                <w:sz w:val="22"/>
                <w:szCs w:val="22"/>
                <w:lang w:val="en-GB"/>
              </w:rPr>
              <w:t>.</w:t>
            </w:r>
            <w:r w:rsidRPr="0005126A">
              <w:rPr>
                <w:rFonts w:ascii="Times New Roman" w:hAnsi="Times New Roman"/>
                <w:color w:val="000000"/>
                <w:sz w:val="22"/>
                <w:szCs w:val="22"/>
                <w:lang w:val="en-GB"/>
              </w:rPr>
              <w:t>5</w:t>
            </w:r>
          </w:p>
        </w:tc>
      </w:tr>
      <w:tr w:rsidR="00A622DD" w:rsidRPr="008375F7" w:rsidTr="00CB141F">
        <w:trPr>
          <w:trHeight w:val="263"/>
        </w:trPr>
        <w:tc>
          <w:tcPr>
            <w:tcW w:w="1209" w:type="dxa"/>
            <w:vAlign w:val="bottom"/>
          </w:tcPr>
          <w:p w:rsidR="00C37E62" w:rsidRPr="00417ECA" w:rsidRDefault="00C37E62" w:rsidP="004C421F">
            <w:pPr>
              <w:rPr>
                <w:rFonts w:ascii="Times New Roman" w:hAnsi="Times New Roman"/>
                <w:color w:val="000000"/>
                <w:sz w:val="22"/>
                <w:szCs w:val="22"/>
                <w:lang w:val="en-GB"/>
              </w:rPr>
            </w:pPr>
            <w:r w:rsidRPr="008375F7">
              <w:rPr>
                <w:rFonts w:ascii="Times New Roman" w:hAnsi="Times New Roman"/>
                <w:color w:val="000000"/>
                <w:sz w:val="22"/>
                <w:szCs w:val="22"/>
                <w:lang w:val="en-GB"/>
              </w:rPr>
              <w:t>2009</w:t>
            </w:r>
          </w:p>
        </w:tc>
        <w:tc>
          <w:tcPr>
            <w:tcW w:w="1757" w:type="dxa"/>
            <w:vAlign w:val="bottom"/>
          </w:tcPr>
          <w:p w:rsidR="00C37E62" w:rsidRPr="00417ECA" w:rsidRDefault="00C37E62" w:rsidP="004C421F">
            <w:pPr>
              <w:rPr>
                <w:rFonts w:ascii="Times New Roman" w:hAnsi="Times New Roman"/>
                <w:color w:val="000000"/>
                <w:sz w:val="22"/>
                <w:szCs w:val="22"/>
                <w:lang w:val="en-GB"/>
              </w:rPr>
            </w:pPr>
            <w:r w:rsidRPr="00417ECA">
              <w:rPr>
                <w:rFonts w:ascii="Times New Roman" w:hAnsi="Times New Roman"/>
                <w:color w:val="000000"/>
                <w:sz w:val="22"/>
                <w:szCs w:val="22"/>
                <w:lang w:val="en-GB"/>
              </w:rPr>
              <w:t>88</w:t>
            </w:r>
            <w:r w:rsidR="0005126A">
              <w:rPr>
                <w:rFonts w:ascii="Times New Roman" w:hAnsi="Times New Roman"/>
                <w:color w:val="000000"/>
                <w:sz w:val="22"/>
                <w:szCs w:val="22"/>
                <w:lang w:val="en-GB"/>
              </w:rPr>
              <w:t>.</w:t>
            </w:r>
            <w:r w:rsidRPr="00417ECA">
              <w:rPr>
                <w:rFonts w:ascii="Times New Roman" w:hAnsi="Times New Roman"/>
                <w:color w:val="000000"/>
                <w:sz w:val="22"/>
                <w:szCs w:val="22"/>
                <w:lang w:val="en-GB"/>
              </w:rPr>
              <w:t>5</w:t>
            </w:r>
          </w:p>
        </w:tc>
        <w:tc>
          <w:tcPr>
            <w:tcW w:w="1757" w:type="dxa"/>
            <w:vAlign w:val="bottom"/>
          </w:tcPr>
          <w:p w:rsidR="00C37E62" w:rsidRPr="0005126A" w:rsidRDefault="00C37E62" w:rsidP="004C421F">
            <w:pPr>
              <w:rPr>
                <w:rFonts w:ascii="Times New Roman" w:hAnsi="Times New Roman"/>
                <w:color w:val="000000"/>
                <w:sz w:val="22"/>
                <w:szCs w:val="22"/>
                <w:lang w:val="en-GB"/>
              </w:rPr>
            </w:pPr>
            <w:r w:rsidRPr="0005126A">
              <w:rPr>
                <w:rFonts w:ascii="Times New Roman" w:hAnsi="Times New Roman"/>
                <w:color w:val="000000"/>
                <w:sz w:val="22"/>
                <w:szCs w:val="22"/>
                <w:lang w:val="en-GB"/>
              </w:rPr>
              <w:t>77</w:t>
            </w:r>
            <w:r w:rsidR="0005126A">
              <w:rPr>
                <w:rFonts w:ascii="Times New Roman" w:hAnsi="Times New Roman"/>
                <w:color w:val="000000"/>
                <w:sz w:val="22"/>
                <w:szCs w:val="22"/>
                <w:lang w:val="en-GB"/>
              </w:rPr>
              <w:t>.</w:t>
            </w:r>
            <w:r w:rsidRPr="0005126A">
              <w:rPr>
                <w:rFonts w:ascii="Times New Roman" w:hAnsi="Times New Roman"/>
                <w:color w:val="000000"/>
                <w:sz w:val="22"/>
                <w:szCs w:val="22"/>
                <w:lang w:val="en-GB"/>
              </w:rPr>
              <w:t>1</w:t>
            </w:r>
          </w:p>
        </w:tc>
        <w:tc>
          <w:tcPr>
            <w:tcW w:w="1757" w:type="dxa"/>
            <w:vAlign w:val="bottom"/>
          </w:tcPr>
          <w:p w:rsidR="00C37E62" w:rsidRPr="0005126A" w:rsidRDefault="00C37E62" w:rsidP="004C421F">
            <w:pPr>
              <w:rPr>
                <w:rFonts w:ascii="Times New Roman" w:hAnsi="Times New Roman"/>
                <w:color w:val="000000"/>
                <w:sz w:val="22"/>
                <w:szCs w:val="22"/>
                <w:lang w:val="en-GB"/>
              </w:rPr>
            </w:pPr>
            <w:r w:rsidRPr="0005126A">
              <w:rPr>
                <w:rFonts w:ascii="Times New Roman" w:hAnsi="Times New Roman"/>
                <w:color w:val="000000"/>
                <w:sz w:val="22"/>
                <w:szCs w:val="22"/>
                <w:lang w:val="en-GB"/>
              </w:rPr>
              <w:t>96</w:t>
            </w:r>
            <w:r w:rsidR="0005126A">
              <w:rPr>
                <w:rFonts w:ascii="Times New Roman" w:hAnsi="Times New Roman"/>
                <w:color w:val="000000"/>
                <w:sz w:val="22"/>
                <w:szCs w:val="22"/>
                <w:lang w:val="en-GB"/>
              </w:rPr>
              <w:t>.</w:t>
            </w:r>
            <w:r w:rsidRPr="0005126A">
              <w:rPr>
                <w:rFonts w:ascii="Times New Roman" w:hAnsi="Times New Roman"/>
                <w:color w:val="000000"/>
                <w:sz w:val="22"/>
                <w:szCs w:val="22"/>
                <w:lang w:val="en-GB"/>
              </w:rPr>
              <w:t>2</w:t>
            </w:r>
          </w:p>
        </w:tc>
      </w:tr>
      <w:tr w:rsidR="00A622DD" w:rsidRPr="008375F7" w:rsidTr="00CB141F">
        <w:trPr>
          <w:trHeight w:val="249"/>
        </w:trPr>
        <w:tc>
          <w:tcPr>
            <w:tcW w:w="1209" w:type="dxa"/>
            <w:vAlign w:val="bottom"/>
          </w:tcPr>
          <w:p w:rsidR="00C37E62" w:rsidRPr="00417ECA" w:rsidRDefault="00C37E62" w:rsidP="004C421F">
            <w:pPr>
              <w:rPr>
                <w:rFonts w:ascii="Times New Roman" w:hAnsi="Times New Roman"/>
                <w:color w:val="000000"/>
                <w:sz w:val="22"/>
                <w:szCs w:val="22"/>
                <w:lang w:val="en-GB"/>
              </w:rPr>
            </w:pPr>
            <w:r w:rsidRPr="008375F7">
              <w:rPr>
                <w:rFonts w:ascii="Times New Roman" w:hAnsi="Times New Roman"/>
                <w:color w:val="000000"/>
                <w:sz w:val="22"/>
                <w:szCs w:val="22"/>
                <w:lang w:val="en-GB"/>
              </w:rPr>
              <w:t>2010</w:t>
            </w:r>
          </w:p>
        </w:tc>
        <w:tc>
          <w:tcPr>
            <w:tcW w:w="1757" w:type="dxa"/>
            <w:vAlign w:val="bottom"/>
          </w:tcPr>
          <w:p w:rsidR="00C37E62" w:rsidRPr="00417ECA" w:rsidRDefault="00C37E62" w:rsidP="004C421F">
            <w:pPr>
              <w:rPr>
                <w:rFonts w:ascii="Times New Roman" w:hAnsi="Times New Roman"/>
                <w:color w:val="000000"/>
                <w:sz w:val="22"/>
                <w:szCs w:val="22"/>
                <w:lang w:val="en-GB"/>
              </w:rPr>
            </w:pPr>
            <w:r w:rsidRPr="00417ECA">
              <w:rPr>
                <w:rFonts w:ascii="Times New Roman" w:hAnsi="Times New Roman"/>
                <w:color w:val="000000"/>
                <w:sz w:val="22"/>
                <w:szCs w:val="22"/>
                <w:lang w:val="en-GB"/>
              </w:rPr>
              <w:t>89</w:t>
            </w:r>
            <w:r w:rsidR="0005126A">
              <w:rPr>
                <w:rFonts w:ascii="Times New Roman" w:hAnsi="Times New Roman"/>
                <w:color w:val="000000"/>
                <w:sz w:val="22"/>
                <w:szCs w:val="22"/>
                <w:lang w:val="en-GB"/>
              </w:rPr>
              <w:t>.</w:t>
            </w:r>
            <w:r w:rsidRPr="00417ECA">
              <w:rPr>
                <w:rFonts w:ascii="Times New Roman" w:hAnsi="Times New Roman"/>
                <w:color w:val="000000"/>
                <w:sz w:val="22"/>
                <w:szCs w:val="22"/>
                <w:lang w:val="en-GB"/>
              </w:rPr>
              <w:t>3</w:t>
            </w:r>
          </w:p>
        </w:tc>
        <w:tc>
          <w:tcPr>
            <w:tcW w:w="1757" w:type="dxa"/>
            <w:vAlign w:val="bottom"/>
          </w:tcPr>
          <w:p w:rsidR="00C37E62" w:rsidRPr="0005126A" w:rsidRDefault="00C37E62" w:rsidP="004C421F">
            <w:pPr>
              <w:rPr>
                <w:rFonts w:ascii="Times New Roman" w:hAnsi="Times New Roman"/>
                <w:color w:val="000000"/>
                <w:sz w:val="22"/>
                <w:szCs w:val="22"/>
                <w:lang w:val="en-GB"/>
              </w:rPr>
            </w:pPr>
            <w:r w:rsidRPr="0005126A">
              <w:rPr>
                <w:rFonts w:ascii="Times New Roman" w:hAnsi="Times New Roman"/>
                <w:color w:val="000000"/>
                <w:sz w:val="22"/>
                <w:szCs w:val="22"/>
                <w:lang w:val="en-GB"/>
              </w:rPr>
              <w:t>78</w:t>
            </w:r>
            <w:r w:rsidR="0005126A">
              <w:rPr>
                <w:rFonts w:ascii="Times New Roman" w:hAnsi="Times New Roman"/>
                <w:color w:val="000000"/>
                <w:sz w:val="22"/>
                <w:szCs w:val="22"/>
                <w:lang w:val="en-GB"/>
              </w:rPr>
              <w:t>.</w:t>
            </w:r>
            <w:r w:rsidRPr="0005126A">
              <w:rPr>
                <w:rFonts w:ascii="Times New Roman" w:hAnsi="Times New Roman"/>
                <w:color w:val="000000"/>
                <w:sz w:val="22"/>
                <w:szCs w:val="22"/>
                <w:lang w:val="en-GB"/>
              </w:rPr>
              <w:t>8</w:t>
            </w:r>
          </w:p>
        </w:tc>
        <w:tc>
          <w:tcPr>
            <w:tcW w:w="1757" w:type="dxa"/>
            <w:vAlign w:val="bottom"/>
          </w:tcPr>
          <w:p w:rsidR="00C37E62" w:rsidRPr="0005126A" w:rsidRDefault="00C37E62" w:rsidP="004C421F">
            <w:pPr>
              <w:rPr>
                <w:rFonts w:ascii="Times New Roman" w:hAnsi="Times New Roman"/>
                <w:color w:val="000000"/>
                <w:sz w:val="22"/>
                <w:szCs w:val="22"/>
                <w:lang w:val="en-GB"/>
              </w:rPr>
            </w:pPr>
            <w:r w:rsidRPr="0005126A">
              <w:rPr>
                <w:rFonts w:ascii="Times New Roman" w:hAnsi="Times New Roman"/>
                <w:color w:val="000000"/>
                <w:sz w:val="22"/>
                <w:szCs w:val="22"/>
                <w:lang w:val="en-GB"/>
              </w:rPr>
              <w:t>96</w:t>
            </w:r>
            <w:r w:rsidR="0005126A">
              <w:rPr>
                <w:rFonts w:ascii="Times New Roman" w:hAnsi="Times New Roman"/>
                <w:color w:val="000000"/>
                <w:sz w:val="22"/>
                <w:szCs w:val="22"/>
                <w:lang w:val="en-GB"/>
              </w:rPr>
              <w:t>.</w:t>
            </w:r>
            <w:r w:rsidRPr="0005126A">
              <w:rPr>
                <w:rFonts w:ascii="Times New Roman" w:hAnsi="Times New Roman"/>
                <w:color w:val="000000"/>
                <w:sz w:val="22"/>
                <w:szCs w:val="22"/>
                <w:lang w:val="en-GB"/>
              </w:rPr>
              <w:t>5</w:t>
            </w:r>
          </w:p>
        </w:tc>
      </w:tr>
      <w:tr w:rsidR="00A622DD" w:rsidRPr="008375F7" w:rsidTr="00CB141F">
        <w:trPr>
          <w:trHeight w:val="263"/>
        </w:trPr>
        <w:tc>
          <w:tcPr>
            <w:tcW w:w="1209" w:type="dxa"/>
            <w:vAlign w:val="bottom"/>
          </w:tcPr>
          <w:p w:rsidR="00C37E62" w:rsidRPr="00417ECA" w:rsidRDefault="00C37E62" w:rsidP="004C421F">
            <w:pPr>
              <w:rPr>
                <w:rFonts w:ascii="Times New Roman" w:hAnsi="Times New Roman"/>
                <w:color w:val="000000"/>
                <w:sz w:val="22"/>
                <w:szCs w:val="22"/>
                <w:lang w:val="en-GB"/>
              </w:rPr>
            </w:pPr>
            <w:r w:rsidRPr="008375F7">
              <w:rPr>
                <w:rFonts w:ascii="Times New Roman" w:hAnsi="Times New Roman"/>
                <w:color w:val="000000"/>
                <w:sz w:val="22"/>
                <w:szCs w:val="22"/>
                <w:lang w:val="en-GB"/>
              </w:rPr>
              <w:t>2011</w:t>
            </w:r>
          </w:p>
        </w:tc>
        <w:tc>
          <w:tcPr>
            <w:tcW w:w="1757" w:type="dxa"/>
            <w:vAlign w:val="bottom"/>
          </w:tcPr>
          <w:p w:rsidR="00C37E62" w:rsidRPr="00417ECA" w:rsidRDefault="00C37E62" w:rsidP="004C421F">
            <w:pPr>
              <w:rPr>
                <w:rFonts w:ascii="Times New Roman" w:hAnsi="Times New Roman"/>
                <w:color w:val="000000"/>
                <w:sz w:val="22"/>
                <w:szCs w:val="22"/>
                <w:lang w:val="en-GB"/>
              </w:rPr>
            </w:pPr>
            <w:r w:rsidRPr="00417ECA">
              <w:rPr>
                <w:rFonts w:ascii="Times New Roman" w:hAnsi="Times New Roman"/>
                <w:color w:val="000000"/>
                <w:sz w:val="22"/>
                <w:szCs w:val="22"/>
                <w:lang w:val="en-GB"/>
              </w:rPr>
              <w:t>89</w:t>
            </w:r>
            <w:r w:rsidR="0005126A">
              <w:rPr>
                <w:rFonts w:ascii="Times New Roman" w:hAnsi="Times New Roman"/>
                <w:color w:val="000000"/>
                <w:sz w:val="22"/>
                <w:szCs w:val="22"/>
                <w:lang w:val="en-GB"/>
              </w:rPr>
              <w:t>.</w:t>
            </w:r>
            <w:r w:rsidRPr="00417ECA">
              <w:rPr>
                <w:rFonts w:ascii="Times New Roman" w:hAnsi="Times New Roman"/>
                <w:color w:val="000000"/>
                <w:sz w:val="22"/>
                <w:szCs w:val="22"/>
                <w:lang w:val="en-GB"/>
              </w:rPr>
              <w:t>6</w:t>
            </w:r>
          </w:p>
        </w:tc>
        <w:tc>
          <w:tcPr>
            <w:tcW w:w="1757" w:type="dxa"/>
            <w:vAlign w:val="bottom"/>
          </w:tcPr>
          <w:p w:rsidR="00C37E62" w:rsidRPr="0005126A" w:rsidRDefault="00C37E62" w:rsidP="004C421F">
            <w:pPr>
              <w:rPr>
                <w:rFonts w:ascii="Times New Roman" w:hAnsi="Times New Roman"/>
                <w:color w:val="000000"/>
                <w:sz w:val="22"/>
                <w:szCs w:val="22"/>
                <w:lang w:val="en-GB"/>
              </w:rPr>
            </w:pPr>
            <w:r w:rsidRPr="0005126A">
              <w:rPr>
                <w:rFonts w:ascii="Times New Roman" w:hAnsi="Times New Roman"/>
                <w:color w:val="000000"/>
                <w:sz w:val="22"/>
                <w:szCs w:val="22"/>
                <w:lang w:val="en-GB"/>
              </w:rPr>
              <w:t>79</w:t>
            </w:r>
            <w:r w:rsidR="0005126A">
              <w:rPr>
                <w:rFonts w:ascii="Times New Roman" w:hAnsi="Times New Roman"/>
                <w:color w:val="000000"/>
                <w:sz w:val="22"/>
                <w:szCs w:val="22"/>
                <w:lang w:val="en-GB"/>
              </w:rPr>
              <w:t>.</w:t>
            </w:r>
            <w:r w:rsidRPr="0005126A">
              <w:rPr>
                <w:rFonts w:ascii="Times New Roman" w:hAnsi="Times New Roman"/>
                <w:color w:val="000000"/>
                <w:sz w:val="22"/>
                <w:szCs w:val="22"/>
                <w:lang w:val="en-GB"/>
              </w:rPr>
              <w:t>5</w:t>
            </w:r>
          </w:p>
        </w:tc>
        <w:tc>
          <w:tcPr>
            <w:tcW w:w="1757" w:type="dxa"/>
            <w:vAlign w:val="bottom"/>
          </w:tcPr>
          <w:p w:rsidR="00C37E62" w:rsidRPr="0005126A" w:rsidRDefault="00C37E62" w:rsidP="004C421F">
            <w:pPr>
              <w:rPr>
                <w:rFonts w:ascii="Times New Roman" w:hAnsi="Times New Roman"/>
                <w:color w:val="000000"/>
                <w:sz w:val="22"/>
                <w:szCs w:val="22"/>
                <w:lang w:val="en-GB"/>
              </w:rPr>
            </w:pPr>
            <w:r w:rsidRPr="0005126A">
              <w:rPr>
                <w:rFonts w:ascii="Times New Roman" w:hAnsi="Times New Roman"/>
                <w:color w:val="000000"/>
                <w:sz w:val="22"/>
                <w:szCs w:val="22"/>
                <w:lang w:val="en-GB"/>
              </w:rPr>
              <w:t>96</w:t>
            </w:r>
            <w:r w:rsidR="0005126A">
              <w:rPr>
                <w:rFonts w:ascii="Times New Roman" w:hAnsi="Times New Roman"/>
                <w:color w:val="000000"/>
                <w:sz w:val="22"/>
                <w:szCs w:val="22"/>
                <w:lang w:val="en-GB"/>
              </w:rPr>
              <w:t>.</w:t>
            </w:r>
            <w:r w:rsidRPr="0005126A">
              <w:rPr>
                <w:rFonts w:ascii="Times New Roman" w:hAnsi="Times New Roman"/>
                <w:color w:val="000000"/>
                <w:sz w:val="22"/>
                <w:szCs w:val="22"/>
                <w:lang w:val="en-GB"/>
              </w:rPr>
              <w:t>5</w:t>
            </w:r>
          </w:p>
        </w:tc>
      </w:tr>
      <w:tr w:rsidR="00A622DD" w:rsidRPr="008375F7" w:rsidTr="00CB141F">
        <w:trPr>
          <w:trHeight w:val="263"/>
        </w:trPr>
        <w:tc>
          <w:tcPr>
            <w:tcW w:w="1209" w:type="dxa"/>
            <w:vAlign w:val="bottom"/>
          </w:tcPr>
          <w:p w:rsidR="00C37E62" w:rsidRPr="00417ECA" w:rsidRDefault="00C37E62" w:rsidP="004C421F">
            <w:pPr>
              <w:rPr>
                <w:rFonts w:ascii="Times New Roman" w:hAnsi="Times New Roman"/>
                <w:color w:val="000000"/>
                <w:sz w:val="22"/>
                <w:szCs w:val="22"/>
                <w:lang w:val="en-GB"/>
              </w:rPr>
            </w:pPr>
            <w:r w:rsidRPr="008375F7">
              <w:rPr>
                <w:rFonts w:ascii="Times New Roman" w:hAnsi="Times New Roman"/>
                <w:color w:val="000000"/>
                <w:sz w:val="22"/>
                <w:szCs w:val="22"/>
                <w:lang w:val="en-GB"/>
              </w:rPr>
              <w:t>2012</w:t>
            </w:r>
          </w:p>
        </w:tc>
        <w:tc>
          <w:tcPr>
            <w:tcW w:w="1757" w:type="dxa"/>
            <w:vAlign w:val="bottom"/>
          </w:tcPr>
          <w:p w:rsidR="00C37E62" w:rsidRPr="00417ECA" w:rsidRDefault="00C37E62" w:rsidP="004C421F">
            <w:pPr>
              <w:rPr>
                <w:rFonts w:ascii="Times New Roman" w:hAnsi="Times New Roman"/>
                <w:color w:val="000000"/>
                <w:sz w:val="22"/>
                <w:szCs w:val="22"/>
                <w:lang w:val="en-GB"/>
              </w:rPr>
            </w:pPr>
            <w:r w:rsidRPr="00417ECA">
              <w:rPr>
                <w:rFonts w:ascii="Times New Roman" w:hAnsi="Times New Roman"/>
                <w:color w:val="000000"/>
                <w:sz w:val="22"/>
                <w:szCs w:val="22"/>
                <w:lang w:val="en-GB"/>
              </w:rPr>
              <w:t>90</w:t>
            </w:r>
            <w:r w:rsidR="0005126A">
              <w:rPr>
                <w:rFonts w:ascii="Times New Roman" w:hAnsi="Times New Roman"/>
                <w:color w:val="000000"/>
                <w:sz w:val="22"/>
                <w:szCs w:val="22"/>
                <w:lang w:val="en-GB"/>
              </w:rPr>
              <w:t>.</w:t>
            </w:r>
            <w:r w:rsidRPr="00417ECA">
              <w:rPr>
                <w:rFonts w:ascii="Times New Roman" w:hAnsi="Times New Roman"/>
                <w:color w:val="000000"/>
                <w:sz w:val="22"/>
                <w:szCs w:val="22"/>
                <w:lang w:val="en-GB"/>
              </w:rPr>
              <w:t>1</w:t>
            </w:r>
          </w:p>
        </w:tc>
        <w:tc>
          <w:tcPr>
            <w:tcW w:w="1757" w:type="dxa"/>
            <w:vAlign w:val="bottom"/>
          </w:tcPr>
          <w:p w:rsidR="00C37E62" w:rsidRPr="0005126A" w:rsidRDefault="00C37E62" w:rsidP="004C421F">
            <w:pPr>
              <w:rPr>
                <w:rFonts w:ascii="Times New Roman" w:hAnsi="Times New Roman"/>
                <w:color w:val="000000"/>
                <w:sz w:val="22"/>
                <w:szCs w:val="22"/>
                <w:lang w:val="en-GB"/>
              </w:rPr>
            </w:pPr>
            <w:r w:rsidRPr="0005126A">
              <w:rPr>
                <w:rFonts w:ascii="Times New Roman" w:hAnsi="Times New Roman"/>
                <w:color w:val="000000"/>
                <w:sz w:val="22"/>
                <w:szCs w:val="22"/>
                <w:lang w:val="en-GB"/>
              </w:rPr>
              <w:t>80</w:t>
            </w:r>
            <w:r w:rsidR="0005126A">
              <w:rPr>
                <w:rFonts w:ascii="Times New Roman" w:hAnsi="Times New Roman"/>
                <w:color w:val="000000"/>
                <w:sz w:val="22"/>
                <w:szCs w:val="22"/>
                <w:lang w:val="en-GB"/>
              </w:rPr>
              <w:t>.</w:t>
            </w:r>
            <w:r w:rsidRPr="0005126A">
              <w:rPr>
                <w:rFonts w:ascii="Times New Roman" w:hAnsi="Times New Roman"/>
                <w:color w:val="000000"/>
                <w:sz w:val="22"/>
                <w:szCs w:val="22"/>
                <w:lang w:val="en-GB"/>
              </w:rPr>
              <w:t>2</w:t>
            </w:r>
          </w:p>
        </w:tc>
        <w:tc>
          <w:tcPr>
            <w:tcW w:w="1757" w:type="dxa"/>
            <w:vAlign w:val="bottom"/>
          </w:tcPr>
          <w:p w:rsidR="00C37E62" w:rsidRPr="0005126A" w:rsidRDefault="00C37E62" w:rsidP="004C421F">
            <w:pPr>
              <w:rPr>
                <w:rFonts w:ascii="Times New Roman" w:hAnsi="Times New Roman"/>
                <w:color w:val="000000"/>
                <w:sz w:val="22"/>
                <w:szCs w:val="22"/>
                <w:lang w:val="en-GB"/>
              </w:rPr>
            </w:pPr>
            <w:r w:rsidRPr="0005126A">
              <w:rPr>
                <w:rFonts w:ascii="Times New Roman" w:hAnsi="Times New Roman"/>
                <w:color w:val="000000"/>
                <w:sz w:val="22"/>
                <w:szCs w:val="22"/>
                <w:lang w:val="en-GB"/>
              </w:rPr>
              <w:t>96</w:t>
            </w:r>
            <w:r w:rsidR="0005126A">
              <w:rPr>
                <w:rFonts w:ascii="Times New Roman" w:hAnsi="Times New Roman"/>
                <w:color w:val="000000"/>
                <w:sz w:val="22"/>
                <w:szCs w:val="22"/>
                <w:lang w:val="en-GB"/>
              </w:rPr>
              <w:t>.</w:t>
            </w:r>
            <w:r w:rsidRPr="0005126A">
              <w:rPr>
                <w:rFonts w:ascii="Times New Roman" w:hAnsi="Times New Roman"/>
                <w:color w:val="000000"/>
                <w:sz w:val="22"/>
                <w:szCs w:val="22"/>
                <w:lang w:val="en-GB"/>
              </w:rPr>
              <w:t>6</w:t>
            </w:r>
          </w:p>
        </w:tc>
      </w:tr>
    </w:tbl>
    <w:p w:rsidR="008C07C4" w:rsidRPr="008375F7" w:rsidRDefault="008C07C4" w:rsidP="008C07C4">
      <w:pPr>
        <w:rPr>
          <w:rFonts w:ascii="Times New Roman" w:hAnsi="Times New Roman"/>
          <w:lang w:val="en-GB"/>
        </w:rPr>
      </w:pPr>
    </w:p>
    <w:p w:rsidR="008C07C4" w:rsidRPr="00417ECA" w:rsidRDefault="008C07C4" w:rsidP="008C07C4">
      <w:pPr>
        <w:rPr>
          <w:rFonts w:ascii="Times New Roman" w:hAnsi="Times New Roman"/>
          <w:lang w:val="en-GB"/>
        </w:rPr>
      </w:pPr>
    </w:p>
    <w:p w:rsidR="00C37E62" w:rsidRPr="00417ECA" w:rsidRDefault="00C37E62" w:rsidP="008C07C4">
      <w:pPr>
        <w:rPr>
          <w:rFonts w:ascii="Times New Roman" w:hAnsi="Times New Roman"/>
          <w:i/>
          <w:lang w:val="en-GB"/>
        </w:rPr>
      </w:pPr>
      <w:r w:rsidRPr="00417ECA">
        <w:rPr>
          <w:rFonts w:ascii="Times New Roman" w:hAnsi="Times New Roman"/>
          <w:i/>
          <w:lang w:val="en-GB"/>
        </w:rPr>
        <w:t>Primary and secondary education and training</w:t>
      </w:r>
    </w:p>
    <w:p w:rsidR="008C07C4" w:rsidRPr="00E471BC" w:rsidRDefault="008C07C4" w:rsidP="008C07C4">
      <w:pPr>
        <w:rPr>
          <w:rFonts w:ascii="Times New Roman" w:hAnsi="Times New Roman"/>
          <w:i/>
          <w:lang w:val="en-GB"/>
        </w:rPr>
      </w:pPr>
    </w:p>
    <w:p w:rsidR="00C37E62" w:rsidRPr="008375F7" w:rsidRDefault="00C37E62" w:rsidP="00873FB9">
      <w:pPr>
        <w:numPr>
          <w:ilvl w:val="0"/>
          <w:numId w:val="3"/>
        </w:numPr>
        <w:spacing w:line="360" w:lineRule="auto"/>
        <w:rPr>
          <w:rFonts w:ascii="Times New Roman" w:hAnsi="Times New Roman"/>
          <w:lang w:val="en-GB"/>
        </w:rPr>
      </w:pPr>
      <w:r w:rsidRPr="00F60EB0">
        <w:rPr>
          <w:rFonts w:ascii="Times New Roman" w:hAnsi="Times New Roman"/>
          <w:lang w:val="en-GB"/>
        </w:rPr>
        <w:t xml:space="preserve">Primary and lower secondary education is compulsory, </w:t>
      </w:r>
      <w:r w:rsidR="00BA29CE">
        <w:rPr>
          <w:rFonts w:ascii="Times New Roman" w:hAnsi="Times New Roman"/>
          <w:lang w:val="en-GB"/>
        </w:rPr>
        <w:t>encompasses</w:t>
      </w:r>
      <w:r w:rsidR="00BA29CE" w:rsidRPr="00F60EB0">
        <w:rPr>
          <w:rFonts w:ascii="Times New Roman" w:hAnsi="Times New Roman"/>
          <w:lang w:val="en-GB"/>
        </w:rPr>
        <w:t xml:space="preserve"> </w:t>
      </w:r>
      <w:r w:rsidRPr="00F60EB0">
        <w:rPr>
          <w:rFonts w:ascii="Times New Roman" w:hAnsi="Times New Roman"/>
          <w:lang w:val="en-GB"/>
        </w:rPr>
        <w:t>education for children age</w:t>
      </w:r>
      <w:r w:rsidRPr="008375F7">
        <w:rPr>
          <w:rFonts w:ascii="Times New Roman" w:hAnsi="Times New Roman"/>
          <w:lang w:val="en-GB"/>
        </w:rPr>
        <w:t xml:space="preserve">d 6 to 15 and is </w:t>
      </w:r>
      <w:r w:rsidR="00A6611E">
        <w:rPr>
          <w:rFonts w:ascii="Times New Roman" w:hAnsi="Times New Roman"/>
          <w:lang w:val="en-GB"/>
        </w:rPr>
        <w:t xml:space="preserve">administered </w:t>
      </w:r>
      <w:r w:rsidRPr="008375F7">
        <w:rPr>
          <w:rFonts w:ascii="Times New Roman" w:hAnsi="Times New Roman"/>
          <w:lang w:val="en-GB"/>
        </w:rPr>
        <w:t xml:space="preserve">by local authorities. </w:t>
      </w:r>
      <w:r w:rsidR="00A6611E">
        <w:rPr>
          <w:rFonts w:ascii="Times New Roman" w:hAnsi="Times New Roman"/>
          <w:lang w:val="en-GB"/>
        </w:rPr>
        <w:t xml:space="preserve">This </w:t>
      </w:r>
      <w:r w:rsidRPr="008375F7">
        <w:rPr>
          <w:rFonts w:ascii="Times New Roman" w:hAnsi="Times New Roman"/>
          <w:lang w:val="en-GB"/>
        </w:rPr>
        <w:t>include</w:t>
      </w:r>
      <w:r w:rsidR="00A6611E">
        <w:rPr>
          <w:rFonts w:ascii="Times New Roman" w:hAnsi="Times New Roman"/>
          <w:lang w:val="en-GB"/>
        </w:rPr>
        <w:t>s</w:t>
      </w:r>
      <w:r w:rsidRPr="008375F7">
        <w:rPr>
          <w:rFonts w:ascii="Times New Roman" w:hAnsi="Times New Roman"/>
          <w:lang w:val="en-GB"/>
        </w:rPr>
        <w:t xml:space="preserve"> pupils </w:t>
      </w:r>
      <w:r w:rsidR="001274D0">
        <w:rPr>
          <w:rFonts w:ascii="Times New Roman" w:hAnsi="Times New Roman"/>
          <w:lang w:val="en-GB"/>
        </w:rPr>
        <w:t>from</w:t>
      </w:r>
      <w:r w:rsidRPr="008375F7">
        <w:rPr>
          <w:rFonts w:ascii="Times New Roman" w:hAnsi="Times New Roman"/>
          <w:lang w:val="en-GB"/>
        </w:rPr>
        <w:t xml:space="preserve"> 1st to 10th grade</w:t>
      </w:r>
      <w:r w:rsidR="00A6611E">
        <w:rPr>
          <w:rFonts w:ascii="Times New Roman" w:hAnsi="Times New Roman"/>
          <w:lang w:val="en-GB"/>
        </w:rPr>
        <w:t xml:space="preserve"> level</w:t>
      </w:r>
      <w:r w:rsidRPr="008375F7">
        <w:rPr>
          <w:rFonts w:ascii="Times New Roman" w:hAnsi="Times New Roman"/>
          <w:lang w:val="en-GB"/>
        </w:rPr>
        <w:t xml:space="preserve">. </w:t>
      </w:r>
      <w:r w:rsidR="00A6611E">
        <w:rPr>
          <w:rFonts w:ascii="Times New Roman" w:hAnsi="Times New Roman"/>
          <w:lang w:val="en-GB"/>
        </w:rPr>
        <w:t>The l</w:t>
      </w:r>
      <w:r w:rsidRPr="008375F7">
        <w:rPr>
          <w:rFonts w:ascii="Times New Roman" w:hAnsi="Times New Roman"/>
          <w:lang w:val="en-GB"/>
        </w:rPr>
        <w:t xml:space="preserve">ocal authorities are required to offer before and after-school care from 1st to 4th grade. Upper secondary education and training normally </w:t>
      </w:r>
      <w:r w:rsidR="00BA29CE">
        <w:rPr>
          <w:rFonts w:ascii="Times New Roman" w:hAnsi="Times New Roman"/>
          <w:lang w:val="en-GB"/>
        </w:rPr>
        <w:t>comprises</w:t>
      </w:r>
      <w:r w:rsidR="00BA29CE" w:rsidRPr="008375F7">
        <w:rPr>
          <w:rFonts w:ascii="Times New Roman" w:hAnsi="Times New Roman"/>
          <w:lang w:val="en-GB"/>
        </w:rPr>
        <w:t xml:space="preserve"> </w:t>
      </w:r>
      <w:r w:rsidRPr="008375F7">
        <w:rPr>
          <w:rFonts w:ascii="Times New Roman" w:hAnsi="Times New Roman"/>
          <w:lang w:val="en-GB"/>
        </w:rPr>
        <w:t xml:space="preserve">three years of general education or four years of vocational training after the 10-year compulsory education. The norm for apprenticeship is two years of vocational training in upper secondary education followed by two years of apprenticeship. </w:t>
      </w:r>
      <w:r w:rsidR="00946204" w:rsidRPr="008375F7">
        <w:rPr>
          <w:rFonts w:ascii="Times New Roman" w:hAnsi="Times New Roman"/>
          <w:lang w:val="en-GB"/>
        </w:rPr>
        <w:t xml:space="preserve">The county authorities </w:t>
      </w:r>
      <w:r w:rsidR="00A6611E">
        <w:rPr>
          <w:rFonts w:ascii="Times New Roman" w:hAnsi="Times New Roman"/>
          <w:lang w:val="en-GB"/>
        </w:rPr>
        <w:t xml:space="preserve">administer </w:t>
      </w:r>
      <w:r w:rsidR="00946204" w:rsidRPr="008375F7">
        <w:rPr>
          <w:rFonts w:ascii="Times New Roman" w:hAnsi="Times New Roman"/>
          <w:lang w:val="en-GB"/>
        </w:rPr>
        <w:t>upper secondary education and training</w:t>
      </w:r>
      <w:r w:rsidRPr="008375F7">
        <w:rPr>
          <w:rFonts w:ascii="Times New Roman" w:hAnsi="Times New Roman"/>
          <w:lang w:val="en-GB"/>
        </w:rPr>
        <w:t>.</w:t>
      </w:r>
    </w:p>
    <w:p w:rsidR="00C37E62" w:rsidRPr="008375F7" w:rsidRDefault="00C37E62" w:rsidP="008C07C4">
      <w:pPr>
        <w:spacing w:line="360" w:lineRule="auto"/>
        <w:ind w:left="239"/>
        <w:rPr>
          <w:rFonts w:ascii="Times New Roman" w:hAnsi="Times New Roman"/>
          <w:lang w:val="en-GB"/>
        </w:rPr>
      </w:pPr>
    </w:p>
    <w:p w:rsidR="00C37E62" w:rsidRPr="0005126A" w:rsidRDefault="00332A8F" w:rsidP="00873FB9">
      <w:pPr>
        <w:numPr>
          <w:ilvl w:val="0"/>
          <w:numId w:val="3"/>
        </w:numPr>
        <w:spacing w:line="360" w:lineRule="auto"/>
        <w:rPr>
          <w:rFonts w:ascii="Times New Roman" w:hAnsi="Times New Roman"/>
          <w:lang w:val="en-GB"/>
        </w:rPr>
      </w:pPr>
      <w:r w:rsidRPr="008375F7">
        <w:rPr>
          <w:rFonts w:ascii="Times New Roman" w:hAnsi="Times New Roman"/>
          <w:lang w:val="en-GB"/>
        </w:rPr>
        <w:t xml:space="preserve">Ninety-two </w:t>
      </w:r>
      <w:r w:rsidR="003E24F2" w:rsidRPr="008375F7">
        <w:rPr>
          <w:rFonts w:ascii="Times New Roman" w:hAnsi="Times New Roman"/>
          <w:lang w:val="en-GB"/>
        </w:rPr>
        <w:t>per cent</w:t>
      </w:r>
      <w:r w:rsidR="00C37E62" w:rsidRPr="008375F7">
        <w:rPr>
          <w:rFonts w:ascii="Times New Roman" w:hAnsi="Times New Roman"/>
          <w:lang w:val="en-GB"/>
        </w:rPr>
        <w:t xml:space="preserve"> of the age</w:t>
      </w:r>
      <w:r w:rsidR="001F3851">
        <w:rPr>
          <w:rFonts w:ascii="Times New Roman" w:hAnsi="Times New Roman"/>
          <w:lang w:val="en-GB"/>
        </w:rPr>
        <w:t>-</w:t>
      </w:r>
      <w:r w:rsidR="00C37E62" w:rsidRPr="008375F7">
        <w:rPr>
          <w:rFonts w:ascii="Times New Roman" w:hAnsi="Times New Roman"/>
          <w:lang w:val="en-GB"/>
        </w:rPr>
        <w:t>group 16</w:t>
      </w:r>
      <w:r w:rsidRPr="008375F7">
        <w:rPr>
          <w:rFonts w:ascii="Times New Roman" w:hAnsi="Times New Roman"/>
          <w:lang w:val="en-GB"/>
        </w:rPr>
        <w:t>–</w:t>
      </w:r>
      <w:r w:rsidR="00C37E62" w:rsidRPr="008375F7">
        <w:rPr>
          <w:rFonts w:ascii="Times New Roman" w:hAnsi="Times New Roman"/>
          <w:lang w:val="en-GB"/>
        </w:rPr>
        <w:t xml:space="preserve">18 attend </w:t>
      </w:r>
      <w:r w:rsidR="00711C25">
        <w:rPr>
          <w:rFonts w:ascii="Times New Roman" w:hAnsi="Times New Roman"/>
          <w:lang w:val="en-GB"/>
        </w:rPr>
        <w:t xml:space="preserve">upper </w:t>
      </w:r>
      <w:r w:rsidR="00C37E62" w:rsidRPr="008375F7">
        <w:rPr>
          <w:rFonts w:ascii="Times New Roman" w:hAnsi="Times New Roman"/>
          <w:lang w:val="en-GB"/>
        </w:rPr>
        <w:t xml:space="preserve">secondary education and training, with no significant gender differences (2012). </w:t>
      </w:r>
      <w:r w:rsidRPr="008375F7">
        <w:rPr>
          <w:rFonts w:ascii="Times New Roman" w:hAnsi="Times New Roman"/>
          <w:lang w:val="en-GB"/>
        </w:rPr>
        <w:t>Fifty-three</w:t>
      </w:r>
      <w:r w:rsidR="00C37E62" w:rsidRPr="008375F7">
        <w:rPr>
          <w:rFonts w:ascii="Times New Roman" w:hAnsi="Times New Roman"/>
          <w:lang w:val="en-GB"/>
        </w:rPr>
        <w:t xml:space="preserve"> </w:t>
      </w:r>
      <w:r w:rsidR="003E24F2" w:rsidRPr="008375F7">
        <w:rPr>
          <w:rFonts w:ascii="Times New Roman" w:hAnsi="Times New Roman"/>
          <w:lang w:val="en-GB"/>
        </w:rPr>
        <w:t>per cent</w:t>
      </w:r>
      <w:r w:rsidR="00C37E62" w:rsidRPr="008375F7">
        <w:rPr>
          <w:rFonts w:ascii="Times New Roman" w:hAnsi="Times New Roman"/>
          <w:lang w:val="en-GB"/>
        </w:rPr>
        <w:t xml:space="preserve"> of pupils in year one attend a vocational education programme. In the </w:t>
      </w:r>
      <w:r w:rsidR="001F3851">
        <w:rPr>
          <w:rFonts w:ascii="Times New Roman" w:hAnsi="Times New Roman"/>
          <w:lang w:val="en-GB"/>
        </w:rPr>
        <w:t>2012–</w:t>
      </w:r>
      <w:r w:rsidR="001F3851" w:rsidRPr="008375F7">
        <w:rPr>
          <w:rFonts w:ascii="Times New Roman" w:hAnsi="Times New Roman"/>
          <w:lang w:val="en-GB"/>
        </w:rPr>
        <w:t>2013</w:t>
      </w:r>
      <w:r w:rsidR="001F3851">
        <w:rPr>
          <w:rFonts w:ascii="Times New Roman" w:hAnsi="Times New Roman"/>
          <w:lang w:val="en-GB"/>
        </w:rPr>
        <w:t xml:space="preserve"> </w:t>
      </w:r>
      <w:r w:rsidR="00B80A05">
        <w:rPr>
          <w:rFonts w:ascii="Times New Roman" w:hAnsi="Times New Roman"/>
          <w:lang w:val="en-GB"/>
        </w:rPr>
        <w:t>academic year</w:t>
      </w:r>
      <w:r w:rsidR="00C37E62" w:rsidRPr="008375F7">
        <w:rPr>
          <w:rFonts w:ascii="Times New Roman" w:hAnsi="Times New Roman"/>
          <w:lang w:val="en-GB"/>
        </w:rPr>
        <w:t>, 29</w:t>
      </w:r>
      <w:r w:rsidR="0005126A">
        <w:rPr>
          <w:rFonts w:ascii="Times New Roman" w:hAnsi="Times New Roman"/>
          <w:lang w:val="en-GB"/>
        </w:rPr>
        <w:t>%</w:t>
      </w:r>
      <w:r w:rsidR="00C37E62" w:rsidRPr="0005126A">
        <w:rPr>
          <w:rFonts w:ascii="Times New Roman" w:hAnsi="Times New Roman"/>
          <w:lang w:val="en-GB"/>
        </w:rPr>
        <w:t xml:space="preserve"> of pupils in year three had an apprenticeship. </w:t>
      </w:r>
      <w:r w:rsidR="0005126A">
        <w:rPr>
          <w:rFonts w:ascii="Times New Roman" w:hAnsi="Times New Roman"/>
          <w:lang w:val="en-GB"/>
        </w:rPr>
        <w:t>Fifty-six</w:t>
      </w:r>
      <w:r w:rsidR="00C37E62" w:rsidRPr="0005126A">
        <w:rPr>
          <w:rFonts w:ascii="Times New Roman" w:hAnsi="Times New Roman"/>
          <w:lang w:val="en-GB"/>
        </w:rPr>
        <w:t xml:space="preserve"> per cent complete their education </w:t>
      </w:r>
      <w:r w:rsidR="001F3851">
        <w:rPr>
          <w:rFonts w:ascii="Times New Roman" w:hAnsi="Times New Roman"/>
          <w:lang w:val="en-GB"/>
        </w:rPr>
        <w:t>in</w:t>
      </w:r>
      <w:r w:rsidR="00B34C59">
        <w:rPr>
          <w:rFonts w:ascii="Times New Roman" w:hAnsi="Times New Roman"/>
          <w:lang w:val="en-GB"/>
        </w:rPr>
        <w:t xml:space="preserve"> three to four years</w:t>
      </w:r>
      <w:r w:rsidR="00E0401C">
        <w:rPr>
          <w:rFonts w:ascii="Times New Roman" w:hAnsi="Times New Roman"/>
          <w:lang w:val="en-GB"/>
        </w:rPr>
        <w:t>, 69%</w:t>
      </w:r>
      <w:r w:rsidR="003E24F2" w:rsidRPr="0005126A">
        <w:rPr>
          <w:rFonts w:ascii="Times New Roman" w:hAnsi="Times New Roman"/>
          <w:lang w:val="en-GB"/>
        </w:rPr>
        <w:t xml:space="preserve"> after</w:t>
      </w:r>
      <w:r w:rsidR="00C37E62" w:rsidRPr="0005126A">
        <w:rPr>
          <w:rFonts w:ascii="Times New Roman" w:hAnsi="Times New Roman"/>
          <w:lang w:val="en-GB"/>
        </w:rPr>
        <w:t xml:space="preserve"> five years. Completion rates are lowest for male pupils and for pupils starting vocational training. These rates have been stable during the past ten years. </w:t>
      </w:r>
    </w:p>
    <w:p w:rsidR="00C37E62" w:rsidRPr="00E471BC" w:rsidRDefault="00C37E62" w:rsidP="008C07C4">
      <w:pPr>
        <w:spacing w:line="360" w:lineRule="auto"/>
        <w:ind w:left="239"/>
        <w:rPr>
          <w:rFonts w:ascii="Times New Roman" w:hAnsi="Times New Roman"/>
          <w:lang w:val="en-GB"/>
        </w:rPr>
      </w:pPr>
    </w:p>
    <w:p w:rsidR="00C37E62" w:rsidRDefault="00C37E62" w:rsidP="00873FB9">
      <w:pPr>
        <w:numPr>
          <w:ilvl w:val="0"/>
          <w:numId w:val="3"/>
        </w:numPr>
        <w:spacing w:line="360" w:lineRule="auto"/>
        <w:rPr>
          <w:rFonts w:ascii="Times New Roman" w:hAnsi="Times New Roman"/>
          <w:lang w:val="en-GB"/>
        </w:rPr>
      </w:pPr>
      <w:r w:rsidRPr="00E471BC">
        <w:rPr>
          <w:rFonts w:ascii="Times New Roman" w:hAnsi="Times New Roman"/>
          <w:lang w:val="en-GB"/>
        </w:rPr>
        <w:t>Pupils, apprentices and trainees in upper secondary education in per cent of registered cohorts</w:t>
      </w:r>
      <w:r w:rsidRPr="0005126A">
        <w:rPr>
          <w:rFonts w:ascii="Times New Roman" w:hAnsi="Times New Roman"/>
          <w:lang w:val="en-GB"/>
        </w:rPr>
        <w:t>, 16-18 years:</w:t>
      </w:r>
    </w:p>
    <w:p w:rsidR="00271263" w:rsidRPr="008375F7" w:rsidRDefault="00271263" w:rsidP="00271263">
      <w:pPr>
        <w:spacing w:line="360" w:lineRule="auto"/>
        <w:rPr>
          <w:rFonts w:ascii="Times New Roman" w:hAnsi="Times New Roman"/>
          <w:lang w:val="en-GB"/>
        </w:rPr>
      </w:pPr>
    </w:p>
    <w:tbl>
      <w:tblPr>
        <w:tblStyle w:val="Tabellrutenett"/>
        <w:tblW w:w="6656" w:type="dxa"/>
        <w:tblInd w:w="108" w:type="dxa"/>
        <w:tblLook w:val="04A0"/>
      </w:tblPr>
      <w:tblGrid>
        <w:gridCol w:w="4247"/>
        <w:gridCol w:w="803"/>
        <w:gridCol w:w="803"/>
        <w:gridCol w:w="803"/>
      </w:tblGrid>
      <w:tr w:rsidR="00C37E62" w:rsidRPr="008375F7" w:rsidTr="00CB141F">
        <w:trPr>
          <w:trHeight w:val="266"/>
        </w:trPr>
        <w:tc>
          <w:tcPr>
            <w:tcW w:w="4247" w:type="dxa"/>
            <w:vAlign w:val="bottom"/>
          </w:tcPr>
          <w:p w:rsidR="00C37E62" w:rsidRPr="00417ECA" w:rsidRDefault="00C37E62" w:rsidP="004C421F">
            <w:pPr>
              <w:rPr>
                <w:rFonts w:ascii="Times New Roman" w:hAnsi="Times New Roman"/>
                <w:color w:val="000000"/>
                <w:sz w:val="22"/>
                <w:szCs w:val="22"/>
                <w:lang w:val="en-GB"/>
              </w:rPr>
            </w:pPr>
          </w:p>
        </w:tc>
        <w:tc>
          <w:tcPr>
            <w:tcW w:w="0" w:type="auto"/>
            <w:vAlign w:val="bottom"/>
          </w:tcPr>
          <w:p w:rsidR="00C37E62" w:rsidRPr="00BC4C54" w:rsidRDefault="00C37E62" w:rsidP="004C421F">
            <w:pPr>
              <w:rPr>
                <w:rFonts w:ascii="Times New Roman" w:hAnsi="Times New Roman"/>
                <w:b/>
                <w:color w:val="000000"/>
                <w:sz w:val="22"/>
                <w:szCs w:val="22"/>
                <w:lang w:val="en-GB"/>
              </w:rPr>
            </w:pPr>
            <w:r w:rsidRPr="00BC4C54">
              <w:rPr>
                <w:rFonts w:ascii="Times New Roman" w:hAnsi="Times New Roman"/>
                <w:b/>
                <w:color w:val="000000"/>
                <w:sz w:val="22"/>
                <w:szCs w:val="22"/>
                <w:lang w:val="en-GB"/>
              </w:rPr>
              <w:t>2010</w:t>
            </w:r>
          </w:p>
        </w:tc>
        <w:tc>
          <w:tcPr>
            <w:tcW w:w="0" w:type="auto"/>
            <w:vAlign w:val="bottom"/>
          </w:tcPr>
          <w:p w:rsidR="00C37E62" w:rsidRPr="00BC4C54" w:rsidRDefault="00C37E62" w:rsidP="004C421F">
            <w:pPr>
              <w:rPr>
                <w:rFonts w:ascii="Times New Roman" w:hAnsi="Times New Roman"/>
                <w:b/>
                <w:color w:val="000000"/>
                <w:sz w:val="22"/>
                <w:szCs w:val="22"/>
                <w:lang w:val="en-GB"/>
              </w:rPr>
            </w:pPr>
            <w:r w:rsidRPr="00BC4C54">
              <w:rPr>
                <w:rFonts w:ascii="Times New Roman" w:hAnsi="Times New Roman"/>
                <w:b/>
                <w:color w:val="000000"/>
                <w:sz w:val="22"/>
                <w:szCs w:val="22"/>
                <w:lang w:val="en-GB"/>
              </w:rPr>
              <w:t>2011</w:t>
            </w:r>
          </w:p>
        </w:tc>
        <w:tc>
          <w:tcPr>
            <w:tcW w:w="0" w:type="auto"/>
            <w:vAlign w:val="bottom"/>
          </w:tcPr>
          <w:p w:rsidR="00C37E62" w:rsidRPr="00BC4C54" w:rsidRDefault="00C37E62" w:rsidP="004C421F">
            <w:pPr>
              <w:rPr>
                <w:rFonts w:ascii="Times New Roman" w:hAnsi="Times New Roman"/>
                <w:b/>
                <w:color w:val="000000"/>
                <w:sz w:val="22"/>
                <w:szCs w:val="22"/>
                <w:lang w:val="en-GB"/>
              </w:rPr>
            </w:pPr>
            <w:r w:rsidRPr="00BC4C54">
              <w:rPr>
                <w:rFonts w:ascii="Times New Roman" w:hAnsi="Times New Roman"/>
                <w:b/>
                <w:color w:val="000000"/>
                <w:sz w:val="22"/>
                <w:szCs w:val="22"/>
                <w:lang w:val="en-GB"/>
              </w:rPr>
              <w:t>2012</w:t>
            </w:r>
          </w:p>
        </w:tc>
      </w:tr>
      <w:tr w:rsidR="00C37E62" w:rsidRPr="008375F7" w:rsidTr="00CB141F">
        <w:trPr>
          <w:trHeight w:val="280"/>
        </w:trPr>
        <w:tc>
          <w:tcPr>
            <w:tcW w:w="4247" w:type="dxa"/>
            <w:vAlign w:val="bottom"/>
          </w:tcPr>
          <w:p w:rsidR="00C37E62" w:rsidRPr="00417ECA" w:rsidRDefault="00C37E62" w:rsidP="004C421F">
            <w:pPr>
              <w:rPr>
                <w:rFonts w:ascii="Times New Roman" w:hAnsi="Times New Roman"/>
                <w:color w:val="000000"/>
                <w:sz w:val="22"/>
                <w:szCs w:val="22"/>
                <w:lang w:val="en-GB"/>
              </w:rPr>
            </w:pPr>
            <w:r w:rsidRPr="008375F7">
              <w:rPr>
                <w:rFonts w:ascii="Times New Roman" w:hAnsi="Times New Roman"/>
                <w:color w:val="000000"/>
                <w:sz w:val="22"/>
                <w:szCs w:val="22"/>
                <w:lang w:val="en-GB"/>
              </w:rPr>
              <w:t>Total population</w:t>
            </w:r>
          </w:p>
        </w:tc>
        <w:tc>
          <w:tcPr>
            <w:tcW w:w="0" w:type="auto"/>
            <w:vAlign w:val="bottom"/>
          </w:tcPr>
          <w:p w:rsidR="00C37E62" w:rsidRPr="00417ECA" w:rsidRDefault="00C37E62" w:rsidP="004C421F">
            <w:pPr>
              <w:rPr>
                <w:rFonts w:ascii="Times New Roman" w:hAnsi="Times New Roman"/>
                <w:color w:val="000000"/>
                <w:sz w:val="22"/>
                <w:szCs w:val="22"/>
                <w:lang w:val="en-GB"/>
              </w:rPr>
            </w:pPr>
            <w:r w:rsidRPr="00417ECA">
              <w:rPr>
                <w:rFonts w:ascii="Times New Roman" w:hAnsi="Times New Roman"/>
                <w:color w:val="000000"/>
                <w:sz w:val="22"/>
                <w:szCs w:val="22"/>
                <w:lang w:val="en-GB"/>
              </w:rPr>
              <w:t>91</w:t>
            </w:r>
          </w:p>
        </w:tc>
        <w:tc>
          <w:tcPr>
            <w:tcW w:w="0" w:type="auto"/>
            <w:vAlign w:val="bottom"/>
          </w:tcPr>
          <w:p w:rsidR="00C37E62" w:rsidRPr="0005126A" w:rsidRDefault="00C37E62" w:rsidP="004C421F">
            <w:pPr>
              <w:rPr>
                <w:rFonts w:ascii="Times New Roman" w:hAnsi="Times New Roman"/>
                <w:color w:val="000000"/>
                <w:sz w:val="22"/>
                <w:szCs w:val="22"/>
                <w:lang w:val="en-GB"/>
              </w:rPr>
            </w:pPr>
            <w:r w:rsidRPr="0005126A">
              <w:rPr>
                <w:rFonts w:ascii="Times New Roman" w:hAnsi="Times New Roman"/>
                <w:color w:val="000000"/>
                <w:sz w:val="22"/>
                <w:szCs w:val="22"/>
                <w:lang w:val="en-GB"/>
              </w:rPr>
              <w:t>91</w:t>
            </w:r>
            <w:r w:rsidR="0005126A">
              <w:rPr>
                <w:rFonts w:ascii="Times New Roman" w:hAnsi="Times New Roman"/>
                <w:color w:val="000000"/>
                <w:sz w:val="22"/>
                <w:szCs w:val="22"/>
                <w:lang w:val="en-GB"/>
              </w:rPr>
              <w:t>.</w:t>
            </w:r>
            <w:r w:rsidRPr="0005126A">
              <w:rPr>
                <w:rFonts w:ascii="Times New Roman" w:hAnsi="Times New Roman"/>
                <w:color w:val="000000"/>
                <w:sz w:val="22"/>
                <w:szCs w:val="22"/>
                <w:lang w:val="en-GB"/>
              </w:rPr>
              <w:t>5</w:t>
            </w:r>
          </w:p>
        </w:tc>
        <w:tc>
          <w:tcPr>
            <w:tcW w:w="0" w:type="auto"/>
            <w:vAlign w:val="bottom"/>
          </w:tcPr>
          <w:p w:rsidR="00C37E62" w:rsidRPr="0005126A" w:rsidRDefault="00C37E62" w:rsidP="004C421F">
            <w:pPr>
              <w:rPr>
                <w:rFonts w:ascii="Times New Roman" w:hAnsi="Times New Roman"/>
                <w:color w:val="000000"/>
                <w:sz w:val="22"/>
                <w:szCs w:val="22"/>
                <w:lang w:val="en-GB"/>
              </w:rPr>
            </w:pPr>
            <w:r w:rsidRPr="0005126A">
              <w:rPr>
                <w:rFonts w:ascii="Times New Roman" w:hAnsi="Times New Roman"/>
                <w:color w:val="000000"/>
                <w:sz w:val="22"/>
                <w:szCs w:val="22"/>
                <w:lang w:val="en-GB"/>
              </w:rPr>
              <w:t>91</w:t>
            </w:r>
            <w:r w:rsidR="0005126A">
              <w:rPr>
                <w:rFonts w:ascii="Times New Roman" w:hAnsi="Times New Roman"/>
                <w:color w:val="000000"/>
                <w:sz w:val="22"/>
                <w:szCs w:val="22"/>
                <w:lang w:val="en-GB"/>
              </w:rPr>
              <w:t>.</w:t>
            </w:r>
            <w:r w:rsidRPr="0005126A">
              <w:rPr>
                <w:rFonts w:ascii="Times New Roman" w:hAnsi="Times New Roman"/>
                <w:color w:val="000000"/>
                <w:sz w:val="22"/>
                <w:szCs w:val="22"/>
                <w:lang w:val="en-GB"/>
              </w:rPr>
              <w:t>8</w:t>
            </w:r>
          </w:p>
        </w:tc>
      </w:tr>
      <w:tr w:rsidR="00C37E62" w:rsidRPr="008375F7" w:rsidTr="00CB141F">
        <w:trPr>
          <w:trHeight w:val="266"/>
        </w:trPr>
        <w:tc>
          <w:tcPr>
            <w:tcW w:w="4247" w:type="dxa"/>
            <w:vAlign w:val="bottom"/>
          </w:tcPr>
          <w:p w:rsidR="00C37E62" w:rsidRPr="00417ECA" w:rsidRDefault="00C37E62" w:rsidP="004C421F">
            <w:pPr>
              <w:rPr>
                <w:rFonts w:ascii="Times New Roman" w:hAnsi="Times New Roman"/>
                <w:color w:val="000000"/>
                <w:sz w:val="22"/>
                <w:szCs w:val="22"/>
                <w:lang w:val="en-GB"/>
              </w:rPr>
            </w:pPr>
            <w:r w:rsidRPr="008375F7">
              <w:rPr>
                <w:rFonts w:ascii="Times New Roman" w:hAnsi="Times New Roman"/>
                <w:color w:val="000000"/>
                <w:sz w:val="22"/>
                <w:szCs w:val="22"/>
                <w:lang w:val="en-GB"/>
              </w:rPr>
              <w:t>Immigrants</w:t>
            </w:r>
          </w:p>
        </w:tc>
        <w:tc>
          <w:tcPr>
            <w:tcW w:w="0" w:type="auto"/>
            <w:vAlign w:val="bottom"/>
          </w:tcPr>
          <w:p w:rsidR="00C37E62" w:rsidRPr="00417ECA" w:rsidRDefault="00C37E62" w:rsidP="004C421F">
            <w:pPr>
              <w:rPr>
                <w:rFonts w:ascii="Times New Roman" w:hAnsi="Times New Roman"/>
                <w:color w:val="000000"/>
                <w:sz w:val="22"/>
                <w:szCs w:val="22"/>
                <w:lang w:val="en-GB"/>
              </w:rPr>
            </w:pPr>
            <w:r w:rsidRPr="00417ECA">
              <w:rPr>
                <w:rFonts w:ascii="Times New Roman" w:hAnsi="Times New Roman"/>
                <w:color w:val="000000"/>
                <w:sz w:val="22"/>
                <w:szCs w:val="22"/>
                <w:lang w:val="en-GB"/>
              </w:rPr>
              <w:t>64</w:t>
            </w:r>
            <w:r w:rsidR="0005126A">
              <w:rPr>
                <w:rFonts w:ascii="Times New Roman" w:hAnsi="Times New Roman"/>
                <w:color w:val="000000"/>
                <w:sz w:val="22"/>
                <w:szCs w:val="22"/>
                <w:lang w:val="en-GB"/>
              </w:rPr>
              <w:t>.</w:t>
            </w:r>
            <w:r w:rsidRPr="00417ECA">
              <w:rPr>
                <w:rFonts w:ascii="Times New Roman" w:hAnsi="Times New Roman"/>
                <w:color w:val="000000"/>
                <w:sz w:val="22"/>
                <w:szCs w:val="22"/>
                <w:lang w:val="en-GB"/>
              </w:rPr>
              <w:t>4</w:t>
            </w:r>
          </w:p>
        </w:tc>
        <w:tc>
          <w:tcPr>
            <w:tcW w:w="0" w:type="auto"/>
            <w:vAlign w:val="bottom"/>
          </w:tcPr>
          <w:p w:rsidR="00C37E62" w:rsidRPr="0005126A" w:rsidRDefault="00C37E62" w:rsidP="004C421F">
            <w:pPr>
              <w:rPr>
                <w:rFonts w:ascii="Times New Roman" w:hAnsi="Times New Roman"/>
                <w:color w:val="000000"/>
                <w:sz w:val="22"/>
                <w:szCs w:val="22"/>
                <w:lang w:val="en-GB"/>
              </w:rPr>
            </w:pPr>
            <w:r w:rsidRPr="0005126A">
              <w:rPr>
                <w:rFonts w:ascii="Times New Roman" w:hAnsi="Times New Roman"/>
                <w:color w:val="000000"/>
                <w:sz w:val="22"/>
                <w:szCs w:val="22"/>
                <w:lang w:val="en-GB"/>
              </w:rPr>
              <w:t>67</w:t>
            </w:r>
            <w:r w:rsidR="0005126A">
              <w:rPr>
                <w:rFonts w:ascii="Times New Roman" w:hAnsi="Times New Roman"/>
                <w:color w:val="000000"/>
                <w:sz w:val="22"/>
                <w:szCs w:val="22"/>
                <w:lang w:val="en-GB"/>
              </w:rPr>
              <w:t>.</w:t>
            </w:r>
            <w:r w:rsidRPr="0005126A">
              <w:rPr>
                <w:rFonts w:ascii="Times New Roman" w:hAnsi="Times New Roman"/>
                <w:color w:val="000000"/>
                <w:sz w:val="22"/>
                <w:szCs w:val="22"/>
                <w:lang w:val="en-GB"/>
              </w:rPr>
              <w:t>6</w:t>
            </w:r>
          </w:p>
        </w:tc>
        <w:tc>
          <w:tcPr>
            <w:tcW w:w="0" w:type="auto"/>
            <w:vAlign w:val="bottom"/>
          </w:tcPr>
          <w:p w:rsidR="00C37E62" w:rsidRPr="0005126A" w:rsidRDefault="00C37E62" w:rsidP="004C421F">
            <w:pPr>
              <w:rPr>
                <w:rFonts w:ascii="Times New Roman" w:hAnsi="Times New Roman"/>
                <w:color w:val="000000"/>
                <w:sz w:val="22"/>
                <w:szCs w:val="22"/>
                <w:lang w:val="en-GB"/>
              </w:rPr>
            </w:pPr>
            <w:r w:rsidRPr="0005126A">
              <w:rPr>
                <w:rFonts w:ascii="Times New Roman" w:hAnsi="Times New Roman"/>
                <w:color w:val="000000"/>
                <w:sz w:val="22"/>
                <w:szCs w:val="22"/>
                <w:lang w:val="en-GB"/>
              </w:rPr>
              <w:t>71</w:t>
            </w:r>
            <w:r w:rsidR="0005126A">
              <w:rPr>
                <w:rFonts w:ascii="Times New Roman" w:hAnsi="Times New Roman"/>
                <w:color w:val="000000"/>
                <w:sz w:val="22"/>
                <w:szCs w:val="22"/>
                <w:lang w:val="en-GB"/>
              </w:rPr>
              <w:t>.</w:t>
            </w:r>
            <w:r w:rsidRPr="0005126A">
              <w:rPr>
                <w:rFonts w:ascii="Times New Roman" w:hAnsi="Times New Roman"/>
                <w:color w:val="000000"/>
                <w:sz w:val="22"/>
                <w:szCs w:val="22"/>
                <w:lang w:val="en-GB"/>
              </w:rPr>
              <w:t>5</w:t>
            </w:r>
          </w:p>
        </w:tc>
      </w:tr>
      <w:tr w:rsidR="00C37E62" w:rsidRPr="008375F7" w:rsidTr="00CB141F">
        <w:trPr>
          <w:trHeight w:val="280"/>
        </w:trPr>
        <w:tc>
          <w:tcPr>
            <w:tcW w:w="4247" w:type="dxa"/>
            <w:vAlign w:val="bottom"/>
          </w:tcPr>
          <w:p w:rsidR="00C37E62" w:rsidRPr="00417ECA" w:rsidRDefault="00C37E62" w:rsidP="004C421F">
            <w:pPr>
              <w:rPr>
                <w:rFonts w:ascii="Times New Roman" w:hAnsi="Times New Roman"/>
                <w:color w:val="000000"/>
                <w:sz w:val="22"/>
                <w:szCs w:val="22"/>
                <w:lang w:val="en-GB"/>
              </w:rPr>
            </w:pPr>
            <w:r w:rsidRPr="008375F7">
              <w:rPr>
                <w:rFonts w:ascii="Times New Roman" w:hAnsi="Times New Roman"/>
                <w:color w:val="000000"/>
                <w:sz w:val="22"/>
                <w:szCs w:val="22"/>
                <w:lang w:val="en-GB"/>
              </w:rPr>
              <w:t>Norwegian-born to immigrant parents</w:t>
            </w:r>
          </w:p>
        </w:tc>
        <w:tc>
          <w:tcPr>
            <w:tcW w:w="0" w:type="auto"/>
            <w:vAlign w:val="bottom"/>
          </w:tcPr>
          <w:p w:rsidR="00C37E62" w:rsidRPr="00417ECA" w:rsidRDefault="00C37E62" w:rsidP="004C421F">
            <w:pPr>
              <w:rPr>
                <w:rFonts w:ascii="Times New Roman" w:hAnsi="Times New Roman"/>
                <w:color w:val="000000"/>
                <w:sz w:val="22"/>
                <w:szCs w:val="22"/>
                <w:lang w:val="en-GB"/>
              </w:rPr>
            </w:pPr>
            <w:r w:rsidRPr="00417ECA">
              <w:rPr>
                <w:rFonts w:ascii="Times New Roman" w:hAnsi="Times New Roman"/>
                <w:color w:val="000000"/>
                <w:sz w:val="22"/>
                <w:szCs w:val="22"/>
                <w:lang w:val="en-GB"/>
              </w:rPr>
              <w:t>90</w:t>
            </w:r>
            <w:r w:rsidR="0005126A">
              <w:rPr>
                <w:rFonts w:ascii="Times New Roman" w:hAnsi="Times New Roman"/>
                <w:color w:val="000000"/>
                <w:sz w:val="22"/>
                <w:szCs w:val="22"/>
                <w:lang w:val="en-GB"/>
              </w:rPr>
              <w:t>.</w:t>
            </w:r>
            <w:r w:rsidRPr="00417ECA">
              <w:rPr>
                <w:rFonts w:ascii="Times New Roman" w:hAnsi="Times New Roman"/>
                <w:color w:val="000000"/>
                <w:sz w:val="22"/>
                <w:szCs w:val="22"/>
                <w:lang w:val="en-GB"/>
              </w:rPr>
              <w:t>1</w:t>
            </w:r>
          </w:p>
        </w:tc>
        <w:tc>
          <w:tcPr>
            <w:tcW w:w="0" w:type="auto"/>
            <w:vAlign w:val="bottom"/>
          </w:tcPr>
          <w:p w:rsidR="00C37E62" w:rsidRPr="0005126A" w:rsidRDefault="00C37E62" w:rsidP="004C421F">
            <w:pPr>
              <w:rPr>
                <w:rFonts w:ascii="Times New Roman" w:hAnsi="Times New Roman"/>
                <w:color w:val="000000"/>
                <w:sz w:val="22"/>
                <w:szCs w:val="22"/>
                <w:lang w:val="en-GB"/>
              </w:rPr>
            </w:pPr>
            <w:r w:rsidRPr="0005126A">
              <w:rPr>
                <w:rFonts w:ascii="Times New Roman" w:hAnsi="Times New Roman"/>
                <w:color w:val="000000"/>
                <w:sz w:val="22"/>
                <w:szCs w:val="22"/>
                <w:lang w:val="en-GB"/>
              </w:rPr>
              <w:t>90</w:t>
            </w:r>
            <w:r w:rsidR="0005126A">
              <w:rPr>
                <w:rFonts w:ascii="Times New Roman" w:hAnsi="Times New Roman"/>
                <w:color w:val="000000"/>
                <w:sz w:val="22"/>
                <w:szCs w:val="22"/>
                <w:lang w:val="en-GB"/>
              </w:rPr>
              <w:t>.</w:t>
            </w:r>
            <w:r w:rsidRPr="0005126A">
              <w:rPr>
                <w:rFonts w:ascii="Times New Roman" w:hAnsi="Times New Roman"/>
                <w:color w:val="000000"/>
                <w:sz w:val="22"/>
                <w:szCs w:val="22"/>
                <w:lang w:val="en-GB"/>
              </w:rPr>
              <w:t>7</w:t>
            </w:r>
          </w:p>
        </w:tc>
        <w:tc>
          <w:tcPr>
            <w:tcW w:w="0" w:type="auto"/>
            <w:vAlign w:val="bottom"/>
          </w:tcPr>
          <w:p w:rsidR="00C37E62" w:rsidRPr="0005126A" w:rsidRDefault="00C37E62" w:rsidP="004C421F">
            <w:pPr>
              <w:rPr>
                <w:rFonts w:ascii="Times New Roman" w:hAnsi="Times New Roman"/>
                <w:color w:val="000000"/>
                <w:sz w:val="22"/>
                <w:szCs w:val="22"/>
                <w:lang w:val="en-GB"/>
              </w:rPr>
            </w:pPr>
            <w:r w:rsidRPr="0005126A">
              <w:rPr>
                <w:rFonts w:ascii="Times New Roman" w:hAnsi="Times New Roman"/>
                <w:color w:val="000000"/>
                <w:sz w:val="22"/>
                <w:szCs w:val="22"/>
                <w:lang w:val="en-GB"/>
              </w:rPr>
              <w:t>91</w:t>
            </w:r>
            <w:r w:rsidR="0005126A">
              <w:rPr>
                <w:rFonts w:ascii="Times New Roman" w:hAnsi="Times New Roman"/>
                <w:color w:val="000000"/>
                <w:sz w:val="22"/>
                <w:szCs w:val="22"/>
                <w:lang w:val="en-GB"/>
              </w:rPr>
              <w:t>.</w:t>
            </w:r>
            <w:r w:rsidRPr="0005126A">
              <w:rPr>
                <w:rFonts w:ascii="Times New Roman" w:hAnsi="Times New Roman"/>
                <w:color w:val="000000"/>
                <w:sz w:val="22"/>
                <w:szCs w:val="22"/>
                <w:lang w:val="en-GB"/>
              </w:rPr>
              <w:t>3</w:t>
            </w:r>
          </w:p>
        </w:tc>
      </w:tr>
    </w:tbl>
    <w:p w:rsidR="00C37E62" w:rsidRPr="008375F7" w:rsidRDefault="00C37E62" w:rsidP="004C421F">
      <w:pPr>
        <w:autoSpaceDE w:val="0"/>
        <w:autoSpaceDN w:val="0"/>
        <w:adjustRightInd w:val="0"/>
        <w:spacing w:line="360" w:lineRule="auto"/>
        <w:rPr>
          <w:rFonts w:ascii="Times New Roman" w:hAnsi="Times New Roman"/>
          <w:color w:val="000000"/>
          <w:lang w:val="en-GB"/>
        </w:rPr>
      </w:pPr>
    </w:p>
    <w:p w:rsidR="00C37E62" w:rsidRPr="00417ECA" w:rsidRDefault="00C37E62" w:rsidP="008C07C4">
      <w:pPr>
        <w:rPr>
          <w:rFonts w:ascii="Times New Roman" w:hAnsi="Times New Roman"/>
          <w:i/>
          <w:lang w:val="en-GB"/>
        </w:rPr>
      </w:pPr>
      <w:r w:rsidRPr="00417ECA">
        <w:rPr>
          <w:rFonts w:ascii="Times New Roman" w:hAnsi="Times New Roman"/>
          <w:i/>
          <w:lang w:val="en-GB"/>
        </w:rPr>
        <w:t>Higher education</w:t>
      </w:r>
    </w:p>
    <w:p w:rsidR="008C07C4" w:rsidRPr="00417ECA" w:rsidRDefault="008C07C4" w:rsidP="008C07C4">
      <w:pPr>
        <w:rPr>
          <w:rFonts w:ascii="Times New Roman" w:hAnsi="Times New Roman"/>
          <w:i/>
          <w:lang w:val="en-GB"/>
        </w:rPr>
      </w:pPr>
    </w:p>
    <w:p w:rsidR="00C37E62" w:rsidRPr="008375F7" w:rsidRDefault="00C37E62" w:rsidP="00873FB9">
      <w:pPr>
        <w:numPr>
          <w:ilvl w:val="0"/>
          <w:numId w:val="3"/>
        </w:numPr>
        <w:spacing w:line="360" w:lineRule="auto"/>
        <w:rPr>
          <w:rFonts w:ascii="Times New Roman" w:hAnsi="Times New Roman"/>
          <w:lang w:val="en-GB"/>
        </w:rPr>
      </w:pPr>
      <w:r w:rsidRPr="0005126A">
        <w:rPr>
          <w:rFonts w:ascii="Times New Roman" w:hAnsi="Times New Roman"/>
          <w:lang w:val="en-GB"/>
        </w:rPr>
        <w:t xml:space="preserve">The state is responsible for the majority of universities and university colleges, which are directly subordinate to the Ministry of Education and Research. Each institution has a </w:t>
      </w:r>
      <w:r w:rsidR="003E24F2" w:rsidRPr="00E471BC">
        <w:rPr>
          <w:rFonts w:ascii="Times New Roman" w:hAnsi="Times New Roman"/>
          <w:lang w:val="en-GB"/>
        </w:rPr>
        <w:t>board, which</w:t>
      </w:r>
      <w:r w:rsidRPr="00F60EB0">
        <w:rPr>
          <w:rFonts w:ascii="Times New Roman" w:hAnsi="Times New Roman"/>
          <w:lang w:val="en-GB"/>
        </w:rPr>
        <w:t xml:space="preserve"> is responsible for the direction and organisation of operations. Accredited institutions have been awarded extensive academic autonomy. University colleges decide for themselves which studies and to</w:t>
      </w:r>
      <w:r w:rsidRPr="008375F7">
        <w:rPr>
          <w:rFonts w:ascii="Times New Roman" w:hAnsi="Times New Roman"/>
          <w:lang w:val="en-GB"/>
        </w:rPr>
        <w:t xml:space="preserve">pics they are to offer at </w:t>
      </w:r>
      <w:r w:rsidR="003E24F2" w:rsidRPr="008375F7">
        <w:rPr>
          <w:rFonts w:ascii="Times New Roman" w:hAnsi="Times New Roman"/>
          <w:lang w:val="en-GB"/>
        </w:rPr>
        <w:t>first-degree</w:t>
      </w:r>
      <w:r w:rsidRPr="008375F7">
        <w:rPr>
          <w:rFonts w:ascii="Times New Roman" w:hAnsi="Times New Roman"/>
          <w:lang w:val="en-GB"/>
        </w:rPr>
        <w:t xml:space="preserve"> level. Universities determine for themselves which subjects and topics they wish to offer at all levels, including doctoral programmes. </w:t>
      </w:r>
    </w:p>
    <w:p w:rsidR="00C37E62" w:rsidRPr="008375F7" w:rsidRDefault="00C37E62" w:rsidP="004C421F">
      <w:pPr>
        <w:rPr>
          <w:rFonts w:ascii="Times New Roman" w:hAnsi="Times New Roman"/>
          <w:lang w:val="en-GB"/>
        </w:rPr>
      </w:pPr>
    </w:p>
    <w:p w:rsidR="00C37E62" w:rsidRPr="008375F7" w:rsidRDefault="00C37E62" w:rsidP="00873FB9">
      <w:pPr>
        <w:numPr>
          <w:ilvl w:val="0"/>
          <w:numId w:val="3"/>
        </w:numPr>
        <w:spacing w:line="360" w:lineRule="auto"/>
        <w:rPr>
          <w:rFonts w:ascii="Times New Roman" w:hAnsi="Times New Roman"/>
          <w:lang w:val="en-GB"/>
        </w:rPr>
      </w:pPr>
      <w:r w:rsidRPr="008375F7">
        <w:rPr>
          <w:rFonts w:ascii="Times New Roman" w:hAnsi="Times New Roman"/>
          <w:lang w:val="en-GB"/>
        </w:rPr>
        <w:t>Statistics related to higher education:</w:t>
      </w:r>
    </w:p>
    <w:p w:rsidR="00C37E62" w:rsidRPr="008375F7" w:rsidRDefault="00C37E62" w:rsidP="004C421F">
      <w:pPr>
        <w:rPr>
          <w:rFonts w:ascii="Times New Roman" w:hAnsi="Times New Roman"/>
          <w:lang w:val="en-GB"/>
        </w:rPr>
      </w:pPr>
    </w:p>
    <w:p w:rsidR="00C37E62" w:rsidRPr="008375F7" w:rsidRDefault="00C37E62" w:rsidP="004C421F">
      <w:pPr>
        <w:rPr>
          <w:rFonts w:ascii="Times New Roman" w:hAnsi="Times New Roman"/>
          <w:lang w:val="en-GB"/>
        </w:rPr>
      </w:pPr>
      <w:r w:rsidRPr="0005126A">
        <w:rPr>
          <w:rFonts w:ascii="Times New Roman" w:hAnsi="Times New Roman"/>
          <w:noProof/>
        </w:rPr>
        <w:drawing>
          <wp:inline distT="0" distB="0" distL="0" distR="0">
            <wp:extent cx="3895725" cy="2522629"/>
            <wp:effectExtent l="0" t="0" r="0" b="0"/>
            <wp:docPr id="3"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srcRect/>
                    <a:stretch>
                      <a:fillRect/>
                    </a:stretch>
                  </pic:blipFill>
                  <pic:spPr bwMode="auto">
                    <a:xfrm>
                      <a:off x="0" y="0"/>
                      <a:ext cx="3895725" cy="2522629"/>
                    </a:xfrm>
                    <a:prstGeom prst="rect">
                      <a:avLst/>
                    </a:prstGeom>
                    <a:noFill/>
                    <a:ln w="9525">
                      <a:noFill/>
                      <a:miter lim="800000"/>
                      <a:headEnd/>
                      <a:tailEnd/>
                    </a:ln>
                  </pic:spPr>
                </pic:pic>
              </a:graphicData>
            </a:graphic>
          </wp:inline>
        </w:drawing>
      </w:r>
    </w:p>
    <w:p w:rsidR="00C37E62" w:rsidRPr="00417ECA" w:rsidRDefault="00C37E62" w:rsidP="004C421F">
      <w:pPr>
        <w:rPr>
          <w:rFonts w:ascii="Times New Roman" w:hAnsi="Times New Roman"/>
          <w:lang w:val="en-GB"/>
        </w:rPr>
      </w:pPr>
    </w:p>
    <w:p w:rsidR="00946204" w:rsidRPr="008375F7" w:rsidRDefault="00C37E62" w:rsidP="00946204">
      <w:pPr>
        <w:rPr>
          <w:rFonts w:ascii="Times New Roman" w:hAnsi="Times New Roman"/>
          <w:lang w:val="en-GB"/>
        </w:rPr>
      </w:pPr>
      <w:r w:rsidRPr="0005126A">
        <w:rPr>
          <w:rFonts w:ascii="Times New Roman" w:hAnsi="Times New Roman"/>
          <w:noProof/>
        </w:rPr>
        <w:drawing>
          <wp:inline distT="0" distB="0" distL="0" distR="0">
            <wp:extent cx="3962400" cy="1987343"/>
            <wp:effectExtent l="0" t="0" r="0" b="0"/>
            <wp:docPr id="4"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srcRect/>
                    <a:stretch>
                      <a:fillRect/>
                    </a:stretch>
                  </pic:blipFill>
                  <pic:spPr bwMode="auto">
                    <a:xfrm>
                      <a:off x="0" y="0"/>
                      <a:ext cx="3962400" cy="1987343"/>
                    </a:xfrm>
                    <a:prstGeom prst="rect">
                      <a:avLst/>
                    </a:prstGeom>
                    <a:noFill/>
                    <a:ln w="9525">
                      <a:noFill/>
                      <a:miter lim="800000"/>
                      <a:headEnd/>
                      <a:tailEnd/>
                    </a:ln>
                  </pic:spPr>
                </pic:pic>
              </a:graphicData>
            </a:graphic>
          </wp:inline>
        </w:drawing>
      </w:r>
    </w:p>
    <w:p w:rsidR="008C07C4" w:rsidRDefault="008C07C4" w:rsidP="008C07C4">
      <w:pPr>
        <w:rPr>
          <w:rFonts w:ascii="Times New Roman" w:hAnsi="Times New Roman"/>
          <w:lang w:val="en-GB"/>
        </w:rPr>
      </w:pPr>
    </w:p>
    <w:p w:rsidR="00C22A11" w:rsidRPr="00417ECA" w:rsidRDefault="00C22A11" w:rsidP="008C07C4">
      <w:pPr>
        <w:rPr>
          <w:rFonts w:ascii="Times New Roman" w:hAnsi="Times New Roman"/>
          <w:lang w:val="en-GB"/>
        </w:rPr>
      </w:pPr>
    </w:p>
    <w:p w:rsidR="00C37E62" w:rsidRPr="00417ECA" w:rsidRDefault="00C37E62" w:rsidP="008C07C4">
      <w:pPr>
        <w:rPr>
          <w:rFonts w:ascii="Times New Roman" w:hAnsi="Times New Roman"/>
          <w:i/>
          <w:lang w:val="en-GB"/>
        </w:rPr>
      </w:pPr>
      <w:r w:rsidRPr="00417ECA">
        <w:rPr>
          <w:rFonts w:ascii="Times New Roman" w:hAnsi="Times New Roman"/>
          <w:i/>
          <w:lang w:val="en-GB"/>
        </w:rPr>
        <w:t>Adult education and literacy</w:t>
      </w:r>
    </w:p>
    <w:p w:rsidR="008C07C4" w:rsidRPr="0005126A" w:rsidRDefault="008C07C4" w:rsidP="008C07C4">
      <w:pPr>
        <w:rPr>
          <w:rFonts w:ascii="Times New Roman" w:hAnsi="Times New Roman"/>
          <w:i/>
          <w:lang w:val="en-GB"/>
        </w:rPr>
      </w:pPr>
    </w:p>
    <w:p w:rsidR="00C37E62" w:rsidRPr="008375F7" w:rsidRDefault="00C37E62" w:rsidP="00873FB9">
      <w:pPr>
        <w:numPr>
          <w:ilvl w:val="0"/>
          <w:numId w:val="3"/>
        </w:numPr>
        <w:spacing w:line="360" w:lineRule="auto"/>
        <w:rPr>
          <w:rFonts w:ascii="Times New Roman" w:hAnsi="Times New Roman"/>
          <w:lang w:val="en-GB"/>
        </w:rPr>
      </w:pPr>
      <w:r w:rsidRPr="00E471BC">
        <w:rPr>
          <w:rFonts w:ascii="Times New Roman" w:hAnsi="Times New Roman"/>
          <w:lang w:val="en-GB"/>
        </w:rPr>
        <w:t>Al</w:t>
      </w:r>
      <w:r w:rsidRPr="00F60EB0">
        <w:rPr>
          <w:rFonts w:ascii="Times New Roman" w:hAnsi="Times New Roman"/>
          <w:lang w:val="en-GB"/>
        </w:rPr>
        <w:t xml:space="preserve">though the literacy rate in Norway is close to 100%, literacy tests have shown that a </w:t>
      </w:r>
      <w:r w:rsidR="00644149">
        <w:rPr>
          <w:rFonts w:ascii="Times New Roman" w:hAnsi="Times New Roman"/>
          <w:lang w:val="en-GB"/>
        </w:rPr>
        <w:t>small amount</w:t>
      </w:r>
      <w:r w:rsidRPr="00F60EB0">
        <w:rPr>
          <w:rFonts w:ascii="Times New Roman" w:hAnsi="Times New Roman"/>
          <w:lang w:val="en-GB"/>
        </w:rPr>
        <w:t xml:space="preserve"> of the adult population lacks basic </w:t>
      </w:r>
      <w:r w:rsidRPr="008375F7">
        <w:rPr>
          <w:rFonts w:ascii="Times New Roman" w:hAnsi="Times New Roman"/>
          <w:lang w:val="en-GB"/>
        </w:rPr>
        <w:t xml:space="preserve">competencies </w:t>
      </w:r>
      <w:r w:rsidRPr="0005126A">
        <w:rPr>
          <w:rFonts w:ascii="Times New Roman" w:hAnsi="Times New Roman"/>
          <w:lang w:val="en-GB"/>
        </w:rPr>
        <w:t xml:space="preserve">in reading and writing. In order to meet the needs of this heterogeneous group, measures have been </w:t>
      </w:r>
      <w:r w:rsidR="00711C25">
        <w:rPr>
          <w:rFonts w:ascii="Times New Roman" w:hAnsi="Times New Roman"/>
          <w:lang w:val="en-GB"/>
        </w:rPr>
        <w:t>implemented</w:t>
      </w:r>
      <w:r w:rsidR="00711C25" w:rsidRPr="0005126A">
        <w:rPr>
          <w:rFonts w:ascii="Times New Roman" w:hAnsi="Times New Roman"/>
          <w:lang w:val="en-GB"/>
        </w:rPr>
        <w:t xml:space="preserve"> </w:t>
      </w:r>
      <w:r w:rsidRPr="0005126A">
        <w:rPr>
          <w:rFonts w:ascii="Times New Roman" w:hAnsi="Times New Roman"/>
          <w:lang w:val="en-GB"/>
        </w:rPr>
        <w:t xml:space="preserve">by the formal schooling system, in cooperation with employers’ organisations and study associations for adults. Adults in Norway have a statutory right to primary and lower secondary education. Adults </w:t>
      </w:r>
      <w:r w:rsidR="001D40DD">
        <w:rPr>
          <w:rFonts w:ascii="Times New Roman" w:hAnsi="Times New Roman"/>
          <w:lang w:val="en-GB"/>
        </w:rPr>
        <w:t>over</w:t>
      </w:r>
      <w:r w:rsidRPr="0005126A">
        <w:rPr>
          <w:rFonts w:ascii="Times New Roman" w:hAnsi="Times New Roman"/>
          <w:lang w:val="en-GB"/>
        </w:rPr>
        <w:t xml:space="preserve"> 25 years of age have a right to upper secondary education and training. Quality and relevance in adult education and literacy work requires</w:t>
      </w:r>
      <w:r w:rsidRPr="00E471BC">
        <w:rPr>
          <w:rFonts w:ascii="Times New Roman" w:hAnsi="Times New Roman"/>
          <w:lang w:val="en-GB"/>
        </w:rPr>
        <w:t xml:space="preserve"> cooperation across ministries</w:t>
      </w:r>
      <w:r w:rsidRPr="008375F7">
        <w:rPr>
          <w:rFonts w:ascii="Times New Roman" w:hAnsi="Times New Roman"/>
          <w:lang w:val="en-GB"/>
        </w:rPr>
        <w:t xml:space="preserve"> and across sectors in local and regional administration.</w:t>
      </w:r>
    </w:p>
    <w:p w:rsidR="00C37E62" w:rsidRPr="008375F7" w:rsidRDefault="00C37E62" w:rsidP="004C421F">
      <w:pPr>
        <w:spacing w:line="360" w:lineRule="auto"/>
        <w:rPr>
          <w:rFonts w:ascii="Times New Roman" w:hAnsi="Times New Roman"/>
          <w:lang w:val="en-GB"/>
        </w:rPr>
      </w:pPr>
    </w:p>
    <w:p w:rsidR="00C37E62" w:rsidRPr="005D4CAB" w:rsidRDefault="00C37E62" w:rsidP="00873FB9">
      <w:pPr>
        <w:numPr>
          <w:ilvl w:val="0"/>
          <w:numId w:val="3"/>
        </w:numPr>
        <w:spacing w:line="360" w:lineRule="auto"/>
        <w:rPr>
          <w:rFonts w:ascii="Times New Roman" w:hAnsi="Times New Roman"/>
          <w:lang w:val="en-GB"/>
        </w:rPr>
      </w:pPr>
      <w:r w:rsidRPr="008375F7">
        <w:rPr>
          <w:rFonts w:ascii="Times New Roman" w:hAnsi="Times New Roman"/>
          <w:lang w:val="en-GB"/>
        </w:rPr>
        <w:t>A national qu</w:t>
      </w:r>
      <w:r w:rsidRPr="005D4CAB">
        <w:rPr>
          <w:rFonts w:ascii="Times New Roman" w:hAnsi="Times New Roman"/>
          <w:lang w:val="en-GB"/>
        </w:rPr>
        <w:t xml:space="preserve">alification framework for lifelong learning (LLL), based on formal qualifications, </w:t>
      </w:r>
      <w:r w:rsidR="005D4CAB">
        <w:rPr>
          <w:rFonts w:ascii="Times New Roman" w:hAnsi="Times New Roman"/>
          <w:lang w:val="en-GB"/>
        </w:rPr>
        <w:t>ha</w:t>
      </w:r>
      <w:r w:rsidRPr="005D4CAB">
        <w:rPr>
          <w:rFonts w:ascii="Times New Roman" w:hAnsi="Times New Roman"/>
          <w:lang w:val="en-GB"/>
        </w:rPr>
        <w:t>s</w:t>
      </w:r>
      <w:r w:rsidR="005D4CAB">
        <w:rPr>
          <w:rFonts w:ascii="Times New Roman" w:hAnsi="Times New Roman"/>
          <w:lang w:val="en-GB"/>
        </w:rPr>
        <w:t xml:space="preserve"> been</w:t>
      </w:r>
      <w:r w:rsidRPr="005D4CAB">
        <w:rPr>
          <w:rFonts w:ascii="Times New Roman" w:hAnsi="Times New Roman"/>
          <w:lang w:val="en-GB"/>
        </w:rPr>
        <w:t xml:space="preserve"> established by the </w:t>
      </w:r>
      <w:r w:rsidR="00711C25">
        <w:rPr>
          <w:rFonts w:ascii="Times New Roman" w:hAnsi="Times New Roman"/>
          <w:lang w:val="en-GB"/>
        </w:rPr>
        <w:t>G</w:t>
      </w:r>
      <w:r w:rsidRPr="005D4CAB">
        <w:rPr>
          <w:rFonts w:ascii="Times New Roman" w:hAnsi="Times New Roman"/>
          <w:lang w:val="en-GB"/>
        </w:rPr>
        <w:t xml:space="preserve">overnment. A key to realizing LLL for adults is the validation of non-formal competence. Norway has established a system for such validation. </w:t>
      </w:r>
    </w:p>
    <w:p w:rsidR="00DF633E" w:rsidRPr="00F60EB0" w:rsidRDefault="00DF633E" w:rsidP="004C421F">
      <w:pPr>
        <w:rPr>
          <w:rFonts w:ascii="Times New Roman" w:hAnsi="Times New Roman"/>
          <w:lang w:val="en-GB"/>
        </w:rPr>
      </w:pPr>
    </w:p>
    <w:p w:rsidR="00DF633E" w:rsidRPr="008375F7" w:rsidRDefault="00DF633E" w:rsidP="004C421F">
      <w:pPr>
        <w:rPr>
          <w:rFonts w:ascii="Times New Roman" w:hAnsi="Times New Roman"/>
          <w:lang w:val="en-GB"/>
        </w:rPr>
      </w:pPr>
    </w:p>
    <w:p w:rsidR="00BC668B" w:rsidRPr="008375F7" w:rsidRDefault="00DD7E22" w:rsidP="004C421F">
      <w:pPr>
        <w:spacing w:line="360" w:lineRule="auto"/>
        <w:rPr>
          <w:rFonts w:ascii="Times New Roman" w:hAnsi="Times New Roman"/>
          <w:b/>
          <w:lang w:val="en-GB"/>
        </w:rPr>
      </w:pPr>
      <w:bookmarkStart w:id="25" w:name="Poverty"/>
      <w:r w:rsidRPr="008375F7">
        <w:rPr>
          <w:rFonts w:ascii="Times New Roman" w:hAnsi="Times New Roman"/>
          <w:b/>
          <w:lang w:val="en-GB"/>
        </w:rPr>
        <w:t xml:space="preserve">2. </w:t>
      </w:r>
      <w:r w:rsidR="009A1009" w:rsidRPr="008375F7">
        <w:rPr>
          <w:rFonts w:ascii="Times New Roman" w:hAnsi="Times New Roman"/>
          <w:b/>
          <w:lang w:val="en-GB"/>
        </w:rPr>
        <w:t>Poverty</w:t>
      </w:r>
    </w:p>
    <w:bookmarkEnd w:id="25"/>
    <w:p w:rsidR="001747C8" w:rsidRPr="005D4CAB" w:rsidRDefault="001747C8" w:rsidP="00873FB9">
      <w:pPr>
        <w:numPr>
          <w:ilvl w:val="0"/>
          <w:numId w:val="3"/>
        </w:numPr>
        <w:spacing w:line="360" w:lineRule="auto"/>
        <w:rPr>
          <w:rFonts w:ascii="Times New Roman" w:hAnsi="Times New Roman"/>
          <w:lang w:val="en-GB"/>
        </w:rPr>
      </w:pPr>
      <w:r w:rsidRPr="008375F7">
        <w:rPr>
          <w:rFonts w:ascii="Times New Roman" w:hAnsi="Times New Roman"/>
          <w:lang w:val="en-GB"/>
        </w:rPr>
        <w:t>The total number of private households is 2</w:t>
      </w:r>
      <w:r w:rsidR="009B7BEB" w:rsidRPr="008375F7">
        <w:rPr>
          <w:rFonts w:ascii="Times New Roman" w:hAnsi="Times New Roman"/>
          <w:lang w:val="en-GB"/>
        </w:rPr>
        <w:t> </w:t>
      </w:r>
      <w:r w:rsidR="002C4929" w:rsidRPr="008375F7">
        <w:rPr>
          <w:rFonts w:ascii="Times New Roman" w:hAnsi="Times New Roman"/>
          <w:lang w:val="en-GB"/>
        </w:rPr>
        <w:t>258</w:t>
      </w:r>
      <w:r w:rsidR="00780B1A" w:rsidRPr="008375F7">
        <w:rPr>
          <w:rFonts w:ascii="Times New Roman" w:hAnsi="Times New Roman"/>
          <w:lang w:val="en-GB"/>
        </w:rPr>
        <w:t xml:space="preserve"> </w:t>
      </w:r>
      <w:r w:rsidR="002C4929" w:rsidRPr="008375F7">
        <w:rPr>
          <w:rFonts w:ascii="Times New Roman" w:hAnsi="Times New Roman"/>
          <w:lang w:val="en-GB"/>
        </w:rPr>
        <w:t>794</w:t>
      </w:r>
      <w:r w:rsidR="008116C6" w:rsidRPr="008375F7">
        <w:rPr>
          <w:rFonts w:ascii="Times New Roman" w:hAnsi="Times New Roman"/>
          <w:lang w:val="en-GB"/>
        </w:rPr>
        <w:t>,</w:t>
      </w:r>
      <w:r w:rsidRPr="008375F7">
        <w:rPr>
          <w:rFonts w:ascii="Times New Roman" w:hAnsi="Times New Roman"/>
          <w:lang w:val="en-GB"/>
        </w:rPr>
        <w:t xml:space="preserve"> </w:t>
      </w:r>
      <w:r w:rsidR="009B7BEB" w:rsidRPr="008375F7">
        <w:rPr>
          <w:rFonts w:ascii="Times New Roman" w:hAnsi="Times New Roman"/>
          <w:lang w:val="en-GB"/>
        </w:rPr>
        <w:t>with</w:t>
      </w:r>
      <w:r w:rsidRPr="008375F7">
        <w:rPr>
          <w:rFonts w:ascii="Times New Roman" w:hAnsi="Times New Roman"/>
          <w:lang w:val="en-GB"/>
        </w:rPr>
        <w:t xml:space="preserve"> an average of 2.2 persons per</w:t>
      </w:r>
      <w:r w:rsidR="009B7BEB" w:rsidRPr="008375F7">
        <w:rPr>
          <w:rFonts w:ascii="Times New Roman" w:hAnsi="Times New Roman"/>
          <w:lang w:val="en-GB"/>
        </w:rPr>
        <w:t xml:space="preserve"> household</w:t>
      </w:r>
      <w:r w:rsidR="002C4929" w:rsidRPr="008375F7">
        <w:rPr>
          <w:rFonts w:ascii="Times New Roman" w:hAnsi="Times New Roman"/>
          <w:lang w:val="en-GB"/>
        </w:rPr>
        <w:t xml:space="preserve"> (2013 figures)</w:t>
      </w:r>
      <w:r w:rsidRPr="008375F7">
        <w:rPr>
          <w:rFonts w:ascii="Times New Roman" w:hAnsi="Times New Roman"/>
          <w:lang w:val="en-GB"/>
        </w:rPr>
        <w:t>.</w:t>
      </w:r>
      <w:r w:rsidR="00E75E07" w:rsidRPr="008375F7">
        <w:rPr>
          <w:rFonts w:ascii="Times New Roman" w:hAnsi="Times New Roman"/>
          <w:lang w:val="en-GB"/>
        </w:rPr>
        <w:t xml:space="preserve"> </w:t>
      </w:r>
      <w:r w:rsidR="005D4CAB">
        <w:rPr>
          <w:rFonts w:ascii="Times New Roman" w:hAnsi="Times New Roman"/>
          <w:lang w:val="en-GB"/>
        </w:rPr>
        <w:t>Eighteen</w:t>
      </w:r>
      <w:r w:rsidR="002A0422" w:rsidRPr="00417ECA">
        <w:rPr>
          <w:rFonts w:ascii="Times New Roman" w:hAnsi="Times New Roman"/>
          <w:lang w:val="en-GB"/>
        </w:rPr>
        <w:t xml:space="preserve"> per cent of all persons in Norway </w:t>
      </w:r>
      <w:r w:rsidR="00E75E07" w:rsidRPr="0005126A">
        <w:rPr>
          <w:rFonts w:ascii="Times New Roman" w:hAnsi="Times New Roman"/>
          <w:lang w:val="en-GB"/>
        </w:rPr>
        <w:t>live</w:t>
      </w:r>
      <w:r w:rsidR="002A0422" w:rsidRPr="0005126A">
        <w:rPr>
          <w:rFonts w:ascii="Times New Roman" w:hAnsi="Times New Roman"/>
          <w:lang w:val="en-GB"/>
        </w:rPr>
        <w:t xml:space="preserve"> alone. This means that 40</w:t>
      </w:r>
      <w:r w:rsidR="005D4CAB">
        <w:rPr>
          <w:rFonts w:ascii="Times New Roman" w:hAnsi="Times New Roman"/>
          <w:lang w:val="en-GB"/>
        </w:rPr>
        <w:t>%</w:t>
      </w:r>
      <w:r w:rsidR="002A0422" w:rsidRPr="0005126A">
        <w:rPr>
          <w:rFonts w:ascii="Times New Roman" w:hAnsi="Times New Roman"/>
          <w:lang w:val="en-GB"/>
        </w:rPr>
        <w:t xml:space="preserve"> of a</w:t>
      </w:r>
      <w:r w:rsidR="00E75E07" w:rsidRPr="005D4CAB">
        <w:rPr>
          <w:rFonts w:ascii="Times New Roman" w:hAnsi="Times New Roman"/>
          <w:lang w:val="en-GB"/>
        </w:rPr>
        <w:t>ll households consist</w:t>
      </w:r>
      <w:r w:rsidR="002A0422" w:rsidRPr="005D4CAB">
        <w:rPr>
          <w:rFonts w:ascii="Times New Roman" w:hAnsi="Times New Roman"/>
          <w:lang w:val="en-GB"/>
        </w:rPr>
        <w:t xml:space="preserve"> of one person. </w:t>
      </w:r>
      <w:r w:rsidR="005D4CAB">
        <w:rPr>
          <w:rFonts w:ascii="Times New Roman" w:hAnsi="Times New Roman"/>
          <w:lang w:val="en-GB"/>
        </w:rPr>
        <w:t>Seventy-five</w:t>
      </w:r>
      <w:r w:rsidR="002A0422" w:rsidRPr="005D4CAB">
        <w:rPr>
          <w:rFonts w:ascii="Times New Roman" w:hAnsi="Times New Roman"/>
          <w:lang w:val="en-GB"/>
        </w:rPr>
        <w:t xml:space="preserve"> per cent of all children lived with both their parents, 21</w:t>
      </w:r>
      <w:r w:rsidR="00012B83">
        <w:rPr>
          <w:rFonts w:ascii="Times New Roman" w:hAnsi="Times New Roman"/>
          <w:lang w:val="en-GB"/>
        </w:rPr>
        <w:t>%</w:t>
      </w:r>
      <w:r w:rsidR="002A0422" w:rsidRPr="005D4CAB">
        <w:rPr>
          <w:rFonts w:ascii="Times New Roman" w:hAnsi="Times New Roman"/>
          <w:lang w:val="en-GB"/>
        </w:rPr>
        <w:t xml:space="preserve"> of the children lived with their mother and 4</w:t>
      </w:r>
      <w:r w:rsidR="00012B83">
        <w:rPr>
          <w:rFonts w:ascii="Times New Roman" w:hAnsi="Times New Roman"/>
          <w:lang w:val="en-GB"/>
        </w:rPr>
        <w:t>%</w:t>
      </w:r>
      <w:r w:rsidR="002A0422" w:rsidRPr="005D4CAB">
        <w:rPr>
          <w:rFonts w:ascii="Times New Roman" w:hAnsi="Times New Roman"/>
          <w:lang w:val="en-GB"/>
        </w:rPr>
        <w:t xml:space="preserve"> with their father.</w:t>
      </w:r>
    </w:p>
    <w:p w:rsidR="004F0251" w:rsidRPr="00E471BC" w:rsidRDefault="004F0251" w:rsidP="004C421F">
      <w:pPr>
        <w:rPr>
          <w:rFonts w:ascii="Times New Roman" w:hAnsi="Times New Roman"/>
          <w:i/>
          <w:lang w:val="en-GB"/>
        </w:rPr>
      </w:pPr>
    </w:p>
    <w:p w:rsidR="004F0251" w:rsidRPr="00F60EB0" w:rsidRDefault="00830C5C" w:rsidP="00946204">
      <w:pPr>
        <w:spacing w:line="360" w:lineRule="auto"/>
        <w:rPr>
          <w:rFonts w:ascii="Times New Roman" w:hAnsi="Times New Roman"/>
          <w:i/>
          <w:lang w:val="en-GB"/>
        </w:rPr>
      </w:pPr>
      <w:r w:rsidRPr="00E471BC">
        <w:rPr>
          <w:rFonts w:ascii="Times New Roman" w:hAnsi="Times New Roman"/>
          <w:i/>
          <w:lang w:val="en-GB"/>
        </w:rPr>
        <w:t>The Gini-coefficient for after tax household income (EU-scale) for the Norwegian population</w:t>
      </w:r>
      <w:r w:rsidR="00711C25" w:rsidRPr="00711C25">
        <w:rPr>
          <w:rFonts w:ascii="Times New Roman" w:hAnsi="Times New Roman"/>
          <w:i/>
          <w:lang w:val="en-GB"/>
        </w:rPr>
        <w:t xml:space="preserve"> </w:t>
      </w:r>
      <w:r w:rsidR="00711C25">
        <w:rPr>
          <w:rFonts w:ascii="Times New Roman" w:hAnsi="Times New Roman"/>
          <w:i/>
          <w:lang w:val="en-GB"/>
        </w:rPr>
        <w:t xml:space="preserve">as a </w:t>
      </w:r>
      <w:r w:rsidR="00711C25" w:rsidRPr="00E471BC">
        <w:rPr>
          <w:rFonts w:ascii="Times New Roman" w:hAnsi="Times New Roman"/>
          <w:i/>
          <w:lang w:val="en-GB"/>
        </w:rPr>
        <w:t>whole</w:t>
      </w:r>
      <w:r w:rsidRPr="00E471BC">
        <w:rPr>
          <w:rFonts w:ascii="Times New Roman" w:hAnsi="Times New Roman"/>
          <w:i/>
          <w:lang w:val="en-GB"/>
        </w:rPr>
        <w:t>:</w:t>
      </w:r>
    </w:p>
    <w:tbl>
      <w:tblPr>
        <w:tblStyle w:val="Tabellrutenett"/>
        <w:tblW w:w="0" w:type="auto"/>
        <w:tblInd w:w="108" w:type="dxa"/>
        <w:tblLook w:val="04A0"/>
      </w:tblPr>
      <w:tblGrid>
        <w:gridCol w:w="998"/>
        <w:gridCol w:w="1095"/>
        <w:gridCol w:w="1181"/>
        <w:gridCol w:w="1181"/>
        <w:gridCol w:w="1181"/>
        <w:gridCol w:w="1181"/>
        <w:gridCol w:w="1181"/>
        <w:gridCol w:w="1074"/>
      </w:tblGrid>
      <w:tr w:rsidR="00BC4C54" w:rsidRPr="008375F7" w:rsidTr="00BC4C54">
        <w:tc>
          <w:tcPr>
            <w:tcW w:w="998" w:type="dxa"/>
          </w:tcPr>
          <w:p w:rsidR="00BC4C54" w:rsidRPr="00BC4C54" w:rsidRDefault="00BC4C54" w:rsidP="004C421F">
            <w:pPr>
              <w:spacing w:line="360" w:lineRule="auto"/>
              <w:rPr>
                <w:rFonts w:ascii="Times New Roman" w:hAnsi="Times New Roman"/>
                <w:b/>
                <w:sz w:val="20"/>
                <w:lang w:val="en-GB"/>
              </w:rPr>
            </w:pPr>
            <w:r>
              <w:rPr>
                <w:rFonts w:ascii="Times New Roman" w:hAnsi="Times New Roman"/>
                <w:b/>
                <w:sz w:val="20"/>
                <w:lang w:val="en-GB"/>
              </w:rPr>
              <w:t>Year</w:t>
            </w:r>
          </w:p>
        </w:tc>
        <w:tc>
          <w:tcPr>
            <w:tcW w:w="1095" w:type="dxa"/>
          </w:tcPr>
          <w:p w:rsidR="00BC4C54" w:rsidRPr="00BC4C54" w:rsidRDefault="00BC4C54" w:rsidP="004C421F">
            <w:pPr>
              <w:spacing w:line="360" w:lineRule="auto"/>
              <w:rPr>
                <w:rFonts w:ascii="Times New Roman" w:hAnsi="Times New Roman"/>
                <w:b/>
                <w:sz w:val="20"/>
                <w:lang w:val="en-GB"/>
              </w:rPr>
            </w:pPr>
            <w:r w:rsidRPr="00BC4C54">
              <w:rPr>
                <w:rFonts w:ascii="Times New Roman" w:hAnsi="Times New Roman"/>
                <w:b/>
                <w:sz w:val="20"/>
                <w:lang w:val="en-GB"/>
              </w:rPr>
              <w:t>2005</w:t>
            </w:r>
          </w:p>
        </w:tc>
        <w:tc>
          <w:tcPr>
            <w:tcW w:w="1181" w:type="dxa"/>
          </w:tcPr>
          <w:p w:rsidR="00BC4C54" w:rsidRPr="00BC4C54" w:rsidRDefault="00BC4C54" w:rsidP="004C421F">
            <w:pPr>
              <w:spacing w:line="360" w:lineRule="auto"/>
              <w:rPr>
                <w:rFonts w:ascii="Times New Roman" w:hAnsi="Times New Roman"/>
                <w:b/>
                <w:sz w:val="20"/>
                <w:lang w:val="en-GB"/>
              </w:rPr>
            </w:pPr>
            <w:r w:rsidRPr="00BC4C54">
              <w:rPr>
                <w:rFonts w:ascii="Times New Roman" w:hAnsi="Times New Roman"/>
                <w:b/>
                <w:sz w:val="20"/>
                <w:lang w:val="en-GB"/>
              </w:rPr>
              <w:t>2006</w:t>
            </w:r>
          </w:p>
        </w:tc>
        <w:tc>
          <w:tcPr>
            <w:tcW w:w="1181" w:type="dxa"/>
          </w:tcPr>
          <w:p w:rsidR="00BC4C54" w:rsidRPr="00BC4C54" w:rsidRDefault="00BC4C54" w:rsidP="004C421F">
            <w:pPr>
              <w:spacing w:line="360" w:lineRule="auto"/>
              <w:rPr>
                <w:rFonts w:ascii="Times New Roman" w:hAnsi="Times New Roman"/>
                <w:b/>
                <w:sz w:val="20"/>
                <w:lang w:val="en-GB"/>
              </w:rPr>
            </w:pPr>
            <w:r w:rsidRPr="00BC4C54">
              <w:rPr>
                <w:rFonts w:ascii="Times New Roman" w:hAnsi="Times New Roman"/>
                <w:b/>
                <w:sz w:val="20"/>
                <w:lang w:val="en-GB"/>
              </w:rPr>
              <w:t>2007</w:t>
            </w:r>
          </w:p>
        </w:tc>
        <w:tc>
          <w:tcPr>
            <w:tcW w:w="1181" w:type="dxa"/>
          </w:tcPr>
          <w:p w:rsidR="00BC4C54" w:rsidRPr="00BC4C54" w:rsidRDefault="00BC4C54" w:rsidP="004C421F">
            <w:pPr>
              <w:spacing w:line="360" w:lineRule="auto"/>
              <w:rPr>
                <w:rFonts w:ascii="Times New Roman" w:hAnsi="Times New Roman"/>
                <w:b/>
                <w:sz w:val="20"/>
                <w:lang w:val="en-GB"/>
              </w:rPr>
            </w:pPr>
            <w:r w:rsidRPr="00BC4C54">
              <w:rPr>
                <w:rFonts w:ascii="Times New Roman" w:hAnsi="Times New Roman"/>
                <w:b/>
                <w:sz w:val="20"/>
                <w:lang w:val="en-GB"/>
              </w:rPr>
              <w:t>2008</w:t>
            </w:r>
          </w:p>
        </w:tc>
        <w:tc>
          <w:tcPr>
            <w:tcW w:w="1181" w:type="dxa"/>
          </w:tcPr>
          <w:p w:rsidR="00BC4C54" w:rsidRPr="00BC4C54" w:rsidRDefault="00BC4C54" w:rsidP="004C421F">
            <w:pPr>
              <w:spacing w:line="360" w:lineRule="auto"/>
              <w:rPr>
                <w:rFonts w:ascii="Times New Roman" w:hAnsi="Times New Roman"/>
                <w:b/>
                <w:sz w:val="20"/>
                <w:lang w:val="en-GB"/>
              </w:rPr>
            </w:pPr>
            <w:r w:rsidRPr="00BC4C54">
              <w:rPr>
                <w:rFonts w:ascii="Times New Roman" w:hAnsi="Times New Roman"/>
                <w:b/>
                <w:sz w:val="20"/>
                <w:lang w:val="en-GB"/>
              </w:rPr>
              <w:t>2009</w:t>
            </w:r>
          </w:p>
        </w:tc>
        <w:tc>
          <w:tcPr>
            <w:tcW w:w="1181" w:type="dxa"/>
          </w:tcPr>
          <w:p w:rsidR="00BC4C54" w:rsidRPr="00BC4C54" w:rsidRDefault="00BC4C54" w:rsidP="004C421F">
            <w:pPr>
              <w:spacing w:line="360" w:lineRule="auto"/>
              <w:rPr>
                <w:rFonts w:ascii="Times New Roman" w:hAnsi="Times New Roman"/>
                <w:b/>
                <w:sz w:val="20"/>
                <w:lang w:val="en-GB"/>
              </w:rPr>
            </w:pPr>
            <w:r w:rsidRPr="00BC4C54">
              <w:rPr>
                <w:rFonts w:ascii="Times New Roman" w:hAnsi="Times New Roman"/>
                <w:b/>
                <w:sz w:val="20"/>
                <w:lang w:val="en-GB"/>
              </w:rPr>
              <w:t>2010</w:t>
            </w:r>
          </w:p>
        </w:tc>
        <w:tc>
          <w:tcPr>
            <w:tcW w:w="1074" w:type="dxa"/>
          </w:tcPr>
          <w:p w:rsidR="00BC4C54" w:rsidRPr="00BC4C54" w:rsidRDefault="00BC4C54" w:rsidP="004C421F">
            <w:pPr>
              <w:spacing w:line="360" w:lineRule="auto"/>
              <w:rPr>
                <w:rFonts w:ascii="Times New Roman" w:hAnsi="Times New Roman"/>
                <w:b/>
                <w:sz w:val="20"/>
                <w:lang w:val="en-GB"/>
              </w:rPr>
            </w:pPr>
            <w:r w:rsidRPr="00BC4C54">
              <w:rPr>
                <w:rFonts w:ascii="Times New Roman" w:hAnsi="Times New Roman"/>
                <w:b/>
                <w:sz w:val="20"/>
                <w:lang w:val="en-GB"/>
              </w:rPr>
              <w:t>2011</w:t>
            </w:r>
          </w:p>
        </w:tc>
      </w:tr>
      <w:tr w:rsidR="00BC4C54" w:rsidRPr="008375F7" w:rsidTr="00BC4C54">
        <w:tc>
          <w:tcPr>
            <w:tcW w:w="998" w:type="dxa"/>
          </w:tcPr>
          <w:p w:rsidR="00BC4C54" w:rsidRPr="008375F7" w:rsidRDefault="00BC4C54" w:rsidP="004C421F">
            <w:pPr>
              <w:spacing w:line="360" w:lineRule="auto"/>
              <w:rPr>
                <w:rFonts w:ascii="Times New Roman" w:hAnsi="Times New Roman"/>
                <w:color w:val="000000"/>
                <w:sz w:val="20"/>
                <w:lang w:val="en-GB"/>
              </w:rPr>
            </w:pPr>
          </w:p>
        </w:tc>
        <w:tc>
          <w:tcPr>
            <w:tcW w:w="1095" w:type="dxa"/>
          </w:tcPr>
          <w:p w:rsidR="00BC4C54" w:rsidRPr="00417ECA" w:rsidRDefault="00BC4C54" w:rsidP="004C421F">
            <w:pPr>
              <w:spacing w:line="360" w:lineRule="auto"/>
              <w:rPr>
                <w:rFonts w:ascii="Times New Roman" w:hAnsi="Times New Roman"/>
                <w:sz w:val="20"/>
                <w:lang w:val="en-GB"/>
              </w:rPr>
            </w:pPr>
            <w:r w:rsidRPr="008375F7">
              <w:rPr>
                <w:rFonts w:ascii="Times New Roman" w:hAnsi="Times New Roman"/>
                <w:color w:val="000000"/>
                <w:sz w:val="20"/>
                <w:lang w:val="en-GB"/>
              </w:rPr>
              <w:t>0</w:t>
            </w:r>
            <w:r>
              <w:rPr>
                <w:rFonts w:ascii="Times New Roman" w:hAnsi="Times New Roman"/>
                <w:color w:val="000000"/>
                <w:sz w:val="20"/>
                <w:lang w:val="en-GB"/>
              </w:rPr>
              <w:t>.</w:t>
            </w:r>
            <w:r w:rsidRPr="008375F7">
              <w:rPr>
                <w:rFonts w:ascii="Times New Roman" w:hAnsi="Times New Roman"/>
                <w:color w:val="000000"/>
                <w:sz w:val="20"/>
                <w:lang w:val="en-GB"/>
              </w:rPr>
              <w:t>327</w:t>
            </w:r>
          </w:p>
        </w:tc>
        <w:tc>
          <w:tcPr>
            <w:tcW w:w="1181" w:type="dxa"/>
          </w:tcPr>
          <w:p w:rsidR="00BC4C54" w:rsidRPr="0005126A" w:rsidRDefault="00BC4C54" w:rsidP="004C421F">
            <w:pPr>
              <w:spacing w:line="360" w:lineRule="auto"/>
              <w:rPr>
                <w:rFonts w:ascii="Times New Roman" w:hAnsi="Times New Roman"/>
                <w:sz w:val="20"/>
                <w:lang w:val="en-GB"/>
              </w:rPr>
            </w:pPr>
            <w:r w:rsidRPr="00417ECA">
              <w:rPr>
                <w:rFonts w:ascii="Times New Roman" w:hAnsi="Times New Roman"/>
                <w:color w:val="000000"/>
                <w:sz w:val="20"/>
                <w:lang w:val="en-GB"/>
              </w:rPr>
              <w:t>0</w:t>
            </w:r>
            <w:r>
              <w:rPr>
                <w:rFonts w:ascii="Times New Roman" w:hAnsi="Times New Roman"/>
                <w:color w:val="000000"/>
                <w:sz w:val="20"/>
                <w:lang w:val="en-GB"/>
              </w:rPr>
              <w:t>.</w:t>
            </w:r>
            <w:r w:rsidRPr="00417ECA">
              <w:rPr>
                <w:rFonts w:ascii="Times New Roman" w:hAnsi="Times New Roman"/>
                <w:color w:val="000000"/>
                <w:sz w:val="20"/>
                <w:lang w:val="en-GB"/>
              </w:rPr>
              <w:t>243</w:t>
            </w:r>
          </w:p>
        </w:tc>
        <w:tc>
          <w:tcPr>
            <w:tcW w:w="1181" w:type="dxa"/>
          </w:tcPr>
          <w:p w:rsidR="00BC4C54" w:rsidRPr="005D4CAB" w:rsidRDefault="00BC4C54" w:rsidP="004C421F">
            <w:pPr>
              <w:spacing w:line="360" w:lineRule="auto"/>
              <w:rPr>
                <w:rFonts w:ascii="Times New Roman" w:hAnsi="Times New Roman"/>
                <w:sz w:val="20"/>
                <w:lang w:val="en-GB"/>
              </w:rPr>
            </w:pPr>
            <w:r w:rsidRPr="005D4CAB">
              <w:rPr>
                <w:rFonts w:ascii="Times New Roman" w:hAnsi="Times New Roman"/>
                <w:color w:val="000000"/>
                <w:sz w:val="20"/>
                <w:lang w:val="en-GB"/>
              </w:rPr>
              <w:t>0</w:t>
            </w:r>
            <w:r>
              <w:rPr>
                <w:rFonts w:ascii="Times New Roman" w:hAnsi="Times New Roman"/>
                <w:color w:val="000000"/>
                <w:sz w:val="20"/>
                <w:lang w:val="en-GB"/>
              </w:rPr>
              <w:t>.</w:t>
            </w:r>
            <w:r w:rsidRPr="005D4CAB">
              <w:rPr>
                <w:rFonts w:ascii="Times New Roman" w:hAnsi="Times New Roman"/>
                <w:color w:val="000000"/>
                <w:sz w:val="20"/>
                <w:lang w:val="en-GB"/>
              </w:rPr>
              <w:t>252</w:t>
            </w:r>
          </w:p>
        </w:tc>
        <w:tc>
          <w:tcPr>
            <w:tcW w:w="1181" w:type="dxa"/>
          </w:tcPr>
          <w:p w:rsidR="00BC4C54" w:rsidRPr="005D4CAB" w:rsidRDefault="00BC4C54" w:rsidP="004C421F">
            <w:pPr>
              <w:spacing w:line="360" w:lineRule="auto"/>
              <w:rPr>
                <w:rFonts w:ascii="Times New Roman" w:hAnsi="Times New Roman"/>
                <w:sz w:val="20"/>
                <w:lang w:val="en-GB"/>
              </w:rPr>
            </w:pPr>
            <w:r w:rsidRPr="005D4CAB">
              <w:rPr>
                <w:rFonts w:ascii="Times New Roman" w:hAnsi="Times New Roman"/>
                <w:color w:val="000000"/>
                <w:sz w:val="20"/>
                <w:lang w:val="en-GB"/>
              </w:rPr>
              <w:t>0</w:t>
            </w:r>
            <w:r>
              <w:rPr>
                <w:rFonts w:ascii="Times New Roman" w:hAnsi="Times New Roman"/>
                <w:color w:val="000000"/>
                <w:sz w:val="20"/>
                <w:lang w:val="en-GB"/>
              </w:rPr>
              <w:t>.</w:t>
            </w:r>
            <w:r w:rsidRPr="005D4CAB">
              <w:rPr>
                <w:rFonts w:ascii="Times New Roman" w:hAnsi="Times New Roman"/>
                <w:color w:val="000000"/>
                <w:sz w:val="20"/>
                <w:lang w:val="en-GB"/>
              </w:rPr>
              <w:t>248</w:t>
            </w:r>
          </w:p>
        </w:tc>
        <w:tc>
          <w:tcPr>
            <w:tcW w:w="1181" w:type="dxa"/>
          </w:tcPr>
          <w:p w:rsidR="00BC4C54" w:rsidRPr="005D4CAB" w:rsidRDefault="00BC4C54" w:rsidP="004C421F">
            <w:pPr>
              <w:spacing w:line="360" w:lineRule="auto"/>
              <w:rPr>
                <w:rFonts w:ascii="Times New Roman" w:hAnsi="Times New Roman"/>
                <w:sz w:val="20"/>
                <w:lang w:val="en-GB"/>
              </w:rPr>
            </w:pPr>
            <w:r w:rsidRPr="005D4CAB">
              <w:rPr>
                <w:rFonts w:ascii="Times New Roman" w:hAnsi="Times New Roman"/>
                <w:color w:val="000000"/>
                <w:sz w:val="20"/>
                <w:lang w:val="en-GB"/>
              </w:rPr>
              <w:t>0</w:t>
            </w:r>
            <w:r>
              <w:rPr>
                <w:rFonts w:ascii="Times New Roman" w:hAnsi="Times New Roman"/>
                <w:color w:val="000000"/>
                <w:sz w:val="20"/>
                <w:lang w:val="en-GB"/>
              </w:rPr>
              <w:t>.</w:t>
            </w:r>
            <w:r w:rsidRPr="005D4CAB">
              <w:rPr>
                <w:rFonts w:ascii="Times New Roman" w:hAnsi="Times New Roman"/>
                <w:color w:val="000000"/>
                <w:sz w:val="20"/>
                <w:lang w:val="en-GB"/>
              </w:rPr>
              <w:t>241</w:t>
            </w:r>
          </w:p>
        </w:tc>
        <w:tc>
          <w:tcPr>
            <w:tcW w:w="1181" w:type="dxa"/>
          </w:tcPr>
          <w:p w:rsidR="00BC4C54" w:rsidRPr="005D4CAB" w:rsidRDefault="00BC4C54" w:rsidP="004C421F">
            <w:pPr>
              <w:spacing w:line="360" w:lineRule="auto"/>
              <w:rPr>
                <w:rFonts w:ascii="Times New Roman" w:hAnsi="Times New Roman"/>
                <w:sz w:val="20"/>
                <w:lang w:val="en-GB"/>
              </w:rPr>
            </w:pPr>
            <w:r w:rsidRPr="005D4CAB">
              <w:rPr>
                <w:rFonts w:ascii="Times New Roman" w:hAnsi="Times New Roman"/>
                <w:color w:val="000000"/>
                <w:sz w:val="20"/>
                <w:lang w:val="en-GB"/>
              </w:rPr>
              <w:t>0</w:t>
            </w:r>
            <w:r>
              <w:rPr>
                <w:rFonts w:ascii="Times New Roman" w:hAnsi="Times New Roman"/>
                <w:color w:val="000000"/>
                <w:sz w:val="20"/>
                <w:lang w:val="en-GB"/>
              </w:rPr>
              <w:t>.</w:t>
            </w:r>
            <w:r w:rsidRPr="005D4CAB">
              <w:rPr>
                <w:rFonts w:ascii="Times New Roman" w:hAnsi="Times New Roman"/>
                <w:color w:val="000000"/>
                <w:sz w:val="20"/>
                <w:lang w:val="en-GB"/>
              </w:rPr>
              <w:t>245</w:t>
            </w:r>
          </w:p>
        </w:tc>
        <w:tc>
          <w:tcPr>
            <w:tcW w:w="1074" w:type="dxa"/>
          </w:tcPr>
          <w:p w:rsidR="00BC4C54" w:rsidRPr="003064F7" w:rsidRDefault="00BC4C54" w:rsidP="004C421F">
            <w:pPr>
              <w:spacing w:line="360" w:lineRule="auto"/>
              <w:rPr>
                <w:rFonts w:ascii="Times New Roman" w:hAnsi="Times New Roman"/>
                <w:sz w:val="20"/>
                <w:lang w:val="en-GB"/>
              </w:rPr>
            </w:pPr>
            <w:r w:rsidRPr="003064F7">
              <w:rPr>
                <w:rFonts w:ascii="Times New Roman" w:hAnsi="Times New Roman"/>
                <w:color w:val="000000"/>
                <w:sz w:val="20"/>
                <w:lang w:val="en-GB"/>
              </w:rPr>
              <w:t>0</w:t>
            </w:r>
            <w:r>
              <w:rPr>
                <w:rFonts w:ascii="Times New Roman" w:hAnsi="Times New Roman"/>
                <w:color w:val="000000"/>
                <w:sz w:val="20"/>
                <w:lang w:val="en-GB"/>
              </w:rPr>
              <w:t>.</w:t>
            </w:r>
            <w:r w:rsidRPr="005D4CAB">
              <w:rPr>
                <w:rFonts w:ascii="Times New Roman" w:hAnsi="Times New Roman"/>
                <w:color w:val="000000"/>
                <w:sz w:val="20"/>
                <w:lang w:val="en-GB"/>
              </w:rPr>
              <w:t>247</w:t>
            </w:r>
          </w:p>
        </w:tc>
      </w:tr>
    </w:tbl>
    <w:p w:rsidR="004F0251" w:rsidRPr="008375F7" w:rsidRDefault="004F0251" w:rsidP="004C421F">
      <w:pPr>
        <w:spacing w:line="360" w:lineRule="auto"/>
        <w:rPr>
          <w:rFonts w:ascii="Times New Roman" w:hAnsi="Times New Roman"/>
          <w:lang w:val="en-GB"/>
        </w:rPr>
      </w:pPr>
    </w:p>
    <w:p w:rsidR="009B6D3C" w:rsidRPr="00417ECA" w:rsidRDefault="004F0251" w:rsidP="00873FB9">
      <w:pPr>
        <w:numPr>
          <w:ilvl w:val="0"/>
          <w:numId w:val="3"/>
        </w:numPr>
        <w:spacing w:line="360" w:lineRule="auto"/>
        <w:rPr>
          <w:rFonts w:ascii="Times New Roman" w:hAnsi="Times New Roman"/>
          <w:lang w:val="en-GB"/>
        </w:rPr>
      </w:pPr>
      <w:r w:rsidRPr="00417ECA">
        <w:rPr>
          <w:rFonts w:ascii="Times New Roman" w:hAnsi="Times New Roman"/>
          <w:lang w:val="en-GB"/>
        </w:rPr>
        <w:t xml:space="preserve">Income statistics for households. Distribution of income. </w:t>
      </w:r>
    </w:p>
    <w:p w:rsidR="00946204" w:rsidRPr="0005126A" w:rsidRDefault="00946204" w:rsidP="003A2824">
      <w:pPr>
        <w:ind w:left="239"/>
        <w:rPr>
          <w:rFonts w:ascii="Times New Roman" w:hAnsi="Times New Roman"/>
          <w:lang w:val="en-GB"/>
        </w:rPr>
      </w:pPr>
    </w:p>
    <w:p w:rsidR="00DA2428" w:rsidRPr="00417ECA" w:rsidRDefault="009E59F4" w:rsidP="004C421F">
      <w:pPr>
        <w:spacing w:line="360" w:lineRule="auto"/>
        <w:rPr>
          <w:rFonts w:ascii="Times New Roman" w:hAnsi="Times New Roman"/>
          <w:lang w:val="en-GB"/>
        </w:rPr>
      </w:pPr>
      <w:r w:rsidRPr="003064F7">
        <w:rPr>
          <w:rFonts w:ascii="Times New Roman" w:hAnsi="Times New Roman"/>
          <w:i/>
          <w:lang w:val="en-GB"/>
        </w:rPr>
        <w:lastRenderedPageBreak/>
        <w:t>Distribution of household equivalent income after taxes</w:t>
      </w:r>
      <w:r w:rsidR="00DA2428" w:rsidRPr="008375F7">
        <w:rPr>
          <w:rStyle w:val="Fotnotereferanse"/>
          <w:rFonts w:ascii="Times New Roman" w:hAnsi="Times New Roman"/>
          <w:i/>
          <w:lang w:val="en-GB"/>
        </w:rPr>
        <w:footnoteReference w:id="5"/>
      </w:r>
      <w:r w:rsidRPr="008375F7">
        <w:rPr>
          <w:rFonts w:ascii="Times New Roman" w:hAnsi="Times New Roman"/>
          <w:i/>
          <w:lang w:val="en-GB"/>
        </w:rPr>
        <w:t xml:space="preserve"> between persons (EU-scale). Decile shares and cumulative decile shares.</w:t>
      </w:r>
      <w:r w:rsidR="002315A2" w:rsidRPr="00417ECA">
        <w:rPr>
          <w:rFonts w:ascii="Times New Roman" w:hAnsi="Times New Roman"/>
          <w:i/>
          <w:lang w:val="en-GB"/>
        </w:rPr>
        <w:t xml:space="preserve"> </w:t>
      </w:r>
      <w:r w:rsidR="00DA2428" w:rsidRPr="00417ECA">
        <w:rPr>
          <w:rFonts w:ascii="Times New Roman" w:hAnsi="Times New Roman"/>
          <w:i/>
          <w:lang w:val="en-GB"/>
        </w:rPr>
        <w:t>2007-2011. Persons in student households are excluded. Per cent.</w:t>
      </w:r>
    </w:p>
    <w:tbl>
      <w:tblPr>
        <w:tblStyle w:val="Tabellrutenett"/>
        <w:tblW w:w="0" w:type="auto"/>
        <w:tblInd w:w="108" w:type="dxa"/>
        <w:tblLook w:val="04A0"/>
      </w:tblPr>
      <w:tblGrid>
        <w:gridCol w:w="734"/>
        <w:gridCol w:w="843"/>
        <w:gridCol w:w="844"/>
        <w:gridCol w:w="844"/>
        <w:gridCol w:w="844"/>
        <w:gridCol w:w="845"/>
        <w:gridCol w:w="845"/>
        <w:gridCol w:w="845"/>
        <w:gridCol w:w="845"/>
        <w:gridCol w:w="845"/>
        <w:gridCol w:w="738"/>
      </w:tblGrid>
      <w:tr w:rsidR="00DA2428" w:rsidRPr="008375F7" w:rsidTr="00BC4C54">
        <w:tc>
          <w:tcPr>
            <w:tcW w:w="9072" w:type="dxa"/>
            <w:gridSpan w:val="11"/>
          </w:tcPr>
          <w:p w:rsidR="00DA2428" w:rsidRPr="0005126A" w:rsidRDefault="00DA2428" w:rsidP="004C421F">
            <w:pPr>
              <w:spacing w:line="360" w:lineRule="auto"/>
              <w:rPr>
                <w:rFonts w:ascii="Times New Roman" w:hAnsi="Times New Roman"/>
                <w:sz w:val="20"/>
                <w:lang w:val="en-GB"/>
              </w:rPr>
            </w:pPr>
            <w:r w:rsidRPr="0005126A">
              <w:rPr>
                <w:rFonts w:ascii="Times New Roman" w:hAnsi="Times New Roman"/>
                <w:sz w:val="20"/>
                <w:lang w:val="en-GB"/>
              </w:rPr>
              <w:t>Decile group</w:t>
            </w:r>
          </w:p>
        </w:tc>
      </w:tr>
      <w:tr w:rsidR="00DA2428" w:rsidRPr="008375F7" w:rsidTr="00BC4C54">
        <w:tc>
          <w:tcPr>
            <w:tcW w:w="734" w:type="dxa"/>
          </w:tcPr>
          <w:p w:rsidR="00DA2428" w:rsidRPr="008375F7" w:rsidRDefault="00DA2428" w:rsidP="004C421F">
            <w:pPr>
              <w:spacing w:line="360" w:lineRule="auto"/>
              <w:rPr>
                <w:rFonts w:ascii="Times New Roman" w:hAnsi="Times New Roman"/>
                <w:sz w:val="20"/>
                <w:lang w:val="en-GB"/>
              </w:rPr>
            </w:pPr>
          </w:p>
        </w:tc>
        <w:tc>
          <w:tcPr>
            <w:tcW w:w="843" w:type="dxa"/>
          </w:tcPr>
          <w:p w:rsidR="00DA2428" w:rsidRPr="00417ECA" w:rsidRDefault="00DA2428" w:rsidP="004C421F">
            <w:pPr>
              <w:spacing w:line="360" w:lineRule="auto"/>
              <w:rPr>
                <w:rFonts w:ascii="Times New Roman" w:hAnsi="Times New Roman"/>
                <w:sz w:val="20"/>
                <w:lang w:val="en-GB"/>
              </w:rPr>
            </w:pPr>
            <w:r w:rsidRPr="00417ECA">
              <w:rPr>
                <w:rFonts w:ascii="Times New Roman" w:hAnsi="Times New Roman"/>
                <w:sz w:val="20"/>
                <w:lang w:val="en-GB"/>
              </w:rPr>
              <w:t>1</w:t>
            </w:r>
          </w:p>
        </w:tc>
        <w:tc>
          <w:tcPr>
            <w:tcW w:w="844" w:type="dxa"/>
          </w:tcPr>
          <w:p w:rsidR="00DA2428" w:rsidRPr="00417ECA" w:rsidRDefault="00DA2428" w:rsidP="004C421F">
            <w:pPr>
              <w:spacing w:line="360" w:lineRule="auto"/>
              <w:rPr>
                <w:rFonts w:ascii="Times New Roman" w:hAnsi="Times New Roman"/>
                <w:sz w:val="20"/>
                <w:lang w:val="en-GB"/>
              </w:rPr>
            </w:pPr>
            <w:r w:rsidRPr="00417ECA">
              <w:rPr>
                <w:rFonts w:ascii="Times New Roman" w:hAnsi="Times New Roman"/>
                <w:sz w:val="20"/>
                <w:lang w:val="en-GB"/>
              </w:rPr>
              <w:t>2</w:t>
            </w:r>
          </w:p>
        </w:tc>
        <w:tc>
          <w:tcPr>
            <w:tcW w:w="844" w:type="dxa"/>
          </w:tcPr>
          <w:p w:rsidR="00DA2428" w:rsidRPr="0005126A" w:rsidRDefault="00DA2428" w:rsidP="004C421F">
            <w:pPr>
              <w:spacing w:line="360" w:lineRule="auto"/>
              <w:rPr>
                <w:rFonts w:ascii="Times New Roman" w:hAnsi="Times New Roman"/>
                <w:sz w:val="20"/>
                <w:lang w:val="en-GB"/>
              </w:rPr>
            </w:pPr>
            <w:r w:rsidRPr="0005126A">
              <w:rPr>
                <w:rFonts w:ascii="Times New Roman" w:hAnsi="Times New Roman"/>
                <w:sz w:val="20"/>
                <w:lang w:val="en-GB"/>
              </w:rPr>
              <w:t>3</w:t>
            </w:r>
          </w:p>
        </w:tc>
        <w:tc>
          <w:tcPr>
            <w:tcW w:w="844" w:type="dxa"/>
          </w:tcPr>
          <w:p w:rsidR="00DA2428" w:rsidRPr="003064F7" w:rsidRDefault="00DA2428" w:rsidP="004C421F">
            <w:pPr>
              <w:spacing w:line="360" w:lineRule="auto"/>
              <w:rPr>
                <w:rFonts w:ascii="Times New Roman" w:hAnsi="Times New Roman"/>
                <w:sz w:val="20"/>
                <w:lang w:val="en-GB"/>
              </w:rPr>
            </w:pPr>
            <w:r w:rsidRPr="003064F7">
              <w:rPr>
                <w:rFonts w:ascii="Times New Roman" w:hAnsi="Times New Roman"/>
                <w:sz w:val="20"/>
                <w:lang w:val="en-GB"/>
              </w:rPr>
              <w:t>4</w:t>
            </w:r>
          </w:p>
        </w:tc>
        <w:tc>
          <w:tcPr>
            <w:tcW w:w="845"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5</w:t>
            </w:r>
          </w:p>
        </w:tc>
        <w:tc>
          <w:tcPr>
            <w:tcW w:w="845" w:type="dxa"/>
          </w:tcPr>
          <w:p w:rsidR="00DA2428" w:rsidRPr="00F60EB0" w:rsidRDefault="00DA2428" w:rsidP="004C421F">
            <w:pPr>
              <w:spacing w:line="360" w:lineRule="auto"/>
              <w:rPr>
                <w:rFonts w:ascii="Times New Roman" w:hAnsi="Times New Roman"/>
                <w:sz w:val="20"/>
                <w:lang w:val="en-GB"/>
              </w:rPr>
            </w:pPr>
            <w:r w:rsidRPr="00F60EB0">
              <w:rPr>
                <w:rFonts w:ascii="Times New Roman" w:hAnsi="Times New Roman"/>
                <w:sz w:val="20"/>
                <w:lang w:val="en-GB"/>
              </w:rPr>
              <w:t>6</w:t>
            </w:r>
          </w:p>
        </w:tc>
        <w:tc>
          <w:tcPr>
            <w:tcW w:w="845" w:type="dxa"/>
          </w:tcPr>
          <w:p w:rsidR="00DA2428" w:rsidRPr="008375F7" w:rsidRDefault="00DA2428" w:rsidP="004C421F">
            <w:pPr>
              <w:spacing w:line="360" w:lineRule="auto"/>
              <w:rPr>
                <w:rFonts w:ascii="Times New Roman" w:hAnsi="Times New Roman"/>
                <w:sz w:val="20"/>
                <w:lang w:val="en-GB"/>
              </w:rPr>
            </w:pPr>
            <w:r w:rsidRPr="008375F7">
              <w:rPr>
                <w:rFonts w:ascii="Times New Roman" w:hAnsi="Times New Roman"/>
                <w:sz w:val="20"/>
                <w:lang w:val="en-GB"/>
              </w:rPr>
              <w:t>7</w:t>
            </w:r>
          </w:p>
        </w:tc>
        <w:tc>
          <w:tcPr>
            <w:tcW w:w="845" w:type="dxa"/>
          </w:tcPr>
          <w:p w:rsidR="00DA2428" w:rsidRPr="008375F7" w:rsidRDefault="00DA2428" w:rsidP="004C421F">
            <w:pPr>
              <w:spacing w:line="360" w:lineRule="auto"/>
              <w:rPr>
                <w:rFonts w:ascii="Times New Roman" w:hAnsi="Times New Roman"/>
                <w:sz w:val="20"/>
                <w:lang w:val="en-GB"/>
              </w:rPr>
            </w:pPr>
            <w:r w:rsidRPr="008375F7">
              <w:rPr>
                <w:rFonts w:ascii="Times New Roman" w:hAnsi="Times New Roman"/>
                <w:sz w:val="20"/>
                <w:lang w:val="en-GB"/>
              </w:rPr>
              <w:t>8</w:t>
            </w:r>
          </w:p>
        </w:tc>
        <w:tc>
          <w:tcPr>
            <w:tcW w:w="845" w:type="dxa"/>
          </w:tcPr>
          <w:p w:rsidR="00DA2428" w:rsidRPr="008375F7" w:rsidRDefault="00DA2428" w:rsidP="004C421F">
            <w:pPr>
              <w:spacing w:line="360" w:lineRule="auto"/>
              <w:rPr>
                <w:rFonts w:ascii="Times New Roman" w:hAnsi="Times New Roman"/>
                <w:sz w:val="20"/>
                <w:lang w:val="en-GB"/>
              </w:rPr>
            </w:pPr>
            <w:r w:rsidRPr="008375F7">
              <w:rPr>
                <w:rFonts w:ascii="Times New Roman" w:hAnsi="Times New Roman"/>
                <w:sz w:val="20"/>
                <w:lang w:val="en-GB"/>
              </w:rPr>
              <w:t>9</w:t>
            </w:r>
          </w:p>
        </w:tc>
        <w:tc>
          <w:tcPr>
            <w:tcW w:w="738" w:type="dxa"/>
          </w:tcPr>
          <w:p w:rsidR="00DA2428" w:rsidRPr="008375F7" w:rsidRDefault="00DA2428" w:rsidP="004C421F">
            <w:pPr>
              <w:spacing w:line="360" w:lineRule="auto"/>
              <w:rPr>
                <w:rFonts w:ascii="Times New Roman" w:hAnsi="Times New Roman"/>
                <w:sz w:val="20"/>
                <w:lang w:val="en-GB"/>
              </w:rPr>
            </w:pPr>
            <w:r w:rsidRPr="008375F7">
              <w:rPr>
                <w:rFonts w:ascii="Times New Roman" w:hAnsi="Times New Roman"/>
                <w:sz w:val="20"/>
                <w:lang w:val="en-GB"/>
              </w:rPr>
              <w:t>10</w:t>
            </w:r>
          </w:p>
        </w:tc>
      </w:tr>
      <w:tr w:rsidR="00DA2428" w:rsidRPr="008375F7" w:rsidTr="00BC4C54">
        <w:tc>
          <w:tcPr>
            <w:tcW w:w="734" w:type="dxa"/>
          </w:tcPr>
          <w:p w:rsidR="00DA2428" w:rsidRPr="00417ECA" w:rsidRDefault="00DA2428" w:rsidP="004C421F">
            <w:pPr>
              <w:spacing w:line="360" w:lineRule="auto"/>
              <w:rPr>
                <w:rFonts w:ascii="Times New Roman" w:hAnsi="Times New Roman"/>
                <w:sz w:val="20"/>
                <w:lang w:val="en-GB"/>
              </w:rPr>
            </w:pPr>
            <w:r w:rsidRPr="008375F7">
              <w:rPr>
                <w:rFonts w:ascii="Times New Roman" w:hAnsi="Times New Roman"/>
                <w:sz w:val="20"/>
                <w:lang w:val="en-GB"/>
              </w:rPr>
              <w:t>2007</w:t>
            </w:r>
          </w:p>
        </w:tc>
        <w:tc>
          <w:tcPr>
            <w:tcW w:w="843" w:type="dxa"/>
          </w:tcPr>
          <w:p w:rsidR="00DA2428" w:rsidRPr="00417ECA" w:rsidRDefault="00DA2428" w:rsidP="004C421F">
            <w:pPr>
              <w:spacing w:line="360" w:lineRule="auto"/>
              <w:rPr>
                <w:rFonts w:ascii="Times New Roman" w:hAnsi="Times New Roman"/>
                <w:sz w:val="20"/>
                <w:lang w:val="en-GB"/>
              </w:rPr>
            </w:pPr>
            <w:r w:rsidRPr="00417ECA">
              <w:rPr>
                <w:rFonts w:ascii="Times New Roman" w:hAnsi="Times New Roman"/>
                <w:sz w:val="20"/>
                <w:lang w:val="en-GB"/>
              </w:rPr>
              <w:t>4</w:t>
            </w:r>
            <w:r w:rsidR="00625EC3">
              <w:rPr>
                <w:rFonts w:ascii="Times New Roman" w:hAnsi="Times New Roman"/>
                <w:sz w:val="20"/>
                <w:lang w:val="en-GB"/>
              </w:rPr>
              <w:t>.</w:t>
            </w:r>
            <w:r w:rsidRPr="00417ECA">
              <w:rPr>
                <w:rFonts w:ascii="Times New Roman" w:hAnsi="Times New Roman"/>
                <w:sz w:val="20"/>
                <w:lang w:val="en-GB"/>
              </w:rPr>
              <w:t>0</w:t>
            </w:r>
          </w:p>
        </w:tc>
        <w:tc>
          <w:tcPr>
            <w:tcW w:w="844" w:type="dxa"/>
          </w:tcPr>
          <w:p w:rsidR="00DA2428" w:rsidRPr="0005126A" w:rsidRDefault="00DA2428" w:rsidP="004C421F">
            <w:pPr>
              <w:spacing w:line="360" w:lineRule="auto"/>
              <w:rPr>
                <w:rFonts w:ascii="Times New Roman" w:hAnsi="Times New Roman"/>
                <w:sz w:val="20"/>
                <w:lang w:val="en-GB"/>
              </w:rPr>
            </w:pPr>
            <w:r w:rsidRPr="0005126A">
              <w:rPr>
                <w:rFonts w:ascii="Times New Roman" w:hAnsi="Times New Roman"/>
                <w:sz w:val="20"/>
                <w:lang w:val="en-GB"/>
              </w:rPr>
              <w:t>6</w:t>
            </w:r>
            <w:r w:rsidR="00625EC3">
              <w:rPr>
                <w:rFonts w:ascii="Times New Roman" w:hAnsi="Times New Roman"/>
                <w:sz w:val="20"/>
                <w:lang w:val="en-GB"/>
              </w:rPr>
              <w:t>.</w:t>
            </w:r>
            <w:r w:rsidRPr="0005126A">
              <w:rPr>
                <w:rFonts w:ascii="Times New Roman" w:hAnsi="Times New Roman"/>
                <w:sz w:val="20"/>
                <w:lang w:val="en-GB"/>
              </w:rPr>
              <w:t>1</w:t>
            </w:r>
          </w:p>
        </w:tc>
        <w:tc>
          <w:tcPr>
            <w:tcW w:w="844" w:type="dxa"/>
          </w:tcPr>
          <w:p w:rsidR="00DA2428" w:rsidRPr="003064F7" w:rsidRDefault="00DA2428" w:rsidP="004C421F">
            <w:pPr>
              <w:spacing w:line="360" w:lineRule="auto"/>
              <w:rPr>
                <w:rFonts w:ascii="Times New Roman" w:hAnsi="Times New Roman"/>
                <w:sz w:val="20"/>
                <w:lang w:val="en-GB"/>
              </w:rPr>
            </w:pPr>
            <w:r w:rsidRPr="003064F7">
              <w:rPr>
                <w:rFonts w:ascii="Times New Roman" w:hAnsi="Times New Roman"/>
                <w:sz w:val="20"/>
                <w:lang w:val="en-GB"/>
              </w:rPr>
              <w:t>7</w:t>
            </w:r>
            <w:r w:rsidR="00625EC3">
              <w:rPr>
                <w:rFonts w:ascii="Times New Roman" w:hAnsi="Times New Roman"/>
                <w:sz w:val="20"/>
                <w:lang w:val="en-GB"/>
              </w:rPr>
              <w:t>.</w:t>
            </w:r>
            <w:r w:rsidRPr="003064F7">
              <w:rPr>
                <w:rFonts w:ascii="Times New Roman" w:hAnsi="Times New Roman"/>
                <w:sz w:val="20"/>
                <w:lang w:val="en-GB"/>
              </w:rPr>
              <w:t>1</w:t>
            </w:r>
          </w:p>
        </w:tc>
        <w:tc>
          <w:tcPr>
            <w:tcW w:w="844" w:type="dxa"/>
          </w:tcPr>
          <w:p w:rsidR="00DA2428" w:rsidRPr="00625EC3" w:rsidRDefault="00DA2428" w:rsidP="004C421F">
            <w:pPr>
              <w:spacing w:line="360" w:lineRule="auto"/>
              <w:rPr>
                <w:rFonts w:ascii="Times New Roman" w:hAnsi="Times New Roman"/>
                <w:sz w:val="20"/>
                <w:lang w:val="en-GB"/>
              </w:rPr>
            </w:pPr>
            <w:r w:rsidRPr="00625EC3">
              <w:rPr>
                <w:rFonts w:ascii="Times New Roman" w:hAnsi="Times New Roman"/>
                <w:sz w:val="20"/>
                <w:lang w:val="en-GB"/>
              </w:rPr>
              <w:t>8</w:t>
            </w:r>
            <w:r w:rsidR="00625EC3">
              <w:rPr>
                <w:rFonts w:ascii="Times New Roman" w:hAnsi="Times New Roman"/>
                <w:sz w:val="20"/>
                <w:lang w:val="en-GB"/>
              </w:rPr>
              <w:t>.</w:t>
            </w:r>
            <w:r w:rsidRPr="00625EC3">
              <w:rPr>
                <w:rFonts w:ascii="Times New Roman" w:hAnsi="Times New Roman"/>
                <w:sz w:val="20"/>
                <w:lang w:val="en-GB"/>
              </w:rPr>
              <w:t>0</w:t>
            </w:r>
          </w:p>
        </w:tc>
        <w:tc>
          <w:tcPr>
            <w:tcW w:w="845" w:type="dxa"/>
          </w:tcPr>
          <w:p w:rsidR="00DA2428" w:rsidRPr="00625EC3" w:rsidRDefault="00DA2428" w:rsidP="004C421F">
            <w:pPr>
              <w:spacing w:line="360" w:lineRule="auto"/>
              <w:rPr>
                <w:rFonts w:ascii="Times New Roman" w:hAnsi="Times New Roman"/>
                <w:sz w:val="20"/>
                <w:lang w:val="en-GB"/>
              </w:rPr>
            </w:pPr>
            <w:r w:rsidRPr="00625EC3">
              <w:rPr>
                <w:rFonts w:ascii="Times New Roman" w:hAnsi="Times New Roman"/>
                <w:sz w:val="20"/>
                <w:lang w:val="en-GB"/>
              </w:rPr>
              <w:t>8</w:t>
            </w:r>
            <w:r w:rsidR="00625EC3">
              <w:rPr>
                <w:rFonts w:ascii="Times New Roman" w:hAnsi="Times New Roman"/>
                <w:sz w:val="20"/>
                <w:lang w:val="en-GB"/>
              </w:rPr>
              <w:t>.</w:t>
            </w:r>
            <w:r w:rsidRPr="00625EC3">
              <w:rPr>
                <w:rFonts w:ascii="Times New Roman" w:hAnsi="Times New Roman"/>
                <w:sz w:val="20"/>
                <w:lang w:val="en-GB"/>
              </w:rPr>
              <w:t>7</w:t>
            </w:r>
          </w:p>
        </w:tc>
        <w:tc>
          <w:tcPr>
            <w:tcW w:w="845" w:type="dxa"/>
          </w:tcPr>
          <w:p w:rsidR="00DA2428" w:rsidRPr="00625EC3" w:rsidRDefault="00DA2428" w:rsidP="004C421F">
            <w:pPr>
              <w:spacing w:line="360" w:lineRule="auto"/>
              <w:rPr>
                <w:rFonts w:ascii="Times New Roman" w:hAnsi="Times New Roman"/>
                <w:sz w:val="20"/>
                <w:lang w:val="en-GB"/>
              </w:rPr>
            </w:pPr>
            <w:r w:rsidRPr="00625EC3">
              <w:rPr>
                <w:rFonts w:ascii="Times New Roman" w:hAnsi="Times New Roman"/>
                <w:sz w:val="20"/>
                <w:lang w:val="en-GB"/>
              </w:rPr>
              <w:t>9</w:t>
            </w:r>
            <w:r w:rsidR="00625EC3">
              <w:rPr>
                <w:rFonts w:ascii="Times New Roman" w:hAnsi="Times New Roman"/>
                <w:sz w:val="20"/>
                <w:lang w:val="en-GB"/>
              </w:rPr>
              <w:t>.</w:t>
            </w:r>
            <w:r w:rsidRPr="00625EC3">
              <w:rPr>
                <w:rFonts w:ascii="Times New Roman" w:hAnsi="Times New Roman"/>
                <w:sz w:val="20"/>
                <w:lang w:val="en-GB"/>
              </w:rPr>
              <w:t>5</w:t>
            </w:r>
          </w:p>
        </w:tc>
        <w:tc>
          <w:tcPr>
            <w:tcW w:w="845" w:type="dxa"/>
          </w:tcPr>
          <w:p w:rsidR="00DA2428" w:rsidRPr="00625EC3" w:rsidRDefault="00DA2428" w:rsidP="004C421F">
            <w:pPr>
              <w:spacing w:line="360" w:lineRule="auto"/>
              <w:rPr>
                <w:rFonts w:ascii="Times New Roman" w:hAnsi="Times New Roman"/>
                <w:sz w:val="20"/>
                <w:lang w:val="en-GB"/>
              </w:rPr>
            </w:pPr>
            <w:r w:rsidRPr="00625EC3">
              <w:rPr>
                <w:rFonts w:ascii="Times New Roman" w:hAnsi="Times New Roman"/>
                <w:sz w:val="20"/>
                <w:lang w:val="en-GB"/>
              </w:rPr>
              <w:t>10</w:t>
            </w:r>
            <w:r w:rsidR="00625EC3">
              <w:rPr>
                <w:rFonts w:ascii="Times New Roman" w:hAnsi="Times New Roman"/>
                <w:sz w:val="20"/>
                <w:lang w:val="en-GB"/>
              </w:rPr>
              <w:t>.</w:t>
            </w:r>
            <w:r w:rsidRPr="00625EC3">
              <w:rPr>
                <w:rFonts w:ascii="Times New Roman" w:hAnsi="Times New Roman"/>
                <w:sz w:val="20"/>
                <w:lang w:val="en-GB"/>
              </w:rPr>
              <w:t>4</w:t>
            </w:r>
          </w:p>
        </w:tc>
        <w:tc>
          <w:tcPr>
            <w:tcW w:w="845" w:type="dxa"/>
          </w:tcPr>
          <w:p w:rsidR="00DA2428" w:rsidRPr="00625EC3" w:rsidRDefault="00DA2428" w:rsidP="004C421F">
            <w:pPr>
              <w:spacing w:line="360" w:lineRule="auto"/>
              <w:rPr>
                <w:rFonts w:ascii="Times New Roman" w:hAnsi="Times New Roman"/>
                <w:sz w:val="20"/>
                <w:lang w:val="en-GB"/>
              </w:rPr>
            </w:pPr>
            <w:r w:rsidRPr="00625EC3">
              <w:rPr>
                <w:rFonts w:ascii="Times New Roman" w:hAnsi="Times New Roman"/>
                <w:sz w:val="20"/>
                <w:lang w:val="en-GB"/>
              </w:rPr>
              <w:t>11</w:t>
            </w:r>
            <w:r w:rsidR="00625EC3">
              <w:rPr>
                <w:rFonts w:ascii="Times New Roman" w:hAnsi="Times New Roman"/>
                <w:sz w:val="20"/>
                <w:lang w:val="en-GB"/>
              </w:rPr>
              <w:t>.</w:t>
            </w:r>
            <w:r w:rsidRPr="00625EC3">
              <w:rPr>
                <w:rFonts w:ascii="Times New Roman" w:hAnsi="Times New Roman"/>
                <w:sz w:val="20"/>
                <w:lang w:val="en-GB"/>
              </w:rPr>
              <w:t>5</w:t>
            </w:r>
          </w:p>
        </w:tc>
        <w:tc>
          <w:tcPr>
            <w:tcW w:w="845" w:type="dxa"/>
          </w:tcPr>
          <w:p w:rsidR="00DA2428" w:rsidRPr="00625EC3" w:rsidRDefault="00DA2428" w:rsidP="004C421F">
            <w:pPr>
              <w:spacing w:line="360" w:lineRule="auto"/>
              <w:rPr>
                <w:rFonts w:ascii="Times New Roman" w:hAnsi="Times New Roman"/>
                <w:sz w:val="20"/>
                <w:lang w:val="en-GB"/>
              </w:rPr>
            </w:pPr>
            <w:r w:rsidRPr="00625EC3">
              <w:rPr>
                <w:rFonts w:ascii="Times New Roman" w:hAnsi="Times New Roman"/>
                <w:sz w:val="20"/>
                <w:lang w:val="en-GB"/>
              </w:rPr>
              <w:t>13</w:t>
            </w:r>
            <w:r w:rsidR="00625EC3">
              <w:rPr>
                <w:rFonts w:ascii="Times New Roman" w:hAnsi="Times New Roman"/>
                <w:sz w:val="20"/>
                <w:lang w:val="en-GB"/>
              </w:rPr>
              <w:t>.</w:t>
            </w:r>
            <w:r w:rsidRPr="00625EC3">
              <w:rPr>
                <w:rFonts w:ascii="Times New Roman" w:hAnsi="Times New Roman"/>
                <w:sz w:val="20"/>
                <w:lang w:val="en-GB"/>
              </w:rPr>
              <w:t>3</w:t>
            </w:r>
          </w:p>
        </w:tc>
        <w:tc>
          <w:tcPr>
            <w:tcW w:w="738" w:type="dxa"/>
          </w:tcPr>
          <w:p w:rsidR="00DA2428" w:rsidRPr="00625EC3" w:rsidRDefault="00DA2428" w:rsidP="004C421F">
            <w:pPr>
              <w:spacing w:line="360" w:lineRule="auto"/>
              <w:rPr>
                <w:rFonts w:ascii="Times New Roman" w:hAnsi="Times New Roman"/>
                <w:sz w:val="20"/>
                <w:lang w:val="en-GB"/>
              </w:rPr>
            </w:pPr>
            <w:r w:rsidRPr="00625EC3">
              <w:rPr>
                <w:rFonts w:ascii="Times New Roman" w:hAnsi="Times New Roman"/>
                <w:sz w:val="20"/>
                <w:lang w:val="en-GB"/>
              </w:rPr>
              <w:t>21</w:t>
            </w:r>
            <w:r w:rsidR="00625EC3">
              <w:rPr>
                <w:rFonts w:ascii="Times New Roman" w:hAnsi="Times New Roman"/>
                <w:sz w:val="20"/>
                <w:lang w:val="en-GB"/>
              </w:rPr>
              <w:t>.</w:t>
            </w:r>
            <w:r w:rsidRPr="00625EC3">
              <w:rPr>
                <w:rFonts w:ascii="Times New Roman" w:hAnsi="Times New Roman"/>
                <w:sz w:val="20"/>
                <w:lang w:val="en-GB"/>
              </w:rPr>
              <w:t>4</w:t>
            </w:r>
          </w:p>
        </w:tc>
      </w:tr>
      <w:tr w:rsidR="00DA2428" w:rsidRPr="008375F7" w:rsidTr="00BC4C54">
        <w:tc>
          <w:tcPr>
            <w:tcW w:w="734" w:type="dxa"/>
          </w:tcPr>
          <w:p w:rsidR="00DA2428" w:rsidRPr="00417ECA" w:rsidRDefault="00DA2428" w:rsidP="004C421F">
            <w:pPr>
              <w:spacing w:line="360" w:lineRule="auto"/>
              <w:rPr>
                <w:rFonts w:ascii="Times New Roman" w:hAnsi="Times New Roman"/>
                <w:sz w:val="20"/>
                <w:lang w:val="en-GB"/>
              </w:rPr>
            </w:pPr>
            <w:r w:rsidRPr="008375F7">
              <w:rPr>
                <w:rFonts w:ascii="Times New Roman" w:hAnsi="Times New Roman"/>
                <w:sz w:val="20"/>
                <w:lang w:val="en-GB"/>
              </w:rPr>
              <w:t>2008</w:t>
            </w:r>
          </w:p>
        </w:tc>
        <w:tc>
          <w:tcPr>
            <w:tcW w:w="843" w:type="dxa"/>
          </w:tcPr>
          <w:p w:rsidR="00DA2428" w:rsidRPr="00417ECA" w:rsidRDefault="00DA2428" w:rsidP="004C421F">
            <w:pPr>
              <w:spacing w:line="360" w:lineRule="auto"/>
              <w:rPr>
                <w:rFonts w:ascii="Times New Roman" w:hAnsi="Times New Roman"/>
                <w:sz w:val="20"/>
                <w:lang w:val="en-GB"/>
              </w:rPr>
            </w:pPr>
            <w:r w:rsidRPr="00417ECA">
              <w:rPr>
                <w:rFonts w:ascii="Times New Roman" w:hAnsi="Times New Roman"/>
                <w:sz w:val="20"/>
                <w:lang w:val="en-GB"/>
              </w:rPr>
              <w:t>4</w:t>
            </w:r>
            <w:r w:rsidR="00625EC3">
              <w:rPr>
                <w:rFonts w:ascii="Times New Roman" w:hAnsi="Times New Roman"/>
                <w:sz w:val="20"/>
                <w:lang w:val="en-GB"/>
              </w:rPr>
              <w:t>.</w:t>
            </w:r>
            <w:r w:rsidRPr="00417ECA">
              <w:rPr>
                <w:rFonts w:ascii="Times New Roman" w:hAnsi="Times New Roman"/>
                <w:sz w:val="20"/>
                <w:lang w:val="en-GB"/>
              </w:rPr>
              <w:t>0</w:t>
            </w:r>
          </w:p>
        </w:tc>
        <w:tc>
          <w:tcPr>
            <w:tcW w:w="844" w:type="dxa"/>
          </w:tcPr>
          <w:p w:rsidR="00DA2428" w:rsidRPr="005D4CAB" w:rsidRDefault="00DA2428" w:rsidP="004C421F">
            <w:pPr>
              <w:spacing w:line="360" w:lineRule="auto"/>
              <w:rPr>
                <w:rFonts w:ascii="Times New Roman" w:hAnsi="Times New Roman"/>
                <w:sz w:val="20"/>
                <w:lang w:val="en-GB"/>
              </w:rPr>
            </w:pPr>
            <w:r w:rsidRPr="0005126A">
              <w:rPr>
                <w:rFonts w:ascii="Times New Roman" w:hAnsi="Times New Roman"/>
                <w:sz w:val="20"/>
                <w:lang w:val="en-GB"/>
              </w:rPr>
              <w:t>6</w:t>
            </w:r>
            <w:r w:rsidR="00E471BC">
              <w:rPr>
                <w:rFonts w:ascii="Times New Roman" w:hAnsi="Times New Roman"/>
                <w:sz w:val="20"/>
                <w:lang w:val="en-GB"/>
              </w:rPr>
              <w:t>.</w:t>
            </w:r>
            <w:r w:rsidRPr="005D4CAB">
              <w:rPr>
                <w:rFonts w:ascii="Times New Roman" w:hAnsi="Times New Roman"/>
                <w:sz w:val="20"/>
                <w:lang w:val="en-GB"/>
              </w:rPr>
              <w:t>1</w:t>
            </w:r>
          </w:p>
        </w:tc>
        <w:tc>
          <w:tcPr>
            <w:tcW w:w="844" w:type="dxa"/>
          </w:tcPr>
          <w:p w:rsidR="00DA2428" w:rsidRPr="003064F7" w:rsidRDefault="00DA2428" w:rsidP="004C421F">
            <w:pPr>
              <w:spacing w:line="360" w:lineRule="auto"/>
              <w:rPr>
                <w:rFonts w:ascii="Times New Roman" w:hAnsi="Times New Roman"/>
                <w:sz w:val="20"/>
                <w:lang w:val="en-GB"/>
              </w:rPr>
            </w:pPr>
            <w:r w:rsidRPr="003064F7">
              <w:rPr>
                <w:rFonts w:ascii="Times New Roman" w:hAnsi="Times New Roman"/>
                <w:sz w:val="20"/>
                <w:lang w:val="en-GB"/>
              </w:rPr>
              <w:t>7</w:t>
            </w:r>
            <w:r w:rsidR="00E471BC">
              <w:rPr>
                <w:rFonts w:ascii="Times New Roman" w:hAnsi="Times New Roman"/>
                <w:sz w:val="20"/>
                <w:lang w:val="en-GB"/>
              </w:rPr>
              <w:t>.</w:t>
            </w:r>
            <w:r w:rsidRPr="003064F7">
              <w:rPr>
                <w:rFonts w:ascii="Times New Roman" w:hAnsi="Times New Roman"/>
                <w:sz w:val="20"/>
                <w:lang w:val="en-GB"/>
              </w:rPr>
              <w:t>2</w:t>
            </w:r>
          </w:p>
        </w:tc>
        <w:tc>
          <w:tcPr>
            <w:tcW w:w="844"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8</w:t>
            </w:r>
            <w:r w:rsidR="00E471BC">
              <w:rPr>
                <w:rFonts w:ascii="Times New Roman" w:hAnsi="Times New Roman"/>
                <w:sz w:val="20"/>
                <w:lang w:val="en-GB"/>
              </w:rPr>
              <w:t>.</w:t>
            </w:r>
            <w:r w:rsidRPr="00E471BC">
              <w:rPr>
                <w:rFonts w:ascii="Times New Roman" w:hAnsi="Times New Roman"/>
                <w:sz w:val="20"/>
                <w:lang w:val="en-GB"/>
              </w:rPr>
              <w:t>0</w:t>
            </w:r>
          </w:p>
        </w:tc>
        <w:tc>
          <w:tcPr>
            <w:tcW w:w="845"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8</w:t>
            </w:r>
            <w:r w:rsidR="00E471BC">
              <w:rPr>
                <w:rFonts w:ascii="Times New Roman" w:hAnsi="Times New Roman"/>
                <w:sz w:val="20"/>
                <w:lang w:val="en-GB"/>
              </w:rPr>
              <w:t>.</w:t>
            </w:r>
            <w:r w:rsidRPr="00E471BC">
              <w:rPr>
                <w:rFonts w:ascii="Times New Roman" w:hAnsi="Times New Roman"/>
                <w:sz w:val="20"/>
                <w:lang w:val="en-GB"/>
              </w:rPr>
              <w:t>8</w:t>
            </w:r>
          </w:p>
        </w:tc>
        <w:tc>
          <w:tcPr>
            <w:tcW w:w="845"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9</w:t>
            </w:r>
            <w:r w:rsidR="00E471BC">
              <w:rPr>
                <w:rFonts w:ascii="Times New Roman" w:hAnsi="Times New Roman"/>
                <w:sz w:val="20"/>
                <w:lang w:val="en-GB"/>
              </w:rPr>
              <w:t>.</w:t>
            </w:r>
            <w:r w:rsidRPr="00E471BC">
              <w:rPr>
                <w:rFonts w:ascii="Times New Roman" w:hAnsi="Times New Roman"/>
                <w:sz w:val="20"/>
                <w:lang w:val="en-GB"/>
              </w:rPr>
              <w:t>6</w:t>
            </w:r>
          </w:p>
        </w:tc>
        <w:tc>
          <w:tcPr>
            <w:tcW w:w="845"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10</w:t>
            </w:r>
            <w:r w:rsidR="00E471BC">
              <w:rPr>
                <w:rFonts w:ascii="Times New Roman" w:hAnsi="Times New Roman"/>
                <w:sz w:val="20"/>
                <w:lang w:val="en-GB"/>
              </w:rPr>
              <w:t>.</w:t>
            </w:r>
            <w:r w:rsidRPr="00E471BC">
              <w:rPr>
                <w:rFonts w:ascii="Times New Roman" w:hAnsi="Times New Roman"/>
                <w:sz w:val="20"/>
                <w:lang w:val="en-GB"/>
              </w:rPr>
              <w:t>5</w:t>
            </w:r>
          </w:p>
        </w:tc>
        <w:tc>
          <w:tcPr>
            <w:tcW w:w="845"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11</w:t>
            </w:r>
            <w:r w:rsidR="00E471BC">
              <w:rPr>
                <w:rFonts w:ascii="Times New Roman" w:hAnsi="Times New Roman"/>
                <w:sz w:val="20"/>
                <w:lang w:val="en-GB"/>
              </w:rPr>
              <w:t>.</w:t>
            </w:r>
            <w:r w:rsidRPr="00E471BC">
              <w:rPr>
                <w:rFonts w:ascii="Times New Roman" w:hAnsi="Times New Roman"/>
                <w:sz w:val="20"/>
                <w:lang w:val="en-GB"/>
              </w:rPr>
              <w:t>6</w:t>
            </w:r>
          </w:p>
        </w:tc>
        <w:tc>
          <w:tcPr>
            <w:tcW w:w="845"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13</w:t>
            </w:r>
            <w:r w:rsidR="00E471BC">
              <w:rPr>
                <w:rFonts w:ascii="Times New Roman" w:hAnsi="Times New Roman"/>
                <w:sz w:val="20"/>
                <w:lang w:val="en-GB"/>
              </w:rPr>
              <w:t>.</w:t>
            </w:r>
            <w:r w:rsidRPr="00E471BC">
              <w:rPr>
                <w:rFonts w:ascii="Times New Roman" w:hAnsi="Times New Roman"/>
                <w:sz w:val="20"/>
                <w:lang w:val="en-GB"/>
              </w:rPr>
              <w:t>3</w:t>
            </w:r>
          </w:p>
        </w:tc>
        <w:tc>
          <w:tcPr>
            <w:tcW w:w="738"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20</w:t>
            </w:r>
            <w:r w:rsidR="00E471BC">
              <w:rPr>
                <w:rFonts w:ascii="Times New Roman" w:hAnsi="Times New Roman"/>
                <w:sz w:val="20"/>
                <w:lang w:val="en-GB"/>
              </w:rPr>
              <w:t>.</w:t>
            </w:r>
            <w:r w:rsidRPr="00E471BC">
              <w:rPr>
                <w:rFonts w:ascii="Times New Roman" w:hAnsi="Times New Roman"/>
                <w:sz w:val="20"/>
                <w:lang w:val="en-GB"/>
              </w:rPr>
              <w:t>8</w:t>
            </w:r>
          </w:p>
        </w:tc>
      </w:tr>
      <w:tr w:rsidR="00DA2428" w:rsidRPr="008375F7" w:rsidTr="00BC4C54">
        <w:tc>
          <w:tcPr>
            <w:tcW w:w="734" w:type="dxa"/>
          </w:tcPr>
          <w:p w:rsidR="00DA2428" w:rsidRPr="00417ECA" w:rsidRDefault="00DA2428" w:rsidP="004C421F">
            <w:pPr>
              <w:spacing w:line="360" w:lineRule="auto"/>
              <w:rPr>
                <w:rFonts w:ascii="Times New Roman" w:hAnsi="Times New Roman"/>
                <w:sz w:val="20"/>
                <w:lang w:val="en-GB"/>
              </w:rPr>
            </w:pPr>
            <w:r w:rsidRPr="008375F7">
              <w:rPr>
                <w:rFonts w:ascii="Times New Roman" w:hAnsi="Times New Roman"/>
                <w:sz w:val="20"/>
                <w:lang w:val="en-GB"/>
              </w:rPr>
              <w:t>2009</w:t>
            </w:r>
          </w:p>
        </w:tc>
        <w:tc>
          <w:tcPr>
            <w:tcW w:w="843" w:type="dxa"/>
          </w:tcPr>
          <w:p w:rsidR="00DA2428" w:rsidRPr="00417ECA" w:rsidRDefault="00DA2428" w:rsidP="004C421F">
            <w:pPr>
              <w:spacing w:line="360" w:lineRule="auto"/>
              <w:rPr>
                <w:rFonts w:ascii="Times New Roman" w:hAnsi="Times New Roman"/>
                <w:sz w:val="20"/>
                <w:lang w:val="en-GB"/>
              </w:rPr>
            </w:pPr>
            <w:r w:rsidRPr="00417ECA">
              <w:rPr>
                <w:rFonts w:ascii="Times New Roman" w:hAnsi="Times New Roman"/>
                <w:sz w:val="20"/>
                <w:lang w:val="en-GB"/>
              </w:rPr>
              <w:t>4</w:t>
            </w:r>
            <w:r w:rsidR="00E471BC">
              <w:rPr>
                <w:rFonts w:ascii="Times New Roman" w:hAnsi="Times New Roman"/>
                <w:sz w:val="20"/>
                <w:lang w:val="en-GB"/>
              </w:rPr>
              <w:t>.</w:t>
            </w:r>
            <w:r w:rsidRPr="00417ECA">
              <w:rPr>
                <w:rFonts w:ascii="Times New Roman" w:hAnsi="Times New Roman"/>
                <w:sz w:val="20"/>
                <w:lang w:val="en-GB"/>
              </w:rPr>
              <w:t>0</w:t>
            </w:r>
          </w:p>
        </w:tc>
        <w:tc>
          <w:tcPr>
            <w:tcW w:w="844" w:type="dxa"/>
          </w:tcPr>
          <w:p w:rsidR="00DA2428" w:rsidRPr="0005126A" w:rsidRDefault="00DA2428" w:rsidP="004C421F">
            <w:pPr>
              <w:spacing w:line="360" w:lineRule="auto"/>
              <w:rPr>
                <w:rFonts w:ascii="Times New Roman" w:hAnsi="Times New Roman"/>
                <w:sz w:val="20"/>
                <w:lang w:val="en-GB"/>
              </w:rPr>
            </w:pPr>
            <w:r w:rsidRPr="0005126A">
              <w:rPr>
                <w:rFonts w:ascii="Times New Roman" w:hAnsi="Times New Roman"/>
                <w:sz w:val="20"/>
                <w:lang w:val="en-GB"/>
              </w:rPr>
              <w:t>6</w:t>
            </w:r>
            <w:r w:rsidR="00E471BC">
              <w:rPr>
                <w:rFonts w:ascii="Times New Roman" w:hAnsi="Times New Roman"/>
                <w:sz w:val="20"/>
                <w:lang w:val="en-GB"/>
              </w:rPr>
              <w:t>.</w:t>
            </w:r>
            <w:r w:rsidRPr="0005126A">
              <w:rPr>
                <w:rFonts w:ascii="Times New Roman" w:hAnsi="Times New Roman"/>
                <w:sz w:val="20"/>
                <w:lang w:val="en-GB"/>
              </w:rPr>
              <w:t>2</w:t>
            </w:r>
          </w:p>
        </w:tc>
        <w:tc>
          <w:tcPr>
            <w:tcW w:w="844" w:type="dxa"/>
          </w:tcPr>
          <w:p w:rsidR="00DA2428" w:rsidRPr="003064F7" w:rsidRDefault="00DA2428" w:rsidP="004C421F">
            <w:pPr>
              <w:spacing w:line="360" w:lineRule="auto"/>
              <w:rPr>
                <w:rFonts w:ascii="Times New Roman" w:hAnsi="Times New Roman"/>
                <w:sz w:val="20"/>
                <w:lang w:val="en-GB"/>
              </w:rPr>
            </w:pPr>
            <w:r w:rsidRPr="003064F7">
              <w:rPr>
                <w:rFonts w:ascii="Times New Roman" w:hAnsi="Times New Roman"/>
                <w:sz w:val="20"/>
                <w:lang w:val="en-GB"/>
              </w:rPr>
              <w:t>7</w:t>
            </w:r>
            <w:r w:rsidR="00E471BC">
              <w:rPr>
                <w:rFonts w:ascii="Times New Roman" w:hAnsi="Times New Roman"/>
                <w:sz w:val="20"/>
                <w:lang w:val="en-GB"/>
              </w:rPr>
              <w:t>.</w:t>
            </w:r>
            <w:r w:rsidRPr="003064F7">
              <w:rPr>
                <w:rFonts w:ascii="Times New Roman" w:hAnsi="Times New Roman"/>
                <w:sz w:val="20"/>
                <w:lang w:val="en-GB"/>
              </w:rPr>
              <w:t>3</w:t>
            </w:r>
          </w:p>
        </w:tc>
        <w:tc>
          <w:tcPr>
            <w:tcW w:w="844"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8</w:t>
            </w:r>
            <w:r w:rsidR="00E471BC">
              <w:rPr>
                <w:rFonts w:ascii="Times New Roman" w:hAnsi="Times New Roman"/>
                <w:sz w:val="20"/>
                <w:lang w:val="en-GB"/>
              </w:rPr>
              <w:t>.</w:t>
            </w:r>
            <w:r w:rsidRPr="00E471BC">
              <w:rPr>
                <w:rFonts w:ascii="Times New Roman" w:hAnsi="Times New Roman"/>
                <w:sz w:val="20"/>
                <w:lang w:val="en-GB"/>
              </w:rPr>
              <w:t>1</w:t>
            </w:r>
          </w:p>
        </w:tc>
        <w:tc>
          <w:tcPr>
            <w:tcW w:w="845"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8</w:t>
            </w:r>
            <w:r w:rsidR="00E471BC">
              <w:rPr>
                <w:rFonts w:ascii="Times New Roman" w:hAnsi="Times New Roman"/>
                <w:sz w:val="20"/>
                <w:lang w:val="en-GB"/>
              </w:rPr>
              <w:t>.</w:t>
            </w:r>
            <w:r w:rsidRPr="00E471BC">
              <w:rPr>
                <w:rFonts w:ascii="Times New Roman" w:hAnsi="Times New Roman"/>
                <w:sz w:val="20"/>
                <w:lang w:val="en-GB"/>
              </w:rPr>
              <w:t>9</w:t>
            </w:r>
          </w:p>
        </w:tc>
        <w:tc>
          <w:tcPr>
            <w:tcW w:w="845"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9</w:t>
            </w:r>
            <w:r w:rsidR="00E471BC">
              <w:rPr>
                <w:rFonts w:ascii="Times New Roman" w:hAnsi="Times New Roman"/>
                <w:sz w:val="20"/>
                <w:lang w:val="en-GB"/>
              </w:rPr>
              <w:t>.</w:t>
            </w:r>
            <w:r w:rsidRPr="00E471BC">
              <w:rPr>
                <w:rFonts w:ascii="Times New Roman" w:hAnsi="Times New Roman"/>
                <w:sz w:val="20"/>
                <w:lang w:val="en-GB"/>
              </w:rPr>
              <w:t>7</w:t>
            </w:r>
          </w:p>
        </w:tc>
        <w:tc>
          <w:tcPr>
            <w:tcW w:w="845"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10</w:t>
            </w:r>
            <w:r w:rsidR="00E471BC">
              <w:rPr>
                <w:rFonts w:ascii="Times New Roman" w:hAnsi="Times New Roman"/>
                <w:sz w:val="20"/>
                <w:lang w:val="en-GB"/>
              </w:rPr>
              <w:t>.</w:t>
            </w:r>
            <w:r w:rsidRPr="00E471BC">
              <w:rPr>
                <w:rFonts w:ascii="Times New Roman" w:hAnsi="Times New Roman"/>
                <w:sz w:val="20"/>
                <w:lang w:val="en-GB"/>
              </w:rPr>
              <w:t>6</w:t>
            </w:r>
          </w:p>
        </w:tc>
        <w:tc>
          <w:tcPr>
            <w:tcW w:w="845"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11</w:t>
            </w:r>
            <w:r w:rsidR="00E471BC">
              <w:rPr>
                <w:rFonts w:ascii="Times New Roman" w:hAnsi="Times New Roman"/>
                <w:sz w:val="20"/>
                <w:lang w:val="en-GB"/>
              </w:rPr>
              <w:t>.</w:t>
            </w:r>
            <w:r w:rsidRPr="00E471BC">
              <w:rPr>
                <w:rFonts w:ascii="Times New Roman" w:hAnsi="Times New Roman"/>
                <w:sz w:val="20"/>
                <w:lang w:val="en-GB"/>
              </w:rPr>
              <w:t>7</w:t>
            </w:r>
          </w:p>
        </w:tc>
        <w:tc>
          <w:tcPr>
            <w:tcW w:w="845"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13</w:t>
            </w:r>
            <w:r w:rsidR="00E471BC">
              <w:rPr>
                <w:rFonts w:ascii="Times New Roman" w:hAnsi="Times New Roman"/>
                <w:sz w:val="20"/>
                <w:lang w:val="en-GB"/>
              </w:rPr>
              <w:t>.</w:t>
            </w:r>
            <w:r w:rsidRPr="00E471BC">
              <w:rPr>
                <w:rFonts w:ascii="Times New Roman" w:hAnsi="Times New Roman"/>
                <w:sz w:val="20"/>
                <w:lang w:val="en-GB"/>
              </w:rPr>
              <w:t>4</w:t>
            </w:r>
          </w:p>
        </w:tc>
        <w:tc>
          <w:tcPr>
            <w:tcW w:w="738"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20</w:t>
            </w:r>
            <w:r w:rsidR="00E471BC">
              <w:rPr>
                <w:rFonts w:ascii="Times New Roman" w:hAnsi="Times New Roman"/>
                <w:sz w:val="20"/>
                <w:lang w:val="en-GB"/>
              </w:rPr>
              <w:t>.</w:t>
            </w:r>
            <w:r w:rsidRPr="00E471BC">
              <w:rPr>
                <w:rFonts w:ascii="Times New Roman" w:hAnsi="Times New Roman"/>
                <w:sz w:val="20"/>
                <w:lang w:val="en-GB"/>
              </w:rPr>
              <w:t>2</w:t>
            </w:r>
          </w:p>
        </w:tc>
      </w:tr>
      <w:tr w:rsidR="00DA2428" w:rsidRPr="008375F7" w:rsidTr="00BC4C54">
        <w:tc>
          <w:tcPr>
            <w:tcW w:w="734" w:type="dxa"/>
          </w:tcPr>
          <w:p w:rsidR="00DA2428" w:rsidRPr="00417ECA" w:rsidRDefault="00DA2428" w:rsidP="004C421F">
            <w:pPr>
              <w:spacing w:line="360" w:lineRule="auto"/>
              <w:rPr>
                <w:rFonts w:ascii="Times New Roman" w:hAnsi="Times New Roman"/>
                <w:sz w:val="20"/>
                <w:lang w:val="en-GB"/>
              </w:rPr>
            </w:pPr>
            <w:r w:rsidRPr="008375F7">
              <w:rPr>
                <w:rFonts w:ascii="Times New Roman" w:hAnsi="Times New Roman"/>
                <w:sz w:val="20"/>
                <w:lang w:val="en-GB"/>
              </w:rPr>
              <w:t>2010</w:t>
            </w:r>
          </w:p>
        </w:tc>
        <w:tc>
          <w:tcPr>
            <w:tcW w:w="843" w:type="dxa"/>
          </w:tcPr>
          <w:p w:rsidR="00DA2428" w:rsidRPr="00417ECA" w:rsidRDefault="00DA2428" w:rsidP="004C421F">
            <w:pPr>
              <w:spacing w:line="360" w:lineRule="auto"/>
              <w:rPr>
                <w:rFonts w:ascii="Times New Roman" w:hAnsi="Times New Roman"/>
                <w:sz w:val="20"/>
                <w:lang w:val="en-GB"/>
              </w:rPr>
            </w:pPr>
            <w:r w:rsidRPr="00417ECA">
              <w:rPr>
                <w:rFonts w:ascii="Times New Roman" w:hAnsi="Times New Roman"/>
                <w:sz w:val="20"/>
                <w:lang w:val="en-GB"/>
              </w:rPr>
              <w:t>4</w:t>
            </w:r>
            <w:r w:rsidR="00E471BC">
              <w:rPr>
                <w:rFonts w:ascii="Times New Roman" w:hAnsi="Times New Roman"/>
                <w:sz w:val="20"/>
                <w:lang w:val="en-GB"/>
              </w:rPr>
              <w:t>.</w:t>
            </w:r>
            <w:r w:rsidRPr="00417ECA">
              <w:rPr>
                <w:rFonts w:ascii="Times New Roman" w:hAnsi="Times New Roman"/>
                <w:sz w:val="20"/>
                <w:lang w:val="en-GB"/>
              </w:rPr>
              <w:t>0</w:t>
            </w:r>
          </w:p>
        </w:tc>
        <w:tc>
          <w:tcPr>
            <w:tcW w:w="844" w:type="dxa"/>
          </w:tcPr>
          <w:p w:rsidR="00DA2428" w:rsidRPr="0005126A" w:rsidRDefault="00DA2428" w:rsidP="004C421F">
            <w:pPr>
              <w:spacing w:line="360" w:lineRule="auto"/>
              <w:rPr>
                <w:rFonts w:ascii="Times New Roman" w:hAnsi="Times New Roman"/>
                <w:sz w:val="20"/>
                <w:lang w:val="en-GB"/>
              </w:rPr>
            </w:pPr>
            <w:r w:rsidRPr="0005126A">
              <w:rPr>
                <w:rFonts w:ascii="Times New Roman" w:hAnsi="Times New Roman"/>
                <w:sz w:val="20"/>
                <w:lang w:val="en-GB"/>
              </w:rPr>
              <w:t>6</w:t>
            </w:r>
            <w:r w:rsidR="00E471BC">
              <w:rPr>
                <w:rFonts w:ascii="Times New Roman" w:hAnsi="Times New Roman"/>
                <w:sz w:val="20"/>
                <w:lang w:val="en-GB"/>
              </w:rPr>
              <w:t>.</w:t>
            </w:r>
            <w:r w:rsidRPr="0005126A">
              <w:rPr>
                <w:rFonts w:ascii="Times New Roman" w:hAnsi="Times New Roman"/>
                <w:sz w:val="20"/>
                <w:lang w:val="en-GB"/>
              </w:rPr>
              <w:t>2</w:t>
            </w:r>
          </w:p>
        </w:tc>
        <w:tc>
          <w:tcPr>
            <w:tcW w:w="844" w:type="dxa"/>
          </w:tcPr>
          <w:p w:rsidR="00DA2428" w:rsidRPr="003064F7" w:rsidRDefault="00DA2428" w:rsidP="004C421F">
            <w:pPr>
              <w:spacing w:line="360" w:lineRule="auto"/>
              <w:rPr>
                <w:rFonts w:ascii="Times New Roman" w:hAnsi="Times New Roman"/>
                <w:sz w:val="20"/>
                <w:lang w:val="en-GB"/>
              </w:rPr>
            </w:pPr>
            <w:r w:rsidRPr="003064F7">
              <w:rPr>
                <w:rFonts w:ascii="Times New Roman" w:hAnsi="Times New Roman"/>
                <w:sz w:val="20"/>
                <w:lang w:val="en-GB"/>
              </w:rPr>
              <w:t>7</w:t>
            </w:r>
            <w:r w:rsidR="00E471BC">
              <w:rPr>
                <w:rFonts w:ascii="Times New Roman" w:hAnsi="Times New Roman"/>
                <w:sz w:val="20"/>
                <w:lang w:val="en-GB"/>
              </w:rPr>
              <w:t>.</w:t>
            </w:r>
            <w:r w:rsidRPr="003064F7">
              <w:rPr>
                <w:rFonts w:ascii="Times New Roman" w:hAnsi="Times New Roman"/>
                <w:sz w:val="20"/>
                <w:lang w:val="en-GB"/>
              </w:rPr>
              <w:t>2</w:t>
            </w:r>
          </w:p>
        </w:tc>
        <w:tc>
          <w:tcPr>
            <w:tcW w:w="844"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8</w:t>
            </w:r>
            <w:r w:rsidR="00E471BC">
              <w:rPr>
                <w:rFonts w:ascii="Times New Roman" w:hAnsi="Times New Roman"/>
                <w:sz w:val="20"/>
                <w:lang w:val="en-GB"/>
              </w:rPr>
              <w:t>.</w:t>
            </w:r>
            <w:r w:rsidRPr="00E471BC">
              <w:rPr>
                <w:rFonts w:ascii="Times New Roman" w:hAnsi="Times New Roman"/>
                <w:sz w:val="20"/>
                <w:lang w:val="en-GB"/>
              </w:rPr>
              <w:t>0</w:t>
            </w:r>
          </w:p>
        </w:tc>
        <w:tc>
          <w:tcPr>
            <w:tcW w:w="845"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8</w:t>
            </w:r>
            <w:r w:rsidR="00E471BC">
              <w:rPr>
                <w:rFonts w:ascii="Times New Roman" w:hAnsi="Times New Roman"/>
                <w:sz w:val="20"/>
                <w:lang w:val="en-GB"/>
              </w:rPr>
              <w:t>.</w:t>
            </w:r>
            <w:r w:rsidRPr="00E471BC">
              <w:rPr>
                <w:rFonts w:ascii="Times New Roman" w:hAnsi="Times New Roman"/>
                <w:sz w:val="20"/>
                <w:lang w:val="en-GB"/>
              </w:rPr>
              <w:t>8</w:t>
            </w:r>
          </w:p>
        </w:tc>
        <w:tc>
          <w:tcPr>
            <w:tcW w:w="845"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9</w:t>
            </w:r>
            <w:r w:rsidR="00E471BC">
              <w:rPr>
                <w:rFonts w:ascii="Times New Roman" w:hAnsi="Times New Roman"/>
                <w:sz w:val="20"/>
                <w:lang w:val="en-GB"/>
              </w:rPr>
              <w:t>.</w:t>
            </w:r>
            <w:r w:rsidRPr="00E471BC">
              <w:rPr>
                <w:rFonts w:ascii="Times New Roman" w:hAnsi="Times New Roman"/>
                <w:sz w:val="20"/>
                <w:lang w:val="en-GB"/>
              </w:rPr>
              <w:t>6</w:t>
            </w:r>
          </w:p>
        </w:tc>
        <w:tc>
          <w:tcPr>
            <w:tcW w:w="845"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10</w:t>
            </w:r>
            <w:r w:rsidR="00E471BC">
              <w:rPr>
                <w:rFonts w:ascii="Times New Roman" w:hAnsi="Times New Roman"/>
                <w:sz w:val="20"/>
                <w:lang w:val="en-GB"/>
              </w:rPr>
              <w:t>.</w:t>
            </w:r>
            <w:r w:rsidRPr="00E471BC">
              <w:rPr>
                <w:rFonts w:ascii="Times New Roman" w:hAnsi="Times New Roman"/>
                <w:sz w:val="20"/>
                <w:lang w:val="en-GB"/>
              </w:rPr>
              <w:t>5</w:t>
            </w:r>
          </w:p>
        </w:tc>
        <w:tc>
          <w:tcPr>
            <w:tcW w:w="845"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11</w:t>
            </w:r>
            <w:r w:rsidR="00E471BC">
              <w:rPr>
                <w:rFonts w:ascii="Times New Roman" w:hAnsi="Times New Roman"/>
                <w:sz w:val="20"/>
                <w:lang w:val="en-GB"/>
              </w:rPr>
              <w:t>.</w:t>
            </w:r>
            <w:r w:rsidRPr="00E471BC">
              <w:rPr>
                <w:rFonts w:ascii="Times New Roman" w:hAnsi="Times New Roman"/>
                <w:sz w:val="20"/>
                <w:lang w:val="en-GB"/>
              </w:rPr>
              <w:t>6</w:t>
            </w:r>
          </w:p>
        </w:tc>
        <w:tc>
          <w:tcPr>
            <w:tcW w:w="845"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13</w:t>
            </w:r>
            <w:r w:rsidR="00E471BC">
              <w:rPr>
                <w:rFonts w:ascii="Times New Roman" w:hAnsi="Times New Roman"/>
                <w:sz w:val="20"/>
                <w:lang w:val="en-GB"/>
              </w:rPr>
              <w:t>.</w:t>
            </w:r>
            <w:r w:rsidR="002315A2" w:rsidRPr="00E471BC">
              <w:rPr>
                <w:rFonts w:ascii="Times New Roman" w:hAnsi="Times New Roman"/>
                <w:sz w:val="20"/>
                <w:lang w:val="en-GB"/>
              </w:rPr>
              <w:t>3</w:t>
            </w:r>
          </w:p>
        </w:tc>
        <w:tc>
          <w:tcPr>
            <w:tcW w:w="738"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20</w:t>
            </w:r>
            <w:r w:rsidR="00E471BC">
              <w:rPr>
                <w:rFonts w:ascii="Times New Roman" w:hAnsi="Times New Roman"/>
                <w:sz w:val="20"/>
                <w:lang w:val="en-GB"/>
              </w:rPr>
              <w:t>.</w:t>
            </w:r>
            <w:r w:rsidRPr="00E471BC">
              <w:rPr>
                <w:rFonts w:ascii="Times New Roman" w:hAnsi="Times New Roman"/>
                <w:sz w:val="20"/>
                <w:lang w:val="en-GB"/>
              </w:rPr>
              <w:t>6</w:t>
            </w:r>
          </w:p>
        </w:tc>
      </w:tr>
      <w:tr w:rsidR="00DA2428" w:rsidRPr="008375F7" w:rsidTr="00BC4C54">
        <w:tc>
          <w:tcPr>
            <w:tcW w:w="734" w:type="dxa"/>
          </w:tcPr>
          <w:p w:rsidR="00DA2428" w:rsidRPr="00417ECA" w:rsidRDefault="00DA2428" w:rsidP="004C421F">
            <w:pPr>
              <w:spacing w:line="360" w:lineRule="auto"/>
              <w:rPr>
                <w:rFonts w:ascii="Times New Roman" w:hAnsi="Times New Roman"/>
                <w:sz w:val="20"/>
                <w:lang w:val="en-GB"/>
              </w:rPr>
            </w:pPr>
            <w:r w:rsidRPr="008375F7">
              <w:rPr>
                <w:rFonts w:ascii="Times New Roman" w:hAnsi="Times New Roman"/>
                <w:sz w:val="20"/>
                <w:lang w:val="en-GB"/>
              </w:rPr>
              <w:t>2011</w:t>
            </w:r>
          </w:p>
        </w:tc>
        <w:tc>
          <w:tcPr>
            <w:tcW w:w="843" w:type="dxa"/>
          </w:tcPr>
          <w:p w:rsidR="00DA2428" w:rsidRPr="00417ECA" w:rsidRDefault="00DA2428" w:rsidP="004C421F">
            <w:pPr>
              <w:spacing w:line="360" w:lineRule="auto"/>
              <w:rPr>
                <w:rFonts w:ascii="Times New Roman" w:hAnsi="Times New Roman"/>
                <w:sz w:val="20"/>
                <w:lang w:val="en-GB"/>
              </w:rPr>
            </w:pPr>
            <w:r w:rsidRPr="00417ECA">
              <w:rPr>
                <w:rFonts w:ascii="Times New Roman" w:hAnsi="Times New Roman"/>
                <w:sz w:val="20"/>
                <w:lang w:val="en-GB"/>
              </w:rPr>
              <w:t>4</w:t>
            </w:r>
            <w:r w:rsidR="00E471BC">
              <w:rPr>
                <w:rFonts w:ascii="Times New Roman" w:hAnsi="Times New Roman"/>
                <w:sz w:val="20"/>
                <w:lang w:val="en-GB"/>
              </w:rPr>
              <w:t>.</w:t>
            </w:r>
            <w:r w:rsidRPr="00417ECA">
              <w:rPr>
                <w:rFonts w:ascii="Times New Roman" w:hAnsi="Times New Roman"/>
                <w:sz w:val="20"/>
                <w:lang w:val="en-GB"/>
              </w:rPr>
              <w:t>0</w:t>
            </w:r>
          </w:p>
        </w:tc>
        <w:tc>
          <w:tcPr>
            <w:tcW w:w="844" w:type="dxa"/>
          </w:tcPr>
          <w:p w:rsidR="00DA2428" w:rsidRPr="0005126A" w:rsidRDefault="00DA2428" w:rsidP="004C421F">
            <w:pPr>
              <w:spacing w:line="360" w:lineRule="auto"/>
              <w:rPr>
                <w:rFonts w:ascii="Times New Roman" w:hAnsi="Times New Roman"/>
                <w:sz w:val="20"/>
                <w:lang w:val="en-GB"/>
              </w:rPr>
            </w:pPr>
            <w:r w:rsidRPr="0005126A">
              <w:rPr>
                <w:rFonts w:ascii="Times New Roman" w:hAnsi="Times New Roman"/>
                <w:sz w:val="20"/>
                <w:lang w:val="en-GB"/>
              </w:rPr>
              <w:t>6</w:t>
            </w:r>
            <w:r w:rsidR="00E471BC">
              <w:rPr>
                <w:rFonts w:ascii="Times New Roman" w:hAnsi="Times New Roman"/>
                <w:sz w:val="20"/>
                <w:lang w:val="en-GB"/>
              </w:rPr>
              <w:t>.</w:t>
            </w:r>
            <w:r w:rsidRPr="0005126A">
              <w:rPr>
                <w:rFonts w:ascii="Times New Roman" w:hAnsi="Times New Roman"/>
                <w:sz w:val="20"/>
                <w:lang w:val="en-GB"/>
              </w:rPr>
              <w:t>2</w:t>
            </w:r>
          </w:p>
        </w:tc>
        <w:tc>
          <w:tcPr>
            <w:tcW w:w="844" w:type="dxa"/>
          </w:tcPr>
          <w:p w:rsidR="00DA2428" w:rsidRPr="003064F7" w:rsidRDefault="00DA2428" w:rsidP="004C421F">
            <w:pPr>
              <w:spacing w:line="360" w:lineRule="auto"/>
              <w:rPr>
                <w:rFonts w:ascii="Times New Roman" w:hAnsi="Times New Roman"/>
                <w:sz w:val="20"/>
                <w:lang w:val="en-GB"/>
              </w:rPr>
            </w:pPr>
            <w:r w:rsidRPr="003064F7">
              <w:rPr>
                <w:rFonts w:ascii="Times New Roman" w:hAnsi="Times New Roman"/>
                <w:sz w:val="20"/>
                <w:lang w:val="en-GB"/>
              </w:rPr>
              <w:t>7</w:t>
            </w:r>
            <w:r w:rsidR="00E471BC">
              <w:rPr>
                <w:rFonts w:ascii="Times New Roman" w:hAnsi="Times New Roman"/>
                <w:sz w:val="20"/>
                <w:lang w:val="en-GB"/>
              </w:rPr>
              <w:t>.</w:t>
            </w:r>
            <w:r w:rsidRPr="003064F7">
              <w:rPr>
                <w:rFonts w:ascii="Times New Roman" w:hAnsi="Times New Roman"/>
                <w:sz w:val="20"/>
                <w:lang w:val="en-GB"/>
              </w:rPr>
              <w:t>2</w:t>
            </w:r>
          </w:p>
        </w:tc>
        <w:tc>
          <w:tcPr>
            <w:tcW w:w="844"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8</w:t>
            </w:r>
            <w:r w:rsidR="00E471BC">
              <w:rPr>
                <w:rFonts w:ascii="Times New Roman" w:hAnsi="Times New Roman"/>
                <w:sz w:val="20"/>
                <w:lang w:val="en-GB"/>
              </w:rPr>
              <w:t>.</w:t>
            </w:r>
            <w:r w:rsidRPr="00E471BC">
              <w:rPr>
                <w:rFonts w:ascii="Times New Roman" w:hAnsi="Times New Roman"/>
                <w:sz w:val="20"/>
                <w:lang w:val="en-GB"/>
              </w:rPr>
              <w:t>0</w:t>
            </w:r>
          </w:p>
        </w:tc>
        <w:tc>
          <w:tcPr>
            <w:tcW w:w="845"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8</w:t>
            </w:r>
            <w:r w:rsidR="00E471BC">
              <w:rPr>
                <w:rFonts w:ascii="Times New Roman" w:hAnsi="Times New Roman"/>
                <w:sz w:val="20"/>
                <w:lang w:val="en-GB"/>
              </w:rPr>
              <w:t>.</w:t>
            </w:r>
            <w:r w:rsidRPr="00E471BC">
              <w:rPr>
                <w:rFonts w:ascii="Times New Roman" w:hAnsi="Times New Roman"/>
                <w:sz w:val="20"/>
                <w:lang w:val="en-GB"/>
              </w:rPr>
              <w:t>8</w:t>
            </w:r>
          </w:p>
        </w:tc>
        <w:tc>
          <w:tcPr>
            <w:tcW w:w="845"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9</w:t>
            </w:r>
            <w:r w:rsidR="00E471BC">
              <w:rPr>
                <w:rFonts w:ascii="Times New Roman" w:hAnsi="Times New Roman"/>
                <w:sz w:val="20"/>
                <w:lang w:val="en-GB"/>
              </w:rPr>
              <w:t>.</w:t>
            </w:r>
            <w:r w:rsidRPr="00E471BC">
              <w:rPr>
                <w:rFonts w:ascii="Times New Roman" w:hAnsi="Times New Roman"/>
                <w:sz w:val="20"/>
                <w:lang w:val="en-GB"/>
              </w:rPr>
              <w:t>6</w:t>
            </w:r>
          </w:p>
        </w:tc>
        <w:tc>
          <w:tcPr>
            <w:tcW w:w="845"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10</w:t>
            </w:r>
            <w:r w:rsidR="00E471BC">
              <w:rPr>
                <w:rFonts w:ascii="Times New Roman" w:hAnsi="Times New Roman"/>
                <w:sz w:val="20"/>
                <w:lang w:val="en-GB"/>
              </w:rPr>
              <w:t>.</w:t>
            </w:r>
            <w:r w:rsidRPr="00E471BC">
              <w:rPr>
                <w:rFonts w:ascii="Times New Roman" w:hAnsi="Times New Roman"/>
                <w:sz w:val="20"/>
                <w:lang w:val="en-GB"/>
              </w:rPr>
              <w:t>5</w:t>
            </w:r>
          </w:p>
        </w:tc>
        <w:tc>
          <w:tcPr>
            <w:tcW w:w="845"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11</w:t>
            </w:r>
            <w:r w:rsidR="00E471BC">
              <w:rPr>
                <w:rFonts w:ascii="Times New Roman" w:hAnsi="Times New Roman"/>
                <w:sz w:val="20"/>
                <w:lang w:val="en-GB"/>
              </w:rPr>
              <w:t>.</w:t>
            </w:r>
            <w:r w:rsidRPr="00E471BC">
              <w:rPr>
                <w:rFonts w:ascii="Times New Roman" w:hAnsi="Times New Roman"/>
                <w:sz w:val="20"/>
                <w:lang w:val="en-GB"/>
              </w:rPr>
              <w:t>7</w:t>
            </w:r>
          </w:p>
        </w:tc>
        <w:tc>
          <w:tcPr>
            <w:tcW w:w="845"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13</w:t>
            </w:r>
            <w:r w:rsidR="00E471BC">
              <w:rPr>
                <w:rFonts w:ascii="Times New Roman" w:hAnsi="Times New Roman"/>
                <w:sz w:val="20"/>
                <w:lang w:val="en-GB"/>
              </w:rPr>
              <w:t>.</w:t>
            </w:r>
            <w:r w:rsidRPr="00E471BC">
              <w:rPr>
                <w:rFonts w:ascii="Times New Roman" w:hAnsi="Times New Roman"/>
                <w:sz w:val="20"/>
                <w:lang w:val="en-GB"/>
              </w:rPr>
              <w:t>4</w:t>
            </w:r>
          </w:p>
        </w:tc>
        <w:tc>
          <w:tcPr>
            <w:tcW w:w="738"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20</w:t>
            </w:r>
            <w:r w:rsidR="00E471BC">
              <w:rPr>
                <w:rFonts w:ascii="Times New Roman" w:hAnsi="Times New Roman"/>
                <w:sz w:val="20"/>
                <w:lang w:val="en-GB"/>
              </w:rPr>
              <w:t>.</w:t>
            </w:r>
            <w:r w:rsidRPr="00E471BC">
              <w:rPr>
                <w:rFonts w:ascii="Times New Roman" w:hAnsi="Times New Roman"/>
                <w:sz w:val="20"/>
                <w:lang w:val="en-GB"/>
              </w:rPr>
              <w:t>6</w:t>
            </w:r>
          </w:p>
        </w:tc>
      </w:tr>
    </w:tbl>
    <w:p w:rsidR="005461A0" w:rsidRPr="008375F7" w:rsidRDefault="005461A0" w:rsidP="004C421F">
      <w:pPr>
        <w:spacing w:line="360" w:lineRule="auto"/>
        <w:rPr>
          <w:rFonts w:ascii="Times New Roman" w:hAnsi="Times New Roman"/>
          <w:sz w:val="20"/>
          <w:lang w:val="en-GB"/>
        </w:rPr>
      </w:pPr>
    </w:p>
    <w:tbl>
      <w:tblPr>
        <w:tblStyle w:val="Tabellrutenett"/>
        <w:tblW w:w="0" w:type="auto"/>
        <w:tblInd w:w="108" w:type="dxa"/>
        <w:tblLook w:val="04A0"/>
      </w:tblPr>
      <w:tblGrid>
        <w:gridCol w:w="734"/>
        <w:gridCol w:w="843"/>
        <w:gridCol w:w="844"/>
        <w:gridCol w:w="844"/>
        <w:gridCol w:w="844"/>
        <w:gridCol w:w="845"/>
        <w:gridCol w:w="845"/>
        <w:gridCol w:w="845"/>
        <w:gridCol w:w="845"/>
        <w:gridCol w:w="845"/>
        <w:gridCol w:w="738"/>
      </w:tblGrid>
      <w:tr w:rsidR="00DA2428" w:rsidRPr="008375F7" w:rsidTr="00BC4C54">
        <w:tc>
          <w:tcPr>
            <w:tcW w:w="9072" w:type="dxa"/>
            <w:gridSpan w:val="11"/>
          </w:tcPr>
          <w:p w:rsidR="00DA2428" w:rsidRPr="00417ECA" w:rsidRDefault="00DA2428" w:rsidP="004C421F">
            <w:pPr>
              <w:spacing w:line="360" w:lineRule="auto"/>
              <w:rPr>
                <w:rFonts w:ascii="Times New Roman" w:hAnsi="Times New Roman"/>
                <w:sz w:val="20"/>
                <w:lang w:val="en-GB"/>
              </w:rPr>
            </w:pPr>
            <w:r w:rsidRPr="00417ECA">
              <w:rPr>
                <w:rFonts w:ascii="Times New Roman" w:hAnsi="Times New Roman"/>
                <w:sz w:val="20"/>
                <w:lang w:val="en-GB"/>
              </w:rPr>
              <w:t>Cumulative decile shares</w:t>
            </w:r>
          </w:p>
        </w:tc>
      </w:tr>
      <w:tr w:rsidR="00DA2428" w:rsidRPr="008375F7" w:rsidTr="00BC4C54">
        <w:tc>
          <w:tcPr>
            <w:tcW w:w="734" w:type="dxa"/>
          </w:tcPr>
          <w:p w:rsidR="00DA2428" w:rsidRPr="00417ECA" w:rsidRDefault="00DA2428" w:rsidP="004C421F">
            <w:pPr>
              <w:spacing w:line="360" w:lineRule="auto"/>
              <w:rPr>
                <w:rFonts w:ascii="Times New Roman" w:hAnsi="Times New Roman"/>
                <w:sz w:val="20"/>
                <w:lang w:val="en-GB"/>
              </w:rPr>
            </w:pPr>
            <w:r w:rsidRPr="008375F7">
              <w:rPr>
                <w:rFonts w:ascii="Times New Roman" w:hAnsi="Times New Roman"/>
                <w:sz w:val="20"/>
                <w:lang w:val="en-GB"/>
              </w:rPr>
              <w:t>2007</w:t>
            </w:r>
          </w:p>
        </w:tc>
        <w:tc>
          <w:tcPr>
            <w:tcW w:w="843" w:type="dxa"/>
          </w:tcPr>
          <w:p w:rsidR="00DA2428" w:rsidRPr="00417ECA" w:rsidRDefault="00DA2428" w:rsidP="004C421F">
            <w:pPr>
              <w:spacing w:line="360" w:lineRule="auto"/>
              <w:rPr>
                <w:rFonts w:ascii="Times New Roman" w:hAnsi="Times New Roman"/>
                <w:sz w:val="20"/>
                <w:lang w:val="en-GB"/>
              </w:rPr>
            </w:pPr>
            <w:r w:rsidRPr="00417ECA">
              <w:rPr>
                <w:rFonts w:ascii="Times New Roman" w:hAnsi="Times New Roman"/>
                <w:sz w:val="20"/>
                <w:lang w:val="en-GB"/>
              </w:rPr>
              <w:t>4</w:t>
            </w:r>
            <w:r w:rsidR="00E471BC">
              <w:rPr>
                <w:rFonts w:ascii="Times New Roman" w:hAnsi="Times New Roman"/>
                <w:sz w:val="20"/>
                <w:lang w:val="en-GB"/>
              </w:rPr>
              <w:t>.</w:t>
            </w:r>
            <w:r w:rsidRPr="00417ECA">
              <w:rPr>
                <w:rFonts w:ascii="Times New Roman" w:hAnsi="Times New Roman"/>
                <w:sz w:val="20"/>
                <w:lang w:val="en-GB"/>
              </w:rPr>
              <w:t>0</w:t>
            </w:r>
          </w:p>
        </w:tc>
        <w:tc>
          <w:tcPr>
            <w:tcW w:w="844" w:type="dxa"/>
          </w:tcPr>
          <w:p w:rsidR="00DA2428" w:rsidRPr="0005126A" w:rsidRDefault="00DA2428" w:rsidP="004C421F">
            <w:pPr>
              <w:spacing w:line="360" w:lineRule="auto"/>
              <w:rPr>
                <w:rFonts w:ascii="Times New Roman" w:hAnsi="Times New Roman"/>
                <w:sz w:val="20"/>
                <w:lang w:val="en-GB"/>
              </w:rPr>
            </w:pPr>
            <w:r w:rsidRPr="0005126A">
              <w:rPr>
                <w:rFonts w:ascii="Times New Roman" w:hAnsi="Times New Roman"/>
                <w:sz w:val="20"/>
                <w:lang w:val="en-GB"/>
              </w:rPr>
              <w:t>10</w:t>
            </w:r>
            <w:r w:rsidR="00E471BC">
              <w:rPr>
                <w:rFonts w:ascii="Times New Roman" w:hAnsi="Times New Roman"/>
                <w:sz w:val="20"/>
                <w:lang w:val="en-GB"/>
              </w:rPr>
              <w:t>.</w:t>
            </w:r>
            <w:r w:rsidRPr="0005126A">
              <w:rPr>
                <w:rFonts w:ascii="Times New Roman" w:hAnsi="Times New Roman"/>
                <w:sz w:val="20"/>
                <w:lang w:val="en-GB"/>
              </w:rPr>
              <w:t>1</w:t>
            </w:r>
          </w:p>
        </w:tc>
        <w:tc>
          <w:tcPr>
            <w:tcW w:w="844" w:type="dxa"/>
          </w:tcPr>
          <w:p w:rsidR="00DA2428" w:rsidRPr="003064F7" w:rsidRDefault="00DA2428" w:rsidP="004C421F">
            <w:pPr>
              <w:spacing w:line="360" w:lineRule="auto"/>
              <w:rPr>
                <w:rFonts w:ascii="Times New Roman" w:hAnsi="Times New Roman"/>
                <w:sz w:val="20"/>
                <w:lang w:val="en-GB"/>
              </w:rPr>
            </w:pPr>
            <w:r w:rsidRPr="003064F7">
              <w:rPr>
                <w:rFonts w:ascii="Times New Roman" w:hAnsi="Times New Roman"/>
                <w:sz w:val="20"/>
                <w:lang w:val="en-GB"/>
              </w:rPr>
              <w:t>17</w:t>
            </w:r>
            <w:r w:rsidR="00E471BC">
              <w:rPr>
                <w:rFonts w:ascii="Times New Roman" w:hAnsi="Times New Roman"/>
                <w:sz w:val="20"/>
                <w:lang w:val="en-GB"/>
              </w:rPr>
              <w:t>.</w:t>
            </w:r>
            <w:r w:rsidRPr="003064F7">
              <w:rPr>
                <w:rFonts w:ascii="Times New Roman" w:hAnsi="Times New Roman"/>
                <w:sz w:val="20"/>
                <w:lang w:val="en-GB"/>
              </w:rPr>
              <w:t>2</w:t>
            </w:r>
          </w:p>
        </w:tc>
        <w:tc>
          <w:tcPr>
            <w:tcW w:w="844"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25</w:t>
            </w:r>
            <w:r w:rsidR="00E471BC">
              <w:rPr>
                <w:rFonts w:ascii="Times New Roman" w:hAnsi="Times New Roman"/>
                <w:sz w:val="20"/>
                <w:lang w:val="en-GB"/>
              </w:rPr>
              <w:t>.</w:t>
            </w:r>
            <w:r w:rsidRPr="00E471BC">
              <w:rPr>
                <w:rFonts w:ascii="Times New Roman" w:hAnsi="Times New Roman"/>
                <w:sz w:val="20"/>
                <w:lang w:val="en-GB"/>
              </w:rPr>
              <w:t>1</w:t>
            </w:r>
          </w:p>
        </w:tc>
        <w:tc>
          <w:tcPr>
            <w:tcW w:w="845"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33</w:t>
            </w:r>
            <w:r w:rsidR="00E471BC">
              <w:rPr>
                <w:rFonts w:ascii="Times New Roman" w:hAnsi="Times New Roman"/>
                <w:sz w:val="20"/>
                <w:lang w:val="en-GB"/>
              </w:rPr>
              <w:t>.</w:t>
            </w:r>
            <w:r w:rsidRPr="00E471BC">
              <w:rPr>
                <w:rFonts w:ascii="Times New Roman" w:hAnsi="Times New Roman"/>
                <w:sz w:val="20"/>
                <w:lang w:val="en-GB"/>
              </w:rPr>
              <w:t>9</w:t>
            </w:r>
          </w:p>
        </w:tc>
        <w:tc>
          <w:tcPr>
            <w:tcW w:w="845" w:type="dxa"/>
          </w:tcPr>
          <w:p w:rsidR="00DA2428" w:rsidRPr="00E471BC" w:rsidRDefault="0021722B" w:rsidP="004C421F">
            <w:pPr>
              <w:spacing w:line="360" w:lineRule="auto"/>
              <w:rPr>
                <w:rFonts w:ascii="Times New Roman" w:hAnsi="Times New Roman"/>
                <w:sz w:val="20"/>
                <w:lang w:val="en-GB"/>
              </w:rPr>
            </w:pPr>
            <w:r w:rsidRPr="00E471BC">
              <w:rPr>
                <w:rFonts w:ascii="Times New Roman" w:hAnsi="Times New Roman"/>
                <w:sz w:val="20"/>
                <w:lang w:val="en-GB"/>
              </w:rPr>
              <w:t>43</w:t>
            </w:r>
            <w:r w:rsidR="00E471BC">
              <w:rPr>
                <w:rFonts w:ascii="Times New Roman" w:hAnsi="Times New Roman"/>
                <w:sz w:val="20"/>
                <w:lang w:val="en-GB"/>
              </w:rPr>
              <w:t>.</w:t>
            </w:r>
            <w:r w:rsidRPr="00E471BC">
              <w:rPr>
                <w:rFonts w:ascii="Times New Roman" w:hAnsi="Times New Roman"/>
                <w:sz w:val="20"/>
                <w:lang w:val="en-GB"/>
              </w:rPr>
              <w:t>4</w:t>
            </w:r>
          </w:p>
        </w:tc>
        <w:tc>
          <w:tcPr>
            <w:tcW w:w="845" w:type="dxa"/>
          </w:tcPr>
          <w:p w:rsidR="00DA2428" w:rsidRPr="00E471BC" w:rsidRDefault="0021722B" w:rsidP="004C421F">
            <w:pPr>
              <w:spacing w:line="360" w:lineRule="auto"/>
              <w:rPr>
                <w:rFonts w:ascii="Times New Roman" w:hAnsi="Times New Roman"/>
                <w:sz w:val="20"/>
                <w:lang w:val="en-GB"/>
              </w:rPr>
            </w:pPr>
            <w:r w:rsidRPr="00E471BC">
              <w:rPr>
                <w:rFonts w:ascii="Times New Roman" w:hAnsi="Times New Roman"/>
                <w:sz w:val="20"/>
                <w:lang w:val="en-GB"/>
              </w:rPr>
              <w:t>53</w:t>
            </w:r>
            <w:r w:rsidR="00E471BC">
              <w:rPr>
                <w:rFonts w:ascii="Times New Roman" w:hAnsi="Times New Roman"/>
                <w:sz w:val="20"/>
                <w:lang w:val="en-GB"/>
              </w:rPr>
              <w:t>.</w:t>
            </w:r>
            <w:r w:rsidRPr="00E471BC">
              <w:rPr>
                <w:rFonts w:ascii="Times New Roman" w:hAnsi="Times New Roman"/>
                <w:sz w:val="20"/>
                <w:lang w:val="en-GB"/>
              </w:rPr>
              <w:t>8</w:t>
            </w:r>
          </w:p>
        </w:tc>
        <w:tc>
          <w:tcPr>
            <w:tcW w:w="845" w:type="dxa"/>
          </w:tcPr>
          <w:p w:rsidR="00DA2428" w:rsidRPr="00E471BC" w:rsidRDefault="0021722B" w:rsidP="004C421F">
            <w:pPr>
              <w:spacing w:line="360" w:lineRule="auto"/>
              <w:rPr>
                <w:rFonts w:ascii="Times New Roman" w:hAnsi="Times New Roman"/>
                <w:sz w:val="20"/>
                <w:lang w:val="en-GB"/>
              </w:rPr>
            </w:pPr>
            <w:r w:rsidRPr="00E471BC">
              <w:rPr>
                <w:rFonts w:ascii="Times New Roman" w:hAnsi="Times New Roman"/>
                <w:sz w:val="20"/>
                <w:lang w:val="en-GB"/>
              </w:rPr>
              <w:t>65</w:t>
            </w:r>
            <w:r w:rsidR="00E471BC">
              <w:rPr>
                <w:rFonts w:ascii="Times New Roman" w:hAnsi="Times New Roman"/>
                <w:sz w:val="20"/>
                <w:lang w:val="en-GB"/>
              </w:rPr>
              <w:t>.</w:t>
            </w:r>
            <w:r w:rsidRPr="00E471BC">
              <w:rPr>
                <w:rFonts w:ascii="Times New Roman" w:hAnsi="Times New Roman"/>
                <w:sz w:val="20"/>
                <w:lang w:val="en-GB"/>
              </w:rPr>
              <w:t>4</w:t>
            </w:r>
          </w:p>
        </w:tc>
        <w:tc>
          <w:tcPr>
            <w:tcW w:w="845" w:type="dxa"/>
          </w:tcPr>
          <w:p w:rsidR="00DA2428" w:rsidRPr="00E471BC" w:rsidRDefault="0021722B" w:rsidP="004C421F">
            <w:pPr>
              <w:spacing w:line="360" w:lineRule="auto"/>
              <w:rPr>
                <w:rFonts w:ascii="Times New Roman" w:hAnsi="Times New Roman"/>
                <w:sz w:val="20"/>
                <w:lang w:val="en-GB"/>
              </w:rPr>
            </w:pPr>
            <w:r w:rsidRPr="00E471BC">
              <w:rPr>
                <w:rFonts w:ascii="Times New Roman" w:hAnsi="Times New Roman"/>
                <w:sz w:val="20"/>
                <w:lang w:val="en-GB"/>
              </w:rPr>
              <w:t>78</w:t>
            </w:r>
            <w:r w:rsidR="00E471BC">
              <w:rPr>
                <w:rFonts w:ascii="Times New Roman" w:hAnsi="Times New Roman"/>
                <w:sz w:val="20"/>
                <w:lang w:val="en-GB"/>
              </w:rPr>
              <w:t>.</w:t>
            </w:r>
            <w:r w:rsidRPr="00E471BC">
              <w:rPr>
                <w:rFonts w:ascii="Times New Roman" w:hAnsi="Times New Roman"/>
                <w:sz w:val="20"/>
                <w:lang w:val="en-GB"/>
              </w:rPr>
              <w:t>6</w:t>
            </w:r>
          </w:p>
        </w:tc>
        <w:tc>
          <w:tcPr>
            <w:tcW w:w="738" w:type="dxa"/>
          </w:tcPr>
          <w:p w:rsidR="00DA2428" w:rsidRPr="00E471BC" w:rsidRDefault="0021722B" w:rsidP="004C421F">
            <w:pPr>
              <w:spacing w:line="360" w:lineRule="auto"/>
              <w:rPr>
                <w:rFonts w:ascii="Times New Roman" w:hAnsi="Times New Roman"/>
                <w:sz w:val="20"/>
                <w:lang w:val="en-GB"/>
              </w:rPr>
            </w:pPr>
            <w:r w:rsidRPr="00E471BC">
              <w:rPr>
                <w:rFonts w:ascii="Times New Roman" w:hAnsi="Times New Roman"/>
                <w:sz w:val="20"/>
                <w:lang w:val="en-GB"/>
              </w:rPr>
              <w:t>100</w:t>
            </w:r>
            <w:r w:rsidR="00E471BC">
              <w:rPr>
                <w:rFonts w:ascii="Times New Roman" w:hAnsi="Times New Roman"/>
                <w:sz w:val="20"/>
                <w:lang w:val="en-GB"/>
              </w:rPr>
              <w:t>.</w:t>
            </w:r>
            <w:r w:rsidRPr="00E471BC">
              <w:rPr>
                <w:rFonts w:ascii="Times New Roman" w:hAnsi="Times New Roman"/>
                <w:sz w:val="20"/>
                <w:lang w:val="en-GB"/>
              </w:rPr>
              <w:t>0</w:t>
            </w:r>
          </w:p>
        </w:tc>
      </w:tr>
      <w:tr w:rsidR="00DA2428" w:rsidRPr="008375F7" w:rsidTr="00BC4C54">
        <w:tc>
          <w:tcPr>
            <w:tcW w:w="734" w:type="dxa"/>
          </w:tcPr>
          <w:p w:rsidR="00DA2428" w:rsidRPr="00417ECA" w:rsidRDefault="00DA2428" w:rsidP="004C421F">
            <w:pPr>
              <w:spacing w:line="360" w:lineRule="auto"/>
              <w:rPr>
                <w:rFonts w:ascii="Times New Roman" w:hAnsi="Times New Roman"/>
                <w:sz w:val="20"/>
                <w:lang w:val="en-GB"/>
              </w:rPr>
            </w:pPr>
            <w:r w:rsidRPr="008375F7">
              <w:rPr>
                <w:rFonts w:ascii="Times New Roman" w:hAnsi="Times New Roman"/>
                <w:sz w:val="20"/>
                <w:lang w:val="en-GB"/>
              </w:rPr>
              <w:t>2008</w:t>
            </w:r>
          </w:p>
        </w:tc>
        <w:tc>
          <w:tcPr>
            <w:tcW w:w="843" w:type="dxa"/>
          </w:tcPr>
          <w:p w:rsidR="00DA2428" w:rsidRPr="00417ECA" w:rsidRDefault="00DA2428" w:rsidP="004C421F">
            <w:pPr>
              <w:spacing w:line="360" w:lineRule="auto"/>
              <w:rPr>
                <w:rFonts w:ascii="Times New Roman" w:hAnsi="Times New Roman"/>
                <w:sz w:val="20"/>
                <w:lang w:val="en-GB"/>
              </w:rPr>
            </w:pPr>
            <w:r w:rsidRPr="00417ECA">
              <w:rPr>
                <w:rFonts w:ascii="Times New Roman" w:hAnsi="Times New Roman"/>
                <w:sz w:val="20"/>
                <w:lang w:val="en-GB"/>
              </w:rPr>
              <w:t>4</w:t>
            </w:r>
            <w:r w:rsidR="00E471BC">
              <w:rPr>
                <w:rFonts w:ascii="Times New Roman" w:hAnsi="Times New Roman"/>
                <w:sz w:val="20"/>
                <w:lang w:val="en-GB"/>
              </w:rPr>
              <w:t>.</w:t>
            </w:r>
            <w:r w:rsidRPr="00417ECA">
              <w:rPr>
                <w:rFonts w:ascii="Times New Roman" w:hAnsi="Times New Roman"/>
                <w:sz w:val="20"/>
                <w:lang w:val="en-GB"/>
              </w:rPr>
              <w:t>0</w:t>
            </w:r>
          </w:p>
        </w:tc>
        <w:tc>
          <w:tcPr>
            <w:tcW w:w="844" w:type="dxa"/>
          </w:tcPr>
          <w:p w:rsidR="00DA2428" w:rsidRPr="0005126A" w:rsidRDefault="00DA2428" w:rsidP="004C421F">
            <w:pPr>
              <w:spacing w:line="360" w:lineRule="auto"/>
              <w:rPr>
                <w:rFonts w:ascii="Times New Roman" w:hAnsi="Times New Roman"/>
                <w:sz w:val="20"/>
                <w:lang w:val="en-GB"/>
              </w:rPr>
            </w:pPr>
            <w:r w:rsidRPr="0005126A">
              <w:rPr>
                <w:rFonts w:ascii="Times New Roman" w:hAnsi="Times New Roman"/>
                <w:sz w:val="20"/>
                <w:lang w:val="en-GB"/>
              </w:rPr>
              <w:t>10</w:t>
            </w:r>
            <w:r w:rsidR="00E471BC">
              <w:rPr>
                <w:rFonts w:ascii="Times New Roman" w:hAnsi="Times New Roman"/>
                <w:sz w:val="20"/>
                <w:lang w:val="en-GB"/>
              </w:rPr>
              <w:t>.</w:t>
            </w:r>
            <w:r w:rsidRPr="0005126A">
              <w:rPr>
                <w:rFonts w:ascii="Times New Roman" w:hAnsi="Times New Roman"/>
                <w:sz w:val="20"/>
                <w:lang w:val="en-GB"/>
              </w:rPr>
              <w:t>1</w:t>
            </w:r>
          </w:p>
        </w:tc>
        <w:tc>
          <w:tcPr>
            <w:tcW w:w="844" w:type="dxa"/>
          </w:tcPr>
          <w:p w:rsidR="00DA2428" w:rsidRPr="003064F7" w:rsidRDefault="00DA2428" w:rsidP="004C421F">
            <w:pPr>
              <w:spacing w:line="360" w:lineRule="auto"/>
              <w:rPr>
                <w:rFonts w:ascii="Times New Roman" w:hAnsi="Times New Roman"/>
                <w:sz w:val="20"/>
                <w:lang w:val="en-GB"/>
              </w:rPr>
            </w:pPr>
            <w:r w:rsidRPr="003064F7">
              <w:rPr>
                <w:rFonts w:ascii="Times New Roman" w:hAnsi="Times New Roman"/>
                <w:sz w:val="20"/>
                <w:lang w:val="en-GB"/>
              </w:rPr>
              <w:t>17</w:t>
            </w:r>
            <w:r w:rsidR="00E471BC">
              <w:rPr>
                <w:rFonts w:ascii="Times New Roman" w:hAnsi="Times New Roman"/>
                <w:sz w:val="20"/>
                <w:lang w:val="en-GB"/>
              </w:rPr>
              <w:t>.</w:t>
            </w:r>
            <w:r w:rsidRPr="003064F7">
              <w:rPr>
                <w:rFonts w:ascii="Times New Roman" w:hAnsi="Times New Roman"/>
                <w:sz w:val="20"/>
                <w:lang w:val="en-GB"/>
              </w:rPr>
              <w:t>2</w:t>
            </w:r>
          </w:p>
        </w:tc>
        <w:tc>
          <w:tcPr>
            <w:tcW w:w="844"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25</w:t>
            </w:r>
            <w:r w:rsidR="00E471BC">
              <w:rPr>
                <w:rFonts w:ascii="Times New Roman" w:hAnsi="Times New Roman"/>
                <w:sz w:val="20"/>
                <w:lang w:val="en-GB"/>
              </w:rPr>
              <w:t>.</w:t>
            </w:r>
            <w:r w:rsidRPr="00E471BC">
              <w:rPr>
                <w:rFonts w:ascii="Times New Roman" w:hAnsi="Times New Roman"/>
                <w:sz w:val="20"/>
                <w:lang w:val="en-GB"/>
              </w:rPr>
              <w:t>2</w:t>
            </w:r>
          </w:p>
        </w:tc>
        <w:tc>
          <w:tcPr>
            <w:tcW w:w="845"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34</w:t>
            </w:r>
            <w:r w:rsidR="00E471BC">
              <w:rPr>
                <w:rFonts w:ascii="Times New Roman" w:hAnsi="Times New Roman"/>
                <w:sz w:val="20"/>
                <w:lang w:val="en-GB"/>
              </w:rPr>
              <w:t>.</w:t>
            </w:r>
            <w:r w:rsidRPr="00E471BC">
              <w:rPr>
                <w:rFonts w:ascii="Times New Roman" w:hAnsi="Times New Roman"/>
                <w:sz w:val="20"/>
                <w:lang w:val="en-GB"/>
              </w:rPr>
              <w:t>1</w:t>
            </w:r>
          </w:p>
        </w:tc>
        <w:tc>
          <w:tcPr>
            <w:tcW w:w="845" w:type="dxa"/>
          </w:tcPr>
          <w:p w:rsidR="00DA2428" w:rsidRPr="00E471BC" w:rsidRDefault="0021722B" w:rsidP="004C421F">
            <w:pPr>
              <w:spacing w:line="360" w:lineRule="auto"/>
              <w:rPr>
                <w:rFonts w:ascii="Times New Roman" w:hAnsi="Times New Roman"/>
                <w:sz w:val="20"/>
                <w:lang w:val="en-GB"/>
              </w:rPr>
            </w:pPr>
            <w:r w:rsidRPr="00E471BC">
              <w:rPr>
                <w:rFonts w:ascii="Times New Roman" w:hAnsi="Times New Roman"/>
                <w:sz w:val="20"/>
                <w:lang w:val="en-GB"/>
              </w:rPr>
              <w:t>43</w:t>
            </w:r>
            <w:r w:rsidR="00E471BC">
              <w:rPr>
                <w:rFonts w:ascii="Times New Roman" w:hAnsi="Times New Roman"/>
                <w:sz w:val="20"/>
                <w:lang w:val="en-GB"/>
              </w:rPr>
              <w:t>.</w:t>
            </w:r>
            <w:r w:rsidRPr="00E471BC">
              <w:rPr>
                <w:rFonts w:ascii="Times New Roman" w:hAnsi="Times New Roman"/>
                <w:sz w:val="20"/>
                <w:lang w:val="en-GB"/>
              </w:rPr>
              <w:t>7</w:t>
            </w:r>
          </w:p>
        </w:tc>
        <w:tc>
          <w:tcPr>
            <w:tcW w:w="845" w:type="dxa"/>
          </w:tcPr>
          <w:p w:rsidR="00DA2428" w:rsidRPr="00E471BC" w:rsidRDefault="0021722B" w:rsidP="004C421F">
            <w:pPr>
              <w:spacing w:line="360" w:lineRule="auto"/>
              <w:rPr>
                <w:rFonts w:ascii="Times New Roman" w:hAnsi="Times New Roman"/>
                <w:sz w:val="20"/>
                <w:lang w:val="en-GB"/>
              </w:rPr>
            </w:pPr>
            <w:r w:rsidRPr="00E471BC">
              <w:rPr>
                <w:rFonts w:ascii="Times New Roman" w:hAnsi="Times New Roman"/>
                <w:sz w:val="20"/>
                <w:lang w:val="en-GB"/>
              </w:rPr>
              <w:t>54</w:t>
            </w:r>
            <w:r w:rsidR="00E471BC">
              <w:rPr>
                <w:rFonts w:ascii="Times New Roman" w:hAnsi="Times New Roman"/>
                <w:sz w:val="20"/>
                <w:lang w:val="en-GB"/>
              </w:rPr>
              <w:t>.</w:t>
            </w:r>
            <w:r w:rsidRPr="00E471BC">
              <w:rPr>
                <w:rFonts w:ascii="Times New Roman" w:hAnsi="Times New Roman"/>
                <w:sz w:val="20"/>
                <w:lang w:val="en-GB"/>
              </w:rPr>
              <w:t>2</w:t>
            </w:r>
          </w:p>
        </w:tc>
        <w:tc>
          <w:tcPr>
            <w:tcW w:w="845" w:type="dxa"/>
          </w:tcPr>
          <w:p w:rsidR="00DA2428" w:rsidRPr="00E471BC" w:rsidRDefault="0021722B" w:rsidP="004C421F">
            <w:pPr>
              <w:spacing w:line="360" w:lineRule="auto"/>
              <w:rPr>
                <w:rFonts w:ascii="Times New Roman" w:hAnsi="Times New Roman"/>
                <w:sz w:val="20"/>
                <w:lang w:val="en-GB"/>
              </w:rPr>
            </w:pPr>
            <w:r w:rsidRPr="00E471BC">
              <w:rPr>
                <w:rFonts w:ascii="Times New Roman" w:hAnsi="Times New Roman"/>
                <w:sz w:val="20"/>
                <w:lang w:val="en-GB"/>
              </w:rPr>
              <w:t>65</w:t>
            </w:r>
            <w:r w:rsidR="00E471BC">
              <w:rPr>
                <w:rFonts w:ascii="Times New Roman" w:hAnsi="Times New Roman"/>
                <w:sz w:val="20"/>
                <w:lang w:val="en-GB"/>
              </w:rPr>
              <w:t>.</w:t>
            </w:r>
            <w:r w:rsidRPr="00E471BC">
              <w:rPr>
                <w:rFonts w:ascii="Times New Roman" w:hAnsi="Times New Roman"/>
                <w:sz w:val="20"/>
                <w:lang w:val="en-GB"/>
              </w:rPr>
              <w:t>8</w:t>
            </w:r>
          </w:p>
        </w:tc>
        <w:tc>
          <w:tcPr>
            <w:tcW w:w="845" w:type="dxa"/>
          </w:tcPr>
          <w:p w:rsidR="00DA2428" w:rsidRPr="00E471BC" w:rsidRDefault="0021722B" w:rsidP="004C421F">
            <w:pPr>
              <w:spacing w:line="360" w:lineRule="auto"/>
              <w:rPr>
                <w:rFonts w:ascii="Times New Roman" w:hAnsi="Times New Roman"/>
                <w:sz w:val="20"/>
                <w:lang w:val="en-GB"/>
              </w:rPr>
            </w:pPr>
            <w:r w:rsidRPr="00E471BC">
              <w:rPr>
                <w:rFonts w:ascii="Times New Roman" w:hAnsi="Times New Roman"/>
                <w:sz w:val="20"/>
                <w:lang w:val="en-GB"/>
              </w:rPr>
              <w:t>79</w:t>
            </w:r>
            <w:r w:rsidR="00E471BC">
              <w:rPr>
                <w:rFonts w:ascii="Times New Roman" w:hAnsi="Times New Roman"/>
                <w:sz w:val="20"/>
                <w:lang w:val="en-GB"/>
              </w:rPr>
              <w:t>.</w:t>
            </w:r>
            <w:r w:rsidRPr="00E471BC">
              <w:rPr>
                <w:rFonts w:ascii="Times New Roman" w:hAnsi="Times New Roman"/>
                <w:sz w:val="20"/>
                <w:lang w:val="en-GB"/>
              </w:rPr>
              <w:t>2</w:t>
            </w:r>
          </w:p>
        </w:tc>
        <w:tc>
          <w:tcPr>
            <w:tcW w:w="738" w:type="dxa"/>
          </w:tcPr>
          <w:p w:rsidR="00DA2428" w:rsidRPr="00E471BC" w:rsidRDefault="0021722B" w:rsidP="004C421F">
            <w:pPr>
              <w:spacing w:line="360" w:lineRule="auto"/>
              <w:rPr>
                <w:rFonts w:ascii="Times New Roman" w:hAnsi="Times New Roman"/>
                <w:sz w:val="20"/>
                <w:lang w:val="en-GB"/>
              </w:rPr>
            </w:pPr>
            <w:r w:rsidRPr="00E471BC">
              <w:rPr>
                <w:rFonts w:ascii="Times New Roman" w:hAnsi="Times New Roman"/>
                <w:sz w:val="20"/>
                <w:lang w:val="en-GB"/>
              </w:rPr>
              <w:t>100</w:t>
            </w:r>
            <w:r w:rsidR="00E471BC">
              <w:rPr>
                <w:rFonts w:ascii="Times New Roman" w:hAnsi="Times New Roman"/>
                <w:sz w:val="20"/>
                <w:lang w:val="en-GB"/>
              </w:rPr>
              <w:t>.</w:t>
            </w:r>
            <w:r w:rsidRPr="00E471BC">
              <w:rPr>
                <w:rFonts w:ascii="Times New Roman" w:hAnsi="Times New Roman"/>
                <w:sz w:val="20"/>
                <w:lang w:val="en-GB"/>
              </w:rPr>
              <w:t>0</w:t>
            </w:r>
          </w:p>
        </w:tc>
      </w:tr>
      <w:tr w:rsidR="00DA2428" w:rsidRPr="008375F7" w:rsidTr="00BC4C54">
        <w:tc>
          <w:tcPr>
            <w:tcW w:w="734" w:type="dxa"/>
          </w:tcPr>
          <w:p w:rsidR="00DA2428" w:rsidRPr="00417ECA" w:rsidRDefault="00DA2428" w:rsidP="004C421F">
            <w:pPr>
              <w:spacing w:line="360" w:lineRule="auto"/>
              <w:rPr>
                <w:rFonts w:ascii="Times New Roman" w:hAnsi="Times New Roman"/>
                <w:sz w:val="20"/>
                <w:lang w:val="en-GB"/>
              </w:rPr>
            </w:pPr>
            <w:r w:rsidRPr="008375F7">
              <w:rPr>
                <w:rFonts w:ascii="Times New Roman" w:hAnsi="Times New Roman"/>
                <w:sz w:val="20"/>
                <w:lang w:val="en-GB"/>
              </w:rPr>
              <w:t>2009</w:t>
            </w:r>
          </w:p>
        </w:tc>
        <w:tc>
          <w:tcPr>
            <w:tcW w:w="843" w:type="dxa"/>
          </w:tcPr>
          <w:p w:rsidR="00DA2428" w:rsidRPr="00417ECA" w:rsidRDefault="00DA2428" w:rsidP="004C421F">
            <w:pPr>
              <w:spacing w:line="360" w:lineRule="auto"/>
              <w:rPr>
                <w:rFonts w:ascii="Times New Roman" w:hAnsi="Times New Roman"/>
                <w:sz w:val="20"/>
                <w:lang w:val="en-GB"/>
              </w:rPr>
            </w:pPr>
            <w:r w:rsidRPr="00417ECA">
              <w:rPr>
                <w:rFonts w:ascii="Times New Roman" w:hAnsi="Times New Roman"/>
                <w:sz w:val="20"/>
                <w:lang w:val="en-GB"/>
              </w:rPr>
              <w:t>4</w:t>
            </w:r>
            <w:r w:rsidR="00E471BC">
              <w:rPr>
                <w:rFonts w:ascii="Times New Roman" w:hAnsi="Times New Roman"/>
                <w:sz w:val="20"/>
                <w:lang w:val="en-GB"/>
              </w:rPr>
              <w:t>.</w:t>
            </w:r>
            <w:r w:rsidRPr="00417ECA">
              <w:rPr>
                <w:rFonts w:ascii="Times New Roman" w:hAnsi="Times New Roman"/>
                <w:sz w:val="20"/>
                <w:lang w:val="en-GB"/>
              </w:rPr>
              <w:t>0</w:t>
            </w:r>
          </w:p>
        </w:tc>
        <w:tc>
          <w:tcPr>
            <w:tcW w:w="844" w:type="dxa"/>
          </w:tcPr>
          <w:p w:rsidR="00DA2428" w:rsidRPr="0005126A" w:rsidRDefault="00DA2428" w:rsidP="004C421F">
            <w:pPr>
              <w:spacing w:line="360" w:lineRule="auto"/>
              <w:rPr>
                <w:rFonts w:ascii="Times New Roman" w:hAnsi="Times New Roman"/>
                <w:sz w:val="20"/>
                <w:lang w:val="en-GB"/>
              </w:rPr>
            </w:pPr>
            <w:r w:rsidRPr="0005126A">
              <w:rPr>
                <w:rFonts w:ascii="Times New Roman" w:hAnsi="Times New Roman"/>
                <w:sz w:val="20"/>
                <w:lang w:val="en-GB"/>
              </w:rPr>
              <w:t>10</w:t>
            </w:r>
            <w:r w:rsidR="00E471BC">
              <w:rPr>
                <w:rFonts w:ascii="Times New Roman" w:hAnsi="Times New Roman"/>
                <w:sz w:val="20"/>
                <w:lang w:val="en-GB"/>
              </w:rPr>
              <w:t>.</w:t>
            </w:r>
            <w:r w:rsidRPr="0005126A">
              <w:rPr>
                <w:rFonts w:ascii="Times New Roman" w:hAnsi="Times New Roman"/>
                <w:sz w:val="20"/>
                <w:lang w:val="en-GB"/>
              </w:rPr>
              <w:t>3</w:t>
            </w:r>
          </w:p>
        </w:tc>
        <w:tc>
          <w:tcPr>
            <w:tcW w:w="844" w:type="dxa"/>
          </w:tcPr>
          <w:p w:rsidR="00DA2428" w:rsidRPr="003064F7" w:rsidRDefault="00DA2428" w:rsidP="004C421F">
            <w:pPr>
              <w:spacing w:line="360" w:lineRule="auto"/>
              <w:rPr>
                <w:rFonts w:ascii="Times New Roman" w:hAnsi="Times New Roman"/>
                <w:sz w:val="20"/>
                <w:lang w:val="en-GB"/>
              </w:rPr>
            </w:pPr>
            <w:r w:rsidRPr="003064F7">
              <w:rPr>
                <w:rFonts w:ascii="Times New Roman" w:hAnsi="Times New Roman"/>
                <w:sz w:val="20"/>
                <w:lang w:val="en-GB"/>
              </w:rPr>
              <w:t>17</w:t>
            </w:r>
            <w:r w:rsidR="00E471BC">
              <w:rPr>
                <w:rFonts w:ascii="Times New Roman" w:hAnsi="Times New Roman"/>
                <w:sz w:val="20"/>
                <w:lang w:val="en-GB"/>
              </w:rPr>
              <w:t>.</w:t>
            </w:r>
            <w:r w:rsidRPr="003064F7">
              <w:rPr>
                <w:rFonts w:ascii="Times New Roman" w:hAnsi="Times New Roman"/>
                <w:sz w:val="20"/>
                <w:lang w:val="en-GB"/>
              </w:rPr>
              <w:t>5</w:t>
            </w:r>
          </w:p>
        </w:tc>
        <w:tc>
          <w:tcPr>
            <w:tcW w:w="844"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25</w:t>
            </w:r>
            <w:r w:rsidR="00E471BC">
              <w:rPr>
                <w:rFonts w:ascii="Times New Roman" w:hAnsi="Times New Roman"/>
                <w:sz w:val="20"/>
                <w:lang w:val="en-GB"/>
              </w:rPr>
              <w:t>.</w:t>
            </w:r>
            <w:r w:rsidRPr="00E471BC">
              <w:rPr>
                <w:rFonts w:ascii="Times New Roman" w:hAnsi="Times New Roman"/>
                <w:sz w:val="20"/>
                <w:lang w:val="en-GB"/>
              </w:rPr>
              <w:t>6</w:t>
            </w:r>
          </w:p>
        </w:tc>
        <w:tc>
          <w:tcPr>
            <w:tcW w:w="845"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34</w:t>
            </w:r>
            <w:r w:rsidR="00E471BC">
              <w:rPr>
                <w:rFonts w:ascii="Times New Roman" w:hAnsi="Times New Roman"/>
                <w:sz w:val="20"/>
                <w:lang w:val="en-GB"/>
              </w:rPr>
              <w:t>.</w:t>
            </w:r>
            <w:r w:rsidRPr="00E471BC">
              <w:rPr>
                <w:rFonts w:ascii="Times New Roman" w:hAnsi="Times New Roman"/>
                <w:sz w:val="20"/>
                <w:lang w:val="en-GB"/>
              </w:rPr>
              <w:t>5</w:t>
            </w:r>
          </w:p>
        </w:tc>
        <w:tc>
          <w:tcPr>
            <w:tcW w:w="845" w:type="dxa"/>
          </w:tcPr>
          <w:p w:rsidR="00DA2428" w:rsidRPr="00E471BC" w:rsidRDefault="0021722B" w:rsidP="004C421F">
            <w:pPr>
              <w:spacing w:line="360" w:lineRule="auto"/>
              <w:rPr>
                <w:rFonts w:ascii="Times New Roman" w:hAnsi="Times New Roman"/>
                <w:sz w:val="20"/>
                <w:lang w:val="en-GB"/>
              </w:rPr>
            </w:pPr>
            <w:r w:rsidRPr="00E471BC">
              <w:rPr>
                <w:rFonts w:ascii="Times New Roman" w:hAnsi="Times New Roman"/>
                <w:sz w:val="20"/>
                <w:lang w:val="en-GB"/>
              </w:rPr>
              <w:t>44</w:t>
            </w:r>
            <w:r w:rsidR="00E471BC">
              <w:rPr>
                <w:rFonts w:ascii="Times New Roman" w:hAnsi="Times New Roman"/>
                <w:sz w:val="20"/>
                <w:lang w:val="en-GB"/>
              </w:rPr>
              <w:t>.</w:t>
            </w:r>
            <w:r w:rsidRPr="00E471BC">
              <w:rPr>
                <w:rFonts w:ascii="Times New Roman" w:hAnsi="Times New Roman"/>
                <w:sz w:val="20"/>
                <w:lang w:val="en-GB"/>
              </w:rPr>
              <w:t>2</w:t>
            </w:r>
          </w:p>
        </w:tc>
        <w:tc>
          <w:tcPr>
            <w:tcW w:w="845" w:type="dxa"/>
          </w:tcPr>
          <w:p w:rsidR="00DA2428" w:rsidRPr="00E471BC" w:rsidRDefault="0021722B" w:rsidP="004C421F">
            <w:pPr>
              <w:spacing w:line="360" w:lineRule="auto"/>
              <w:rPr>
                <w:rFonts w:ascii="Times New Roman" w:hAnsi="Times New Roman"/>
                <w:sz w:val="20"/>
                <w:lang w:val="en-GB"/>
              </w:rPr>
            </w:pPr>
            <w:r w:rsidRPr="00E471BC">
              <w:rPr>
                <w:rFonts w:ascii="Times New Roman" w:hAnsi="Times New Roman"/>
                <w:sz w:val="20"/>
                <w:lang w:val="en-GB"/>
              </w:rPr>
              <w:t>54</w:t>
            </w:r>
            <w:r w:rsidR="00E471BC">
              <w:rPr>
                <w:rFonts w:ascii="Times New Roman" w:hAnsi="Times New Roman"/>
                <w:sz w:val="20"/>
                <w:lang w:val="en-GB"/>
              </w:rPr>
              <w:t>.</w:t>
            </w:r>
            <w:r w:rsidRPr="00E471BC">
              <w:rPr>
                <w:rFonts w:ascii="Times New Roman" w:hAnsi="Times New Roman"/>
                <w:sz w:val="20"/>
                <w:lang w:val="en-GB"/>
              </w:rPr>
              <w:t>8</w:t>
            </w:r>
          </w:p>
        </w:tc>
        <w:tc>
          <w:tcPr>
            <w:tcW w:w="845" w:type="dxa"/>
          </w:tcPr>
          <w:p w:rsidR="00DA2428" w:rsidRPr="00E471BC" w:rsidRDefault="0021722B" w:rsidP="004C421F">
            <w:pPr>
              <w:spacing w:line="360" w:lineRule="auto"/>
              <w:rPr>
                <w:rFonts w:ascii="Times New Roman" w:hAnsi="Times New Roman"/>
                <w:sz w:val="20"/>
                <w:lang w:val="en-GB"/>
              </w:rPr>
            </w:pPr>
            <w:r w:rsidRPr="00E471BC">
              <w:rPr>
                <w:rFonts w:ascii="Times New Roman" w:hAnsi="Times New Roman"/>
                <w:sz w:val="20"/>
                <w:lang w:val="en-GB"/>
              </w:rPr>
              <w:t>66</w:t>
            </w:r>
            <w:r w:rsidR="00E471BC">
              <w:rPr>
                <w:rFonts w:ascii="Times New Roman" w:hAnsi="Times New Roman"/>
                <w:sz w:val="20"/>
                <w:lang w:val="en-GB"/>
              </w:rPr>
              <w:t>.</w:t>
            </w:r>
            <w:r w:rsidRPr="00E471BC">
              <w:rPr>
                <w:rFonts w:ascii="Times New Roman" w:hAnsi="Times New Roman"/>
                <w:sz w:val="20"/>
                <w:lang w:val="en-GB"/>
              </w:rPr>
              <w:t>5</w:t>
            </w:r>
          </w:p>
        </w:tc>
        <w:tc>
          <w:tcPr>
            <w:tcW w:w="845" w:type="dxa"/>
          </w:tcPr>
          <w:p w:rsidR="00DA2428" w:rsidRPr="00E471BC" w:rsidRDefault="0021722B" w:rsidP="004C421F">
            <w:pPr>
              <w:spacing w:line="360" w:lineRule="auto"/>
              <w:rPr>
                <w:rFonts w:ascii="Times New Roman" w:hAnsi="Times New Roman"/>
                <w:sz w:val="20"/>
                <w:lang w:val="en-GB"/>
              </w:rPr>
            </w:pPr>
            <w:r w:rsidRPr="00E471BC">
              <w:rPr>
                <w:rFonts w:ascii="Times New Roman" w:hAnsi="Times New Roman"/>
                <w:sz w:val="20"/>
                <w:lang w:val="en-GB"/>
              </w:rPr>
              <w:t>79</w:t>
            </w:r>
            <w:r w:rsidR="00E471BC">
              <w:rPr>
                <w:rFonts w:ascii="Times New Roman" w:hAnsi="Times New Roman"/>
                <w:sz w:val="20"/>
                <w:lang w:val="en-GB"/>
              </w:rPr>
              <w:t>.</w:t>
            </w:r>
            <w:r w:rsidRPr="00E471BC">
              <w:rPr>
                <w:rFonts w:ascii="Times New Roman" w:hAnsi="Times New Roman"/>
                <w:sz w:val="20"/>
                <w:lang w:val="en-GB"/>
              </w:rPr>
              <w:t>8</w:t>
            </w:r>
          </w:p>
        </w:tc>
        <w:tc>
          <w:tcPr>
            <w:tcW w:w="738" w:type="dxa"/>
          </w:tcPr>
          <w:p w:rsidR="00DA2428" w:rsidRPr="00E471BC" w:rsidRDefault="0021722B" w:rsidP="004C421F">
            <w:pPr>
              <w:spacing w:line="360" w:lineRule="auto"/>
              <w:rPr>
                <w:rFonts w:ascii="Times New Roman" w:hAnsi="Times New Roman"/>
                <w:sz w:val="20"/>
                <w:lang w:val="en-GB"/>
              </w:rPr>
            </w:pPr>
            <w:r w:rsidRPr="00E471BC">
              <w:rPr>
                <w:rFonts w:ascii="Times New Roman" w:hAnsi="Times New Roman"/>
                <w:sz w:val="20"/>
                <w:lang w:val="en-GB"/>
              </w:rPr>
              <w:t>100</w:t>
            </w:r>
            <w:r w:rsidR="00E471BC">
              <w:rPr>
                <w:rFonts w:ascii="Times New Roman" w:hAnsi="Times New Roman"/>
                <w:sz w:val="20"/>
                <w:lang w:val="en-GB"/>
              </w:rPr>
              <w:t>.</w:t>
            </w:r>
            <w:r w:rsidRPr="00E471BC">
              <w:rPr>
                <w:rFonts w:ascii="Times New Roman" w:hAnsi="Times New Roman"/>
                <w:sz w:val="20"/>
                <w:lang w:val="en-GB"/>
              </w:rPr>
              <w:t>0</w:t>
            </w:r>
          </w:p>
        </w:tc>
      </w:tr>
      <w:tr w:rsidR="00DA2428" w:rsidRPr="008375F7" w:rsidTr="00BC4C54">
        <w:tc>
          <w:tcPr>
            <w:tcW w:w="734" w:type="dxa"/>
          </w:tcPr>
          <w:p w:rsidR="00DA2428" w:rsidRPr="00417ECA" w:rsidRDefault="00DA2428" w:rsidP="004C421F">
            <w:pPr>
              <w:spacing w:line="360" w:lineRule="auto"/>
              <w:rPr>
                <w:rFonts w:ascii="Times New Roman" w:hAnsi="Times New Roman"/>
                <w:sz w:val="20"/>
                <w:lang w:val="en-GB"/>
              </w:rPr>
            </w:pPr>
            <w:r w:rsidRPr="008375F7">
              <w:rPr>
                <w:rFonts w:ascii="Times New Roman" w:hAnsi="Times New Roman"/>
                <w:sz w:val="20"/>
                <w:lang w:val="en-GB"/>
              </w:rPr>
              <w:t>2010</w:t>
            </w:r>
          </w:p>
        </w:tc>
        <w:tc>
          <w:tcPr>
            <w:tcW w:w="843" w:type="dxa"/>
          </w:tcPr>
          <w:p w:rsidR="00DA2428" w:rsidRPr="00417ECA" w:rsidRDefault="00DA2428" w:rsidP="004C421F">
            <w:pPr>
              <w:spacing w:line="360" w:lineRule="auto"/>
              <w:rPr>
                <w:rFonts w:ascii="Times New Roman" w:hAnsi="Times New Roman"/>
                <w:sz w:val="20"/>
                <w:lang w:val="en-GB"/>
              </w:rPr>
            </w:pPr>
            <w:r w:rsidRPr="00417ECA">
              <w:rPr>
                <w:rFonts w:ascii="Times New Roman" w:hAnsi="Times New Roman"/>
                <w:sz w:val="20"/>
                <w:lang w:val="en-GB"/>
              </w:rPr>
              <w:t>4</w:t>
            </w:r>
            <w:r w:rsidR="00E471BC">
              <w:rPr>
                <w:rFonts w:ascii="Times New Roman" w:hAnsi="Times New Roman"/>
                <w:sz w:val="20"/>
                <w:lang w:val="en-GB"/>
              </w:rPr>
              <w:t>.</w:t>
            </w:r>
            <w:r w:rsidRPr="00417ECA">
              <w:rPr>
                <w:rFonts w:ascii="Times New Roman" w:hAnsi="Times New Roman"/>
                <w:sz w:val="20"/>
                <w:lang w:val="en-GB"/>
              </w:rPr>
              <w:t>0</w:t>
            </w:r>
          </w:p>
        </w:tc>
        <w:tc>
          <w:tcPr>
            <w:tcW w:w="844" w:type="dxa"/>
          </w:tcPr>
          <w:p w:rsidR="00DA2428" w:rsidRPr="0005126A" w:rsidRDefault="00DA2428" w:rsidP="004C421F">
            <w:pPr>
              <w:spacing w:line="360" w:lineRule="auto"/>
              <w:rPr>
                <w:rFonts w:ascii="Times New Roman" w:hAnsi="Times New Roman"/>
                <w:sz w:val="20"/>
                <w:lang w:val="en-GB"/>
              </w:rPr>
            </w:pPr>
            <w:r w:rsidRPr="0005126A">
              <w:rPr>
                <w:rFonts w:ascii="Times New Roman" w:hAnsi="Times New Roman"/>
                <w:sz w:val="20"/>
                <w:lang w:val="en-GB"/>
              </w:rPr>
              <w:t>10</w:t>
            </w:r>
            <w:r w:rsidR="00E471BC">
              <w:rPr>
                <w:rFonts w:ascii="Times New Roman" w:hAnsi="Times New Roman"/>
                <w:sz w:val="20"/>
                <w:lang w:val="en-GB"/>
              </w:rPr>
              <w:t>.</w:t>
            </w:r>
            <w:r w:rsidRPr="0005126A">
              <w:rPr>
                <w:rFonts w:ascii="Times New Roman" w:hAnsi="Times New Roman"/>
                <w:sz w:val="20"/>
                <w:lang w:val="en-GB"/>
              </w:rPr>
              <w:t>2</w:t>
            </w:r>
          </w:p>
        </w:tc>
        <w:tc>
          <w:tcPr>
            <w:tcW w:w="844" w:type="dxa"/>
          </w:tcPr>
          <w:p w:rsidR="00DA2428" w:rsidRPr="003064F7" w:rsidRDefault="00DA2428" w:rsidP="004C421F">
            <w:pPr>
              <w:spacing w:line="360" w:lineRule="auto"/>
              <w:rPr>
                <w:rFonts w:ascii="Times New Roman" w:hAnsi="Times New Roman"/>
                <w:sz w:val="20"/>
                <w:lang w:val="en-GB"/>
              </w:rPr>
            </w:pPr>
            <w:r w:rsidRPr="003064F7">
              <w:rPr>
                <w:rFonts w:ascii="Times New Roman" w:hAnsi="Times New Roman"/>
                <w:sz w:val="20"/>
                <w:lang w:val="en-GB"/>
              </w:rPr>
              <w:t>17</w:t>
            </w:r>
            <w:r w:rsidR="00E471BC">
              <w:rPr>
                <w:rFonts w:ascii="Times New Roman" w:hAnsi="Times New Roman"/>
                <w:sz w:val="20"/>
                <w:lang w:val="en-GB"/>
              </w:rPr>
              <w:t>.</w:t>
            </w:r>
            <w:r w:rsidRPr="003064F7">
              <w:rPr>
                <w:rFonts w:ascii="Times New Roman" w:hAnsi="Times New Roman"/>
                <w:sz w:val="20"/>
                <w:lang w:val="en-GB"/>
              </w:rPr>
              <w:t>4</w:t>
            </w:r>
          </w:p>
        </w:tc>
        <w:tc>
          <w:tcPr>
            <w:tcW w:w="844"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25</w:t>
            </w:r>
            <w:r w:rsidR="00E471BC">
              <w:rPr>
                <w:rFonts w:ascii="Times New Roman" w:hAnsi="Times New Roman"/>
                <w:sz w:val="20"/>
                <w:lang w:val="en-GB"/>
              </w:rPr>
              <w:t>.</w:t>
            </w:r>
            <w:r w:rsidRPr="00E471BC">
              <w:rPr>
                <w:rFonts w:ascii="Times New Roman" w:hAnsi="Times New Roman"/>
                <w:sz w:val="20"/>
                <w:lang w:val="en-GB"/>
              </w:rPr>
              <w:t>5</w:t>
            </w:r>
          </w:p>
        </w:tc>
        <w:tc>
          <w:tcPr>
            <w:tcW w:w="845"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34</w:t>
            </w:r>
            <w:r w:rsidR="00E471BC">
              <w:rPr>
                <w:rFonts w:ascii="Times New Roman" w:hAnsi="Times New Roman"/>
                <w:sz w:val="20"/>
                <w:lang w:val="en-GB"/>
              </w:rPr>
              <w:t>.</w:t>
            </w:r>
            <w:r w:rsidRPr="00E471BC">
              <w:rPr>
                <w:rFonts w:ascii="Times New Roman" w:hAnsi="Times New Roman"/>
                <w:sz w:val="20"/>
                <w:lang w:val="en-GB"/>
              </w:rPr>
              <w:t>3</w:t>
            </w:r>
          </w:p>
        </w:tc>
        <w:tc>
          <w:tcPr>
            <w:tcW w:w="845" w:type="dxa"/>
          </w:tcPr>
          <w:p w:rsidR="00DA2428" w:rsidRPr="00E471BC" w:rsidRDefault="0021722B" w:rsidP="004C421F">
            <w:pPr>
              <w:spacing w:line="360" w:lineRule="auto"/>
              <w:rPr>
                <w:rFonts w:ascii="Times New Roman" w:hAnsi="Times New Roman"/>
                <w:sz w:val="20"/>
                <w:lang w:val="en-GB"/>
              </w:rPr>
            </w:pPr>
            <w:r w:rsidRPr="00E471BC">
              <w:rPr>
                <w:rFonts w:ascii="Times New Roman" w:hAnsi="Times New Roman"/>
                <w:sz w:val="20"/>
                <w:lang w:val="en-GB"/>
              </w:rPr>
              <w:t>43</w:t>
            </w:r>
            <w:r w:rsidR="00E471BC">
              <w:rPr>
                <w:rFonts w:ascii="Times New Roman" w:hAnsi="Times New Roman"/>
                <w:sz w:val="20"/>
                <w:lang w:val="en-GB"/>
              </w:rPr>
              <w:t>.</w:t>
            </w:r>
            <w:r w:rsidRPr="00E471BC">
              <w:rPr>
                <w:rFonts w:ascii="Times New Roman" w:hAnsi="Times New Roman"/>
                <w:sz w:val="20"/>
                <w:lang w:val="en-GB"/>
              </w:rPr>
              <w:t>9</w:t>
            </w:r>
          </w:p>
        </w:tc>
        <w:tc>
          <w:tcPr>
            <w:tcW w:w="845" w:type="dxa"/>
          </w:tcPr>
          <w:p w:rsidR="00DA2428" w:rsidRPr="00E471BC" w:rsidRDefault="0021722B" w:rsidP="004C421F">
            <w:pPr>
              <w:spacing w:line="360" w:lineRule="auto"/>
              <w:rPr>
                <w:rFonts w:ascii="Times New Roman" w:hAnsi="Times New Roman"/>
                <w:sz w:val="20"/>
                <w:lang w:val="en-GB"/>
              </w:rPr>
            </w:pPr>
            <w:r w:rsidRPr="00E471BC">
              <w:rPr>
                <w:rFonts w:ascii="Times New Roman" w:hAnsi="Times New Roman"/>
                <w:sz w:val="20"/>
                <w:lang w:val="en-GB"/>
              </w:rPr>
              <w:t>54</w:t>
            </w:r>
            <w:r w:rsidR="00E471BC">
              <w:rPr>
                <w:rFonts w:ascii="Times New Roman" w:hAnsi="Times New Roman"/>
                <w:sz w:val="20"/>
                <w:lang w:val="en-GB"/>
              </w:rPr>
              <w:t>.</w:t>
            </w:r>
            <w:r w:rsidRPr="00E471BC">
              <w:rPr>
                <w:rFonts w:ascii="Times New Roman" w:hAnsi="Times New Roman"/>
                <w:sz w:val="20"/>
                <w:lang w:val="en-GB"/>
              </w:rPr>
              <w:t>5</w:t>
            </w:r>
          </w:p>
        </w:tc>
        <w:tc>
          <w:tcPr>
            <w:tcW w:w="845" w:type="dxa"/>
          </w:tcPr>
          <w:p w:rsidR="00DA2428" w:rsidRPr="00E471BC" w:rsidRDefault="0021722B" w:rsidP="004C421F">
            <w:pPr>
              <w:spacing w:line="360" w:lineRule="auto"/>
              <w:rPr>
                <w:rFonts w:ascii="Times New Roman" w:hAnsi="Times New Roman"/>
                <w:sz w:val="20"/>
                <w:lang w:val="en-GB"/>
              </w:rPr>
            </w:pPr>
            <w:r w:rsidRPr="00E471BC">
              <w:rPr>
                <w:rFonts w:ascii="Times New Roman" w:hAnsi="Times New Roman"/>
                <w:sz w:val="20"/>
                <w:lang w:val="en-GB"/>
              </w:rPr>
              <w:t>66</w:t>
            </w:r>
            <w:r w:rsidR="00E471BC">
              <w:rPr>
                <w:rFonts w:ascii="Times New Roman" w:hAnsi="Times New Roman"/>
                <w:sz w:val="20"/>
                <w:lang w:val="en-GB"/>
              </w:rPr>
              <w:t>.</w:t>
            </w:r>
            <w:r w:rsidRPr="00E471BC">
              <w:rPr>
                <w:rFonts w:ascii="Times New Roman" w:hAnsi="Times New Roman"/>
                <w:sz w:val="20"/>
                <w:lang w:val="en-GB"/>
              </w:rPr>
              <w:t>1</w:t>
            </w:r>
          </w:p>
        </w:tc>
        <w:tc>
          <w:tcPr>
            <w:tcW w:w="845" w:type="dxa"/>
          </w:tcPr>
          <w:p w:rsidR="00DA2428" w:rsidRPr="00E471BC" w:rsidRDefault="0021722B" w:rsidP="004C421F">
            <w:pPr>
              <w:spacing w:line="360" w:lineRule="auto"/>
              <w:rPr>
                <w:rFonts w:ascii="Times New Roman" w:hAnsi="Times New Roman"/>
                <w:sz w:val="20"/>
                <w:lang w:val="en-GB"/>
              </w:rPr>
            </w:pPr>
            <w:r w:rsidRPr="00E471BC">
              <w:rPr>
                <w:rFonts w:ascii="Times New Roman" w:hAnsi="Times New Roman"/>
                <w:sz w:val="20"/>
                <w:lang w:val="en-GB"/>
              </w:rPr>
              <w:t>79</w:t>
            </w:r>
            <w:r w:rsidR="00E471BC">
              <w:rPr>
                <w:rFonts w:ascii="Times New Roman" w:hAnsi="Times New Roman"/>
                <w:sz w:val="20"/>
                <w:lang w:val="en-GB"/>
              </w:rPr>
              <w:t>.</w:t>
            </w:r>
            <w:r w:rsidRPr="00E471BC">
              <w:rPr>
                <w:rFonts w:ascii="Times New Roman" w:hAnsi="Times New Roman"/>
                <w:sz w:val="20"/>
                <w:lang w:val="en-GB"/>
              </w:rPr>
              <w:t>4</w:t>
            </w:r>
          </w:p>
        </w:tc>
        <w:tc>
          <w:tcPr>
            <w:tcW w:w="738" w:type="dxa"/>
          </w:tcPr>
          <w:p w:rsidR="00DA2428" w:rsidRPr="00E471BC" w:rsidRDefault="0021722B" w:rsidP="004C421F">
            <w:pPr>
              <w:spacing w:line="360" w:lineRule="auto"/>
              <w:rPr>
                <w:rFonts w:ascii="Times New Roman" w:hAnsi="Times New Roman"/>
                <w:sz w:val="20"/>
                <w:lang w:val="en-GB"/>
              </w:rPr>
            </w:pPr>
            <w:r w:rsidRPr="00E471BC">
              <w:rPr>
                <w:rFonts w:ascii="Times New Roman" w:hAnsi="Times New Roman"/>
                <w:sz w:val="20"/>
                <w:lang w:val="en-GB"/>
              </w:rPr>
              <w:t>100</w:t>
            </w:r>
            <w:r w:rsidR="00E471BC">
              <w:rPr>
                <w:rFonts w:ascii="Times New Roman" w:hAnsi="Times New Roman"/>
                <w:sz w:val="20"/>
                <w:lang w:val="en-GB"/>
              </w:rPr>
              <w:t>.</w:t>
            </w:r>
            <w:r w:rsidRPr="00E471BC">
              <w:rPr>
                <w:rFonts w:ascii="Times New Roman" w:hAnsi="Times New Roman"/>
                <w:sz w:val="20"/>
                <w:lang w:val="en-GB"/>
              </w:rPr>
              <w:t>0</w:t>
            </w:r>
          </w:p>
        </w:tc>
      </w:tr>
      <w:tr w:rsidR="00DA2428" w:rsidRPr="008375F7" w:rsidTr="00BC4C54">
        <w:tc>
          <w:tcPr>
            <w:tcW w:w="734" w:type="dxa"/>
          </w:tcPr>
          <w:p w:rsidR="00DA2428" w:rsidRPr="00417ECA" w:rsidRDefault="00DA2428" w:rsidP="004C421F">
            <w:pPr>
              <w:spacing w:line="360" w:lineRule="auto"/>
              <w:rPr>
                <w:rFonts w:ascii="Times New Roman" w:hAnsi="Times New Roman"/>
                <w:sz w:val="20"/>
                <w:lang w:val="en-GB"/>
              </w:rPr>
            </w:pPr>
            <w:r w:rsidRPr="008375F7">
              <w:rPr>
                <w:rFonts w:ascii="Times New Roman" w:hAnsi="Times New Roman"/>
                <w:sz w:val="20"/>
                <w:lang w:val="en-GB"/>
              </w:rPr>
              <w:t>2011</w:t>
            </w:r>
          </w:p>
        </w:tc>
        <w:tc>
          <w:tcPr>
            <w:tcW w:w="843" w:type="dxa"/>
          </w:tcPr>
          <w:p w:rsidR="00DA2428" w:rsidRPr="00417ECA" w:rsidRDefault="00DA2428" w:rsidP="004C421F">
            <w:pPr>
              <w:spacing w:line="360" w:lineRule="auto"/>
              <w:rPr>
                <w:rFonts w:ascii="Times New Roman" w:hAnsi="Times New Roman"/>
                <w:sz w:val="20"/>
                <w:lang w:val="en-GB"/>
              </w:rPr>
            </w:pPr>
            <w:r w:rsidRPr="00417ECA">
              <w:rPr>
                <w:rFonts w:ascii="Times New Roman" w:hAnsi="Times New Roman"/>
                <w:sz w:val="20"/>
                <w:lang w:val="en-GB"/>
              </w:rPr>
              <w:t>4</w:t>
            </w:r>
            <w:r w:rsidR="00E471BC">
              <w:rPr>
                <w:rFonts w:ascii="Times New Roman" w:hAnsi="Times New Roman"/>
                <w:sz w:val="20"/>
                <w:lang w:val="en-GB"/>
              </w:rPr>
              <w:t>.</w:t>
            </w:r>
            <w:r w:rsidRPr="00417ECA">
              <w:rPr>
                <w:rFonts w:ascii="Times New Roman" w:hAnsi="Times New Roman"/>
                <w:sz w:val="20"/>
                <w:lang w:val="en-GB"/>
              </w:rPr>
              <w:t>0</w:t>
            </w:r>
          </w:p>
        </w:tc>
        <w:tc>
          <w:tcPr>
            <w:tcW w:w="844" w:type="dxa"/>
          </w:tcPr>
          <w:p w:rsidR="00DA2428" w:rsidRPr="0005126A" w:rsidRDefault="00DA2428" w:rsidP="004C421F">
            <w:pPr>
              <w:spacing w:line="360" w:lineRule="auto"/>
              <w:rPr>
                <w:rFonts w:ascii="Times New Roman" w:hAnsi="Times New Roman"/>
                <w:sz w:val="20"/>
                <w:lang w:val="en-GB"/>
              </w:rPr>
            </w:pPr>
            <w:r w:rsidRPr="0005126A">
              <w:rPr>
                <w:rFonts w:ascii="Times New Roman" w:hAnsi="Times New Roman"/>
                <w:sz w:val="20"/>
                <w:lang w:val="en-GB"/>
              </w:rPr>
              <w:t>10</w:t>
            </w:r>
            <w:r w:rsidR="00E471BC">
              <w:rPr>
                <w:rFonts w:ascii="Times New Roman" w:hAnsi="Times New Roman"/>
                <w:sz w:val="20"/>
                <w:lang w:val="en-GB"/>
              </w:rPr>
              <w:t>.</w:t>
            </w:r>
            <w:r w:rsidRPr="0005126A">
              <w:rPr>
                <w:rFonts w:ascii="Times New Roman" w:hAnsi="Times New Roman"/>
                <w:sz w:val="20"/>
                <w:lang w:val="en-GB"/>
              </w:rPr>
              <w:t>1</w:t>
            </w:r>
          </w:p>
        </w:tc>
        <w:tc>
          <w:tcPr>
            <w:tcW w:w="844" w:type="dxa"/>
          </w:tcPr>
          <w:p w:rsidR="00DA2428" w:rsidRPr="003064F7" w:rsidRDefault="00DA2428" w:rsidP="004C421F">
            <w:pPr>
              <w:spacing w:line="360" w:lineRule="auto"/>
              <w:rPr>
                <w:rFonts w:ascii="Times New Roman" w:hAnsi="Times New Roman"/>
                <w:sz w:val="20"/>
                <w:lang w:val="en-GB"/>
              </w:rPr>
            </w:pPr>
            <w:r w:rsidRPr="003064F7">
              <w:rPr>
                <w:rFonts w:ascii="Times New Roman" w:hAnsi="Times New Roman"/>
                <w:sz w:val="20"/>
                <w:lang w:val="en-GB"/>
              </w:rPr>
              <w:t>17</w:t>
            </w:r>
            <w:r w:rsidR="00E471BC">
              <w:rPr>
                <w:rFonts w:ascii="Times New Roman" w:hAnsi="Times New Roman"/>
                <w:sz w:val="20"/>
                <w:lang w:val="en-GB"/>
              </w:rPr>
              <w:t>.</w:t>
            </w:r>
            <w:r w:rsidRPr="003064F7">
              <w:rPr>
                <w:rFonts w:ascii="Times New Roman" w:hAnsi="Times New Roman"/>
                <w:sz w:val="20"/>
                <w:lang w:val="en-GB"/>
              </w:rPr>
              <w:t>3</w:t>
            </w:r>
          </w:p>
        </w:tc>
        <w:tc>
          <w:tcPr>
            <w:tcW w:w="844"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25</w:t>
            </w:r>
            <w:r w:rsidR="00E471BC">
              <w:rPr>
                <w:rFonts w:ascii="Times New Roman" w:hAnsi="Times New Roman"/>
                <w:sz w:val="20"/>
                <w:lang w:val="en-GB"/>
              </w:rPr>
              <w:t>.</w:t>
            </w:r>
            <w:r w:rsidRPr="00E471BC">
              <w:rPr>
                <w:rFonts w:ascii="Times New Roman" w:hAnsi="Times New Roman"/>
                <w:sz w:val="20"/>
                <w:lang w:val="en-GB"/>
              </w:rPr>
              <w:t>4</w:t>
            </w:r>
          </w:p>
        </w:tc>
        <w:tc>
          <w:tcPr>
            <w:tcW w:w="845" w:type="dxa"/>
          </w:tcPr>
          <w:p w:rsidR="00DA2428" w:rsidRPr="00E471BC" w:rsidRDefault="00DA2428" w:rsidP="004C421F">
            <w:pPr>
              <w:spacing w:line="360" w:lineRule="auto"/>
              <w:rPr>
                <w:rFonts w:ascii="Times New Roman" w:hAnsi="Times New Roman"/>
                <w:sz w:val="20"/>
                <w:lang w:val="en-GB"/>
              </w:rPr>
            </w:pPr>
            <w:r w:rsidRPr="00E471BC">
              <w:rPr>
                <w:rFonts w:ascii="Times New Roman" w:hAnsi="Times New Roman"/>
                <w:sz w:val="20"/>
                <w:lang w:val="en-GB"/>
              </w:rPr>
              <w:t>34</w:t>
            </w:r>
            <w:r w:rsidR="00E471BC">
              <w:rPr>
                <w:rFonts w:ascii="Times New Roman" w:hAnsi="Times New Roman"/>
                <w:sz w:val="20"/>
                <w:lang w:val="en-GB"/>
              </w:rPr>
              <w:t>.</w:t>
            </w:r>
            <w:r w:rsidRPr="00E471BC">
              <w:rPr>
                <w:rFonts w:ascii="Times New Roman" w:hAnsi="Times New Roman"/>
                <w:sz w:val="20"/>
                <w:lang w:val="en-GB"/>
              </w:rPr>
              <w:t>2</w:t>
            </w:r>
          </w:p>
        </w:tc>
        <w:tc>
          <w:tcPr>
            <w:tcW w:w="845" w:type="dxa"/>
          </w:tcPr>
          <w:p w:rsidR="00DA2428" w:rsidRPr="00E471BC" w:rsidRDefault="0021722B" w:rsidP="004C421F">
            <w:pPr>
              <w:spacing w:line="360" w:lineRule="auto"/>
              <w:rPr>
                <w:rFonts w:ascii="Times New Roman" w:hAnsi="Times New Roman"/>
                <w:sz w:val="20"/>
                <w:lang w:val="en-GB"/>
              </w:rPr>
            </w:pPr>
            <w:r w:rsidRPr="00E471BC">
              <w:rPr>
                <w:rFonts w:ascii="Times New Roman" w:hAnsi="Times New Roman"/>
                <w:sz w:val="20"/>
                <w:lang w:val="en-GB"/>
              </w:rPr>
              <w:t>43</w:t>
            </w:r>
            <w:r w:rsidR="00E471BC">
              <w:rPr>
                <w:rFonts w:ascii="Times New Roman" w:hAnsi="Times New Roman"/>
                <w:sz w:val="20"/>
                <w:lang w:val="en-GB"/>
              </w:rPr>
              <w:t>.</w:t>
            </w:r>
            <w:r w:rsidRPr="00E471BC">
              <w:rPr>
                <w:rFonts w:ascii="Times New Roman" w:hAnsi="Times New Roman"/>
                <w:sz w:val="20"/>
                <w:lang w:val="en-GB"/>
              </w:rPr>
              <w:t>8</w:t>
            </w:r>
          </w:p>
        </w:tc>
        <w:tc>
          <w:tcPr>
            <w:tcW w:w="845" w:type="dxa"/>
          </w:tcPr>
          <w:p w:rsidR="00DA2428" w:rsidRPr="00E471BC" w:rsidRDefault="0021722B" w:rsidP="004C421F">
            <w:pPr>
              <w:spacing w:line="360" w:lineRule="auto"/>
              <w:rPr>
                <w:rFonts w:ascii="Times New Roman" w:hAnsi="Times New Roman"/>
                <w:sz w:val="20"/>
                <w:lang w:val="en-GB"/>
              </w:rPr>
            </w:pPr>
            <w:r w:rsidRPr="00E471BC">
              <w:rPr>
                <w:rFonts w:ascii="Times New Roman" w:hAnsi="Times New Roman"/>
                <w:sz w:val="20"/>
                <w:lang w:val="en-GB"/>
              </w:rPr>
              <w:t>54</w:t>
            </w:r>
            <w:r w:rsidR="00E471BC">
              <w:rPr>
                <w:rFonts w:ascii="Times New Roman" w:hAnsi="Times New Roman"/>
                <w:sz w:val="20"/>
                <w:lang w:val="en-GB"/>
              </w:rPr>
              <w:t>.</w:t>
            </w:r>
            <w:r w:rsidRPr="00E471BC">
              <w:rPr>
                <w:rFonts w:ascii="Times New Roman" w:hAnsi="Times New Roman"/>
                <w:sz w:val="20"/>
                <w:lang w:val="en-GB"/>
              </w:rPr>
              <w:t>4</w:t>
            </w:r>
          </w:p>
        </w:tc>
        <w:tc>
          <w:tcPr>
            <w:tcW w:w="845" w:type="dxa"/>
          </w:tcPr>
          <w:p w:rsidR="00DA2428" w:rsidRPr="00E471BC" w:rsidRDefault="0021722B" w:rsidP="004C421F">
            <w:pPr>
              <w:spacing w:line="360" w:lineRule="auto"/>
              <w:rPr>
                <w:rFonts w:ascii="Times New Roman" w:hAnsi="Times New Roman"/>
                <w:sz w:val="20"/>
                <w:lang w:val="en-GB"/>
              </w:rPr>
            </w:pPr>
            <w:r w:rsidRPr="00E471BC">
              <w:rPr>
                <w:rFonts w:ascii="Times New Roman" w:hAnsi="Times New Roman"/>
                <w:sz w:val="20"/>
                <w:lang w:val="en-GB"/>
              </w:rPr>
              <w:t>66</w:t>
            </w:r>
            <w:r w:rsidR="00E471BC">
              <w:rPr>
                <w:rFonts w:ascii="Times New Roman" w:hAnsi="Times New Roman"/>
                <w:sz w:val="20"/>
                <w:lang w:val="en-GB"/>
              </w:rPr>
              <w:t>.</w:t>
            </w:r>
            <w:r w:rsidRPr="00E471BC">
              <w:rPr>
                <w:rFonts w:ascii="Times New Roman" w:hAnsi="Times New Roman"/>
                <w:sz w:val="20"/>
                <w:lang w:val="en-GB"/>
              </w:rPr>
              <w:t>0</w:t>
            </w:r>
          </w:p>
        </w:tc>
        <w:tc>
          <w:tcPr>
            <w:tcW w:w="845" w:type="dxa"/>
          </w:tcPr>
          <w:p w:rsidR="00DA2428" w:rsidRPr="00E471BC" w:rsidRDefault="0021722B" w:rsidP="004C421F">
            <w:pPr>
              <w:spacing w:line="360" w:lineRule="auto"/>
              <w:rPr>
                <w:rFonts w:ascii="Times New Roman" w:hAnsi="Times New Roman"/>
                <w:sz w:val="20"/>
                <w:lang w:val="en-GB"/>
              </w:rPr>
            </w:pPr>
            <w:r w:rsidRPr="00E471BC">
              <w:rPr>
                <w:rFonts w:ascii="Times New Roman" w:hAnsi="Times New Roman"/>
                <w:sz w:val="20"/>
                <w:lang w:val="en-GB"/>
              </w:rPr>
              <w:t>79</w:t>
            </w:r>
            <w:r w:rsidR="00E471BC">
              <w:rPr>
                <w:rFonts w:ascii="Times New Roman" w:hAnsi="Times New Roman"/>
                <w:sz w:val="20"/>
                <w:lang w:val="en-GB"/>
              </w:rPr>
              <w:t>.</w:t>
            </w:r>
            <w:r w:rsidRPr="00E471BC">
              <w:rPr>
                <w:rFonts w:ascii="Times New Roman" w:hAnsi="Times New Roman"/>
                <w:sz w:val="20"/>
                <w:lang w:val="en-GB"/>
              </w:rPr>
              <w:t>4</w:t>
            </w:r>
          </w:p>
        </w:tc>
        <w:tc>
          <w:tcPr>
            <w:tcW w:w="738" w:type="dxa"/>
          </w:tcPr>
          <w:p w:rsidR="00DA2428" w:rsidRPr="00E471BC" w:rsidRDefault="0021722B" w:rsidP="004C421F">
            <w:pPr>
              <w:spacing w:line="360" w:lineRule="auto"/>
              <w:rPr>
                <w:rFonts w:ascii="Times New Roman" w:hAnsi="Times New Roman"/>
                <w:sz w:val="20"/>
                <w:lang w:val="en-GB"/>
              </w:rPr>
            </w:pPr>
            <w:r w:rsidRPr="00E471BC">
              <w:rPr>
                <w:rFonts w:ascii="Times New Roman" w:hAnsi="Times New Roman"/>
                <w:sz w:val="20"/>
                <w:lang w:val="en-GB"/>
              </w:rPr>
              <w:t>100</w:t>
            </w:r>
            <w:r w:rsidR="00E471BC">
              <w:rPr>
                <w:rFonts w:ascii="Times New Roman" w:hAnsi="Times New Roman"/>
                <w:sz w:val="20"/>
                <w:lang w:val="en-GB"/>
              </w:rPr>
              <w:t>.</w:t>
            </w:r>
            <w:r w:rsidRPr="00E471BC">
              <w:rPr>
                <w:rFonts w:ascii="Times New Roman" w:hAnsi="Times New Roman"/>
                <w:sz w:val="20"/>
                <w:lang w:val="en-GB"/>
              </w:rPr>
              <w:t>0</w:t>
            </w:r>
          </w:p>
        </w:tc>
      </w:tr>
    </w:tbl>
    <w:p w:rsidR="00C13D53" w:rsidRPr="008375F7" w:rsidRDefault="00C13D53" w:rsidP="004C421F">
      <w:pPr>
        <w:spacing w:line="360" w:lineRule="auto"/>
        <w:rPr>
          <w:rFonts w:ascii="Times New Roman" w:hAnsi="Times New Roman"/>
          <w:i/>
          <w:lang w:val="en-GB"/>
        </w:rPr>
      </w:pPr>
    </w:p>
    <w:p w:rsidR="00DA2428" w:rsidRPr="008375F7" w:rsidRDefault="00BB7068" w:rsidP="004C421F">
      <w:pPr>
        <w:spacing w:line="360" w:lineRule="auto"/>
        <w:rPr>
          <w:rFonts w:ascii="Times New Roman" w:hAnsi="Times New Roman"/>
          <w:lang w:val="en-GB"/>
        </w:rPr>
      </w:pPr>
      <w:r w:rsidRPr="00417ECA">
        <w:rPr>
          <w:rFonts w:ascii="Times New Roman" w:hAnsi="Times New Roman"/>
          <w:i/>
          <w:lang w:val="en-GB"/>
        </w:rPr>
        <w:t>Measures of income dispersion. Household equivalent income</w:t>
      </w:r>
      <w:r w:rsidRPr="008375F7">
        <w:rPr>
          <w:rStyle w:val="Fotnotereferanse"/>
          <w:rFonts w:ascii="Times New Roman" w:hAnsi="Times New Roman"/>
          <w:i/>
          <w:lang w:val="en-GB"/>
        </w:rPr>
        <w:footnoteReference w:id="6"/>
      </w:r>
      <w:r w:rsidRPr="008375F7">
        <w:rPr>
          <w:rFonts w:ascii="Times New Roman" w:hAnsi="Times New Roman"/>
          <w:i/>
          <w:lang w:val="en-GB"/>
        </w:rPr>
        <w:t xml:space="preserve"> (EU-scale) between persons. 2007-2011.</w:t>
      </w:r>
    </w:p>
    <w:tbl>
      <w:tblPr>
        <w:tblStyle w:val="Tabellrutenett"/>
        <w:tblW w:w="0" w:type="auto"/>
        <w:tblInd w:w="108" w:type="dxa"/>
        <w:tblLook w:val="04A0"/>
      </w:tblPr>
      <w:tblGrid>
        <w:gridCol w:w="1087"/>
        <w:gridCol w:w="1196"/>
        <w:gridCol w:w="1069"/>
        <w:gridCol w:w="1145"/>
        <w:gridCol w:w="1196"/>
        <w:gridCol w:w="1196"/>
        <w:gridCol w:w="1145"/>
        <w:gridCol w:w="1038"/>
      </w:tblGrid>
      <w:tr w:rsidR="007E140E" w:rsidRPr="008375F7" w:rsidTr="00BC4C54">
        <w:tc>
          <w:tcPr>
            <w:tcW w:w="4497" w:type="dxa"/>
            <w:gridSpan w:val="4"/>
          </w:tcPr>
          <w:p w:rsidR="007E140E" w:rsidRPr="00417ECA" w:rsidRDefault="007E140E" w:rsidP="004C421F">
            <w:pPr>
              <w:rPr>
                <w:rFonts w:ascii="Times New Roman" w:hAnsi="Times New Roman"/>
                <w:sz w:val="20"/>
                <w:lang w:val="en-GB"/>
              </w:rPr>
            </w:pPr>
            <w:r w:rsidRPr="00417ECA">
              <w:rPr>
                <w:rFonts w:ascii="Times New Roman" w:hAnsi="Times New Roman"/>
                <w:sz w:val="20"/>
                <w:lang w:val="en-GB"/>
              </w:rPr>
              <w:t>Total populations</w:t>
            </w:r>
          </w:p>
        </w:tc>
        <w:tc>
          <w:tcPr>
            <w:tcW w:w="4575" w:type="dxa"/>
            <w:gridSpan w:val="4"/>
          </w:tcPr>
          <w:p w:rsidR="007E140E" w:rsidRPr="00417ECA" w:rsidRDefault="007E140E" w:rsidP="004C421F">
            <w:pPr>
              <w:rPr>
                <w:rFonts w:ascii="Times New Roman" w:hAnsi="Times New Roman"/>
                <w:sz w:val="20"/>
                <w:lang w:val="en-GB"/>
              </w:rPr>
            </w:pPr>
            <w:r w:rsidRPr="00417ECA">
              <w:rPr>
                <w:rFonts w:ascii="Times New Roman" w:hAnsi="Times New Roman"/>
                <w:sz w:val="20"/>
                <w:lang w:val="en-GB"/>
              </w:rPr>
              <w:t>Total populations excluding persons in student households</w:t>
            </w:r>
          </w:p>
        </w:tc>
      </w:tr>
      <w:tr w:rsidR="00F054A9" w:rsidRPr="008375F7" w:rsidTr="00BC4C54">
        <w:tc>
          <w:tcPr>
            <w:tcW w:w="1087" w:type="dxa"/>
          </w:tcPr>
          <w:p w:rsidR="00F054A9" w:rsidRPr="00417ECA" w:rsidRDefault="00F054A9" w:rsidP="004C421F">
            <w:pPr>
              <w:spacing w:line="360" w:lineRule="auto"/>
              <w:rPr>
                <w:rFonts w:ascii="Times New Roman" w:hAnsi="Times New Roman"/>
                <w:sz w:val="20"/>
                <w:lang w:val="en-GB"/>
              </w:rPr>
            </w:pPr>
            <w:r w:rsidRPr="008375F7">
              <w:rPr>
                <w:rFonts w:ascii="Times New Roman" w:hAnsi="Times New Roman"/>
                <w:sz w:val="20"/>
                <w:lang w:val="en-GB"/>
              </w:rPr>
              <w:t>Year</w:t>
            </w:r>
          </w:p>
        </w:tc>
        <w:tc>
          <w:tcPr>
            <w:tcW w:w="1196" w:type="dxa"/>
          </w:tcPr>
          <w:p w:rsidR="00F054A9" w:rsidRPr="00417ECA" w:rsidRDefault="00F054A9" w:rsidP="004C421F">
            <w:pPr>
              <w:spacing w:line="360" w:lineRule="auto"/>
              <w:rPr>
                <w:rFonts w:ascii="Times New Roman" w:hAnsi="Times New Roman"/>
                <w:sz w:val="20"/>
                <w:lang w:val="en-GB"/>
              </w:rPr>
            </w:pPr>
            <w:r w:rsidRPr="00417ECA">
              <w:rPr>
                <w:rFonts w:ascii="Times New Roman" w:hAnsi="Times New Roman"/>
                <w:sz w:val="20"/>
                <w:lang w:val="en-GB"/>
              </w:rPr>
              <w:t>Gini coefficient</w:t>
            </w:r>
          </w:p>
        </w:tc>
        <w:tc>
          <w:tcPr>
            <w:tcW w:w="1069" w:type="dxa"/>
          </w:tcPr>
          <w:p w:rsidR="00F054A9" w:rsidRPr="005D4CAB" w:rsidRDefault="00F054A9" w:rsidP="004C421F">
            <w:pPr>
              <w:spacing w:line="360" w:lineRule="auto"/>
              <w:rPr>
                <w:rFonts w:ascii="Times New Roman" w:hAnsi="Times New Roman"/>
                <w:sz w:val="20"/>
                <w:lang w:val="en-GB"/>
              </w:rPr>
            </w:pPr>
            <w:r w:rsidRPr="0005126A">
              <w:rPr>
                <w:rFonts w:ascii="Times New Roman" w:hAnsi="Times New Roman"/>
                <w:sz w:val="20"/>
                <w:lang w:val="en-GB"/>
              </w:rPr>
              <w:t>P90/P10</w:t>
            </w:r>
            <w:r w:rsidRPr="005D4CAB">
              <w:rPr>
                <w:rFonts w:ascii="Times New Roman" w:hAnsi="Times New Roman"/>
                <w:sz w:val="20"/>
                <w:vertAlign w:val="superscript"/>
                <w:lang w:val="en-GB"/>
              </w:rPr>
              <w:t>*</w:t>
            </w:r>
          </w:p>
        </w:tc>
        <w:tc>
          <w:tcPr>
            <w:tcW w:w="1145" w:type="dxa"/>
          </w:tcPr>
          <w:p w:rsidR="00F054A9" w:rsidRPr="003064F7" w:rsidRDefault="00F054A9" w:rsidP="004C421F">
            <w:pPr>
              <w:spacing w:line="360" w:lineRule="auto"/>
              <w:rPr>
                <w:rFonts w:ascii="Times New Roman" w:hAnsi="Times New Roman"/>
                <w:sz w:val="20"/>
                <w:lang w:val="en-GB"/>
              </w:rPr>
            </w:pPr>
            <w:r w:rsidRPr="003064F7">
              <w:rPr>
                <w:rFonts w:ascii="Times New Roman" w:hAnsi="Times New Roman"/>
                <w:sz w:val="20"/>
                <w:lang w:val="en-GB"/>
              </w:rPr>
              <w:t>S80/S20</w:t>
            </w:r>
            <w:r w:rsidRPr="003064F7">
              <w:rPr>
                <w:rFonts w:ascii="Times New Roman" w:hAnsi="Times New Roman"/>
                <w:sz w:val="20"/>
                <w:vertAlign w:val="superscript"/>
                <w:lang w:val="en-GB"/>
              </w:rPr>
              <w:t>**</w:t>
            </w:r>
          </w:p>
        </w:tc>
        <w:tc>
          <w:tcPr>
            <w:tcW w:w="1196" w:type="dxa"/>
          </w:tcPr>
          <w:p w:rsidR="00F054A9" w:rsidRPr="00E471BC" w:rsidRDefault="00F054A9" w:rsidP="004C421F">
            <w:pPr>
              <w:spacing w:line="360" w:lineRule="auto"/>
              <w:rPr>
                <w:rFonts w:ascii="Times New Roman" w:hAnsi="Times New Roman"/>
                <w:sz w:val="20"/>
                <w:lang w:val="en-GB"/>
              </w:rPr>
            </w:pPr>
            <w:r w:rsidRPr="00E471BC">
              <w:rPr>
                <w:rFonts w:ascii="Times New Roman" w:hAnsi="Times New Roman"/>
                <w:sz w:val="20"/>
                <w:lang w:val="en-GB"/>
              </w:rPr>
              <w:t>Year</w:t>
            </w:r>
          </w:p>
        </w:tc>
        <w:tc>
          <w:tcPr>
            <w:tcW w:w="1196" w:type="dxa"/>
          </w:tcPr>
          <w:p w:rsidR="00F054A9" w:rsidRPr="00F60EB0" w:rsidRDefault="00F054A9" w:rsidP="004C421F">
            <w:pPr>
              <w:spacing w:line="360" w:lineRule="auto"/>
              <w:rPr>
                <w:rFonts w:ascii="Times New Roman" w:hAnsi="Times New Roman"/>
                <w:sz w:val="20"/>
                <w:lang w:val="en-GB"/>
              </w:rPr>
            </w:pPr>
            <w:r w:rsidRPr="00F60EB0">
              <w:rPr>
                <w:rFonts w:ascii="Times New Roman" w:hAnsi="Times New Roman"/>
                <w:sz w:val="20"/>
                <w:lang w:val="en-GB"/>
              </w:rPr>
              <w:t>Gini coefficient</w:t>
            </w:r>
          </w:p>
        </w:tc>
        <w:tc>
          <w:tcPr>
            <w:tcW w:w="1145" w:type="dxa"/>
          </w:tcPr>
          <w:p w:rsidR="00F054A9" w:rsidRPr="008375F7" w:rsidRDefault="00F054A9" w:rsidP="004C421F">
            <w:pPr>
              <w:spacing w:line="360" w:lineRule="auto"/>
              <w:rPr>
                <w:rFonts w:ascii="Times New Roman" w:hAnsi="Times New Roman"/>
                <w:sz w:val="20"/>
                <w:lang w:val="en-GB"/>
              </w:rPr>
            </w:pPr>
            <w:r w:rsidRPr="008375F7">
              <w:rPr>
                <w:rFonts w:ascii="Times New Roman" w:hAnsi="Times New Roman"/>
                <w:sz w:val="20"/>
                <w:lang w:val="en-GB"/>
              </w:rPr>
              <w:t>P90/P10</w:t>
            </w:r>
            <w:r w:rsidRPr="008375F7">
              <w:rPr>
                <w:rFonts w:ascii="Times New Roman" w:hAnsi="Times New Roman"/>
                <w:sz w:val="20"/>
                <w:vertAlign w:val="superscript"/>
                <w:lang w:val="en-GB"/>
              </w:rPr>
              <w:t>*</w:t>
            </w:r>
          </w:p>
        </w:tc>
        <w:tc>
          <w:tcPr>
            <w:tcW w:w="1038" w:type="dxa"/>
          </w:tcPr>
          <w:p w:rsidR="00F054A9" w:rsidRPr="008375F7" w:rsidRDefault="00F054A9" w:rsidP="004C421F">
            <w:pPr>
              <w:spacing w:line="360" w:lineRule="auto"/>
              <w:rPr>
                <w:rFonts w:ascii="Times New Roman" w:hAnsi="Times New Roman"/>
                <w:sz w:val="20"/>
                <w:lang w:val="en-GB"/>
              </w:rPr>
            </w:pPr>
            <w:r w:rsidRPr="008375F7">
              <w:rPr>
                <w:rFonts w:ascii="Times New Roman" w:hAnsi="Times New Roman"/>
                <w:sz w:val="20"/>
                <w:lang w:val="en-GB"/>
              </w:rPr>
              <w:t>S80/S20</w:t>
            </w:r>
            <w:r w:rsidRPr="008375F7">
              <w:rPr>
                <w:rFonts w:ascii="Times New Roman" w:hAnsi="Times New Roman"/>
                <w:sz w:val="20"/>
                <w:vertAlign w:val="superscript"/>
                <w:lang w:val="en-GB"/>
              </w:rPr>
              <w:t>**</w:t>
            </w:r>
          </w:p>
        </w:tc>
      </w:tr>
      <w:tr w:rsidR="00F054A9" w:rsidRPr="008375F7" w:rsidTr="00BC4C54">
        <w:tc>
          <w:tcPr>
            <w:tcW w:w="1087" w:type="dxa"/>
          </w:tcPr>
          <w:p w:rsidR="00F054A9" w:rsidRPr="00417ECA" w:rsidRDefault="00F054A9" w:rsidP="004C421F">
            <w:pPr>
              <w:spacing w:line="360" w:lineRule="auto"/>
              <w:rPr>
                <w:rFonts w:ascii="Times New Roman" w:hAnsi="Times New Roman"/>
                <w:sz w:val="20"/>
                <w:lang w:val="en-GB"/>
              </w:rPr>
            </w:pPr>
            <w:r w:rsidRPr="008375F7">
              <w:rPr>
                <w:rFonts w:ascii="Times New Roman" w:hAnsi="Times New Roman"/>
                <w:sz w:val="20"/>
                <w:lang w:val="en-GB"/>
              </w:rPr>
              <w:t>2007</w:t>
            </w:r>
          </w:p>
        </w:tc>
        <w:tc>
          <w:tcPr>
            <w:tcW w:w="1196" w:type="dxa"/>
          </w:tcPr>
          <w:p w:rsidR="00F054A9" w:rsidRPr="00417ECA" w:rsidRDefault="00F054A9" w:rsidP="004C421F">
            <w:pPr>
              <w:spacing w:line="360" w:lineRule="auto"/>
              <w:rPr>
                <w:rFonts w:ascii="Times New Roman" w:hAnsi="Times New Roman"/>
                <w:sz w:val="20"/>
                <w:lang w:val="en-GB"/>
              </w:rPr>
            </w:pPr>
            <w:r w:rsidRPr="00417ECA">
              <w:rPr>
                <w:rFonts w:ascii="Times New Roman" w:hAnsi="Times New Roman"/>
                <w:sz w:val="20"/>
                <w:lang w:val="en-GB"/>
              </w:rPr>
              <w:t>0</w:t>
            </w:r>
            <w:r w:rsidR="00E471BC">
              <w:rPr>
                <w:rFonts w:ascii="Times New Roman" w:hAnsi="Times New Roman"/>
                <w:sz w:val="20"/>
                <w:lang w:val="en-GB"/>
              </w:rPr>
              <w:t>.</w:t>
            </w:r>
            <w:r w:rsidRPr="00417ECA">
              <w:rPr>
                <w:rFonts w:ascii="Times New Roman" w:hAnsi="Times New Roman"/>
                <w:sz w:val="20"/>
                <w:lang w:val="en-GB"/>
              </w:rPr>
              <w:t>252</w:t>
            </w:r>
          </w:p>
        </w:tc>
        <w:tc>
          <w:tcPr>
            <w:tcW w:w="1069" w:type="dxa"/>
          </w:tcPr>
          <w:p w:rsidR="00F054A9" w:rsidRPr="0005126A" w:rsidRDefault="00F054A9" w:rsidP="004C421F">
            <w:pPr>
              <w:spacing w:line="360" w:lineRule="auto"/>
              <w:rPr>
                <w:rFonts w:ascii="Times New Roman" w:hAnsi="Times New Roman"/>
                <w:sz w:val="20"/>
                <w:lang w:val="en-GB"/>
              </w:rPr>
            </w:pPr>
            <w:r w:rsidRPr="0005126A">
              <w:rPr>
                <w:rFonts w:ascii="Times New Roman" w:hAnsi="Times New Roman"/>
                <w:sz w:val="20"/>
                <w:lang w:val="en-GB"/>
              </w:rPr>
              <w:t>2</w:t>
            </w:r>
            <w:r w:rsidR="00E471BC">
              <w:rPr>
                <w:rFonts w:ascii="Times New Roman" w:hAnsi="Times New Roman"/>
                <w:sz w:val="20"/>
                <w:lang w:val="en-GB"/>
              </w:rPr>
              <w:t>.</w:t>
            </w:r>
            <w:r w:rsidRPr="0005126A">
              <w:rPr>
                <w:rFonts w:ascii="Times New Roman" w:hAnsi="Times New Roman"/>
                <w:sz w:val="20"/>
                <w:lang w:val="en-GB"/>
              </w:rPr>
              <w:t>8</w:t>
            </w:r>
          </w:p>
        </w:tc>
        <w:tc>
          <w:tcPr>
            <w:tcW w:w="1145" w:type="dxa"/>
          </w:tcPr>
          <w:p w:rsidR="00F054A9" w:rsidRPr="003064F7" w:rsidRDefault="00F054A9" w:rsidP="004C421F">
            <w:pPr>
              <w:spacing w:line="360" w:lineRule="auto"/>
              <w:rPr>
                <w:rFonts w:ascii="Times New Roman" w:hAnsi="Times New Roman"/>
                <w:sz w:val="20"/>
                <w:lang w:val="en-GB"/>
              </w:rPr>
            </w:pPr>
            <w:r w:rsidRPr="003064F7">
              <w:rPr>
                <w:rFonts w:ascii="Times New Roman" w:hAnsi="Times New Roman"/>
                <w:sz w:val="20"/>
                <w:lang w:val="en-GB"/>
              </w:rPr>
              <w:t>3</w:t>
            </w:r>
            <w:r w:rsidR="00E471BC">
              <w:rPr>
                <w:rFonts w:ascii="Times New Roman" w:hAnsi="Times New Roman"/>
                <w:sz w:val="20"/>
                <w:lang w:val="en-GB"/>
              </w:rPr>
              <w:t>.</w:t>
            </w:r>
            <w:r w:rsidRPr="003064F7">
              <w:rPr>
                <w:rFonts w:ascii="Times New Roman" w:hAnsi="Times New Roman"/>
                <w:sz w:val="20"/>
                <w:lang w:val="en-GB"/>
              </w:rPr>
              <w:t>7</w:t>
            </w:r>
          </w:p>
        </w:tc>
        <w:tc>
          <w:tcPr>
            <w:tcW w:w="1196" w:type="dxa"/>
          </w:tcPr>
          <w:p w:rsidR="00F054A9" w:rsidRPr="00E471BC" w:rsidRDefault="00F054A9" w:rsidP="004C421F">
            <w:pPr>
              <w:spacing w:line="360" w:lineRule="auto"/>
              <w:rPr>
                <w:rFonts w:ascii="Times New Roman" w:hAnsi="Times New Roman"/>
                <w:sz w:val="20"/>
                <w:lang w:val="en-GB"/>
              </w:rPr>
            </w:pPr>
            <w:r w:rsidRPr="00E471BC">
              <w:rPr>
                <w:rFonts w:ascii="Times New Roman" w:hAnsi="Times New Roman"/>
                <w:sz w:val="20"/>
                <w:lang w:val="en-GB"/>
              </w:rPr>
              <w:t>2007</w:t>
            </w:r>
          </w:p>
        </w:tc>
        <w:tc>
          <w:tcPr>
            <w:tcW w:w="1196" w:type="dxa"/>
          </w:tcPr>
          <w:p w:rsidR="00F054A9" w:rsidRPr="00E471BC" w:rsidRDefault="00F054A9" w:rsidP="004C421F">
            <w:pPr>
              <w:spacing w:line="360" w:lineRule="auto"/>
              <w:rPr>
                <w:rFonts w:ascii="Times New Roman" w:hAnsi="Times New Roman"/>
                <w:sz w:val="20"/>
                <w:lang w:val="en-GB"/>
              </w:rPr>
            </w:pPr>
            <w:r w:rsidRPr="00E471BC">
              <w:rPr>
                <w:rFonts w:ascii="Times New Roman" w:hAnsi="Times New Roman"/>
                <w:sz w:val="20"/>
                <w:lang w:val="en-GB"/>
              </w:rPr>
              <w:t>0</w:t>
            </w:r>
            <w:r w:rsidR="00E471BC">
              <w:rPr>
                <w:rFonts w:ascii="Times New Roman" w:hAnsi="Times New Roman"/>
                <w:sz w:val="20"/>
                <w:lang w:val="en-GB"/>
              </w:rPr>
              <w:t>.</w:t>
            </w:r>
            <w:r w:rsidRPr="00E471BC">
              <w:rPr>
                <w:rFonts w:ascii="Times New Roman" w:hAnsi="Times New Roman"/>
                <w:sz w:val="20"/>
                <w:lang w:val="en-GB"/>
              </w:rPr>
              <w:t>244</w:t>
            </w:r>
          </w:p>
        </w:tc>
        <w:tc>
          <w:tcPr>
            <w:tcW w:w="1145" w:type="dxa"/>
          </w:tcPr>
          <w:p w:rsidR="00F054A9" w:rsidRPr="00E471BC" w:rsidRDefault="00F054A9" w:rsidP="004C421F">
            <w:pPr>
              <w:spacing w:line="360" w:lineRule="auto"/>
              <w:rPr>
                <w:rFonts w:ascii="Times New Roman" w:hAnsi="Times New Roman"/>
                <w:sz w:val="20"/>
                <w:lang w:val="en-GB"/>
              </w:rPr>
            </w:pPr>
            <w:r w:rsidRPr="00E471BC">
              <w:rPr>
                <w:rFonts w:ascii="Times New Roman" w:hAnsi="Times New Roman"/>
                <w:sz w:val="20"/>
                <w:lang w:val="en-GB"/>
              </w:rPr>
              <w:t>2</w:t>
            </w:r>
            <w:r w:rsidR="00E471BC">
              <w:rPr>
                <w:rFonts w:ascii="Times New Roman" w:hAnsi="Times New Roman"/>
                <w:sz w:val="20"/>
                <w:lang w:val="en-GB"/>
              </w:rPr>
              <w:t>.</w:t>
            </w:r>
            <w:r w:rsidRPr="00E471BC">
              <w:rPr>
                <w:rFonts w:ascii="Times New Roman" w:hAnsi="Times New Roman"/>
                <w:sz w:val="20"/>
                <w:lang w:val="en-GB"/>
              </w:rPr>
              <w:t>7</w:t>
            </w:r>
          </w:p>
        </w:tc>
        <w:tc>
          <w:tcPr>
            <w:tcW w:w="1038" w:type="dxa"/>
          </w:tcPr>
          <w:p w:rsidR="00F054A9" w:rsidRPr="00E471BC" w:rsidRDefault="00F054A9" w:rsidP="004C421F">
            <w:pPr>
              <w:spacing w:line="360" w:lineRule="auto"/>
              <w:rPr>
                <w:rFonts w:ascii="Times New Roman" w:hAnsi="Times New Roman"/>
                <w:sz w:val="20"/>
                <w:lang w:val="en-GB"/>
              </w:rPr>
            </w:pPr>
            <w:r w:rsidRPr="00E471BC">
              <w:rPr>
                <w:rFonts w:ascii="Times New Roman" w:hAnsi="Times New Roman"/>
                <w:sz w:val="20"/>
                <w:lang w:val="en-GB"/>
              </w:rPr>
              <w:t>3</w:t>
            </w:r>
            <w:r w:rsidR="00E471BC">
              <w:rPr>
                <w:rFonts w:ascii="Times New Roman" w:hAnsi="Times New Roman"/>
                <w:sz w:val="20"/>
                <w:lang w:val="en-GB"/>
              </w:rPr>
              <w:t>.</w:t>
            </w:r>
            <w:r w:rsidRPr="00E471BC">
              <w:rPr>
                <w:rFonts w:ascii="Times New Roman" w:hAnsi="Times New Roman"/>
                <w:sz w:val="20"/>
                <w:lang w:val="en-GB"/>
              </w:rPr>
              <w:t>5</w:t>
            </w:r>
          </w:p>
        </w:tc>
      </w:tr>
      <w:tr w:rsidR="00F054A9" w:rsidRPr="008375F7" w:rsidTr="00BC4C54">
        <w:tc>
          <w:tcPr>
            <w:tcW w:w="1087" w:type="dxa"/>
          </w:tcPr>
          <w:p w:rsidR="00F054A9" w:rsidRPr="00417ECA" w:rsidRDefault="00F054A9" w:rsidP="004C421F">
            <w:pPr>
              <w:spacing w:line="360" w:lineRule="auto"/>
              <w:rPr>
                <w:rFonts w:ascii="Times New Roman" w:hAnsi="Times New Roman"/>
                <w:sz w:val="20"/>
                <w:lang w:val="en-GB"/>
              </w:rPr>
            </w:pPr>
            <w:r w:rsidRPr="008375F7">
              <w:rPr>
                <w:rFonts w:ascii="Times New Roman" w:hAnsi="Times New Roman"/>
                <w:sz w:val="20"/>
                <w:lang w:val="en-GB"/>
              </w:rPr>
              <w:t>2008</w:t>
            </w:r>
          </w:p>
        </w:tc>
        <w:tc>
          <w:tcPr>
            <w:tcW w:w="1196" w:type="dxa"/>
          </w:tcPr>
          <w:p w:rsidR="00F054A9" w:rsidRPr="00417ECA" w:rsidRDefault="00F054A9" w:rsidP="004C421F">
            <w:pPr>
              <w:spacing w:line="360" w:lineRule="auto"/>
              <w:rPr>
                <w:rFonts w:ascii="Times New Roman" w:hAnsi="Times New Roman"/>
                <w:sz w:val="20"/>
                <w:lang w:val="en-GB"/>
              </w:rPr>
            </w:pPr>
            <w:r w:rsidRPr="00417ECA">
              <w:rPr>
                <w:rFonts w:ascii="Times New Roman" w:hAnsi="Times New Roman"/>
                <w:sz w:val="20"/>
                <w:lang w:val="en-GB"/>
              </w:rPr>
              <w:t>0</w:t>
            </w:r>
            <w:r w:rsidR="00E471BC">
              <w:rPr>
                <w:rFonts w:ascii="Times New Roman" w:hAnsi="Times New Roman"/>
                <w:sz w:val="20"/>
                <w:lang w:val="en-GB"/>
              </w:rPr>
              <w:t>.</w:t>
            </w:r>
            <w:r w:rsidRPr="00417ECA">
              <w:rPr>
                <w:rFonts w:ascii="Times New Roman" w:hAnsi="Times New Roman"/>
                <w:sz w:val="20"/>
                <w:lang w:val="en-GB"/>
              </w:rPr>
              <w:t>248</w:t>
            </w:r>
          </w:p>
        </w:tc>
        <w:tc>
          <w:tcPr>
            <w:tcW w:w="1069" w:type="dxa"/>
          </w:tcPr>
          <w:p w:rsidR="00F054A9" w:rsidRPr="0005126A" w:rsidRDefault="00F054A9" w:rsidP="004C421F">
            <w:pPr>
              <w:spacing w:line="360" w:lineRule="auto"/>
              <w:rPr>
                <w:rFonts w:ascii="Times New Roman" w:hAnsi="Times New Roman"/>
                <w:sz w:val="20"/>
                <w:lang w:val="en-GB"/>
              </w:rPr>
            </w:pPr>
            <w:r w:rsidRPr="0005126A">
              <w:rPr>
                <w:rFonts w:ascii="Times New Roman" w:hAnsi="Times New Roman"/>
                <w:sz w:val="20"/>
                <w:lang w:val="en-GB"/>
              </w:rPr>
              <w:t>2</w:t>
            </w:r>
            <w:r w:rsidR="00E471BC">
              <w:rPr>
                <w:rFonts w:ascii="Times New Roman" w:hAnsi="Times New Roman"/>
                <w:sz w:val="20"/>
                <w:lang w:val="en-GB"/>
              </w:rPr>
              <w:t>.</w:t>
            </w:r>
            <w:r w:rsidRPr="0005126A">
              <w:rPr>
                <w:rFonts w:ascii="Times New Roman" w:hAnsi="Times New Roman"/>
                <w:sz w:val="20"/>
                <w:lang w:val="en-GB"/>
              </w:rPr>
              <w:t>8</w:t>
            </w:r>
          </w:p>
        </w:tc>
        <w:tc>
          <w:tcPr>
            <w:tcW w:w="1145" w:type="dxa"/>
          </w:tcPr>
          <w:p w:rsidR="00F054A9" w:rsidRPr="003064F7" w:rsidRDefault="00F054A9" w:rsidP="004C421F">
            <w:pPr>
              <w:spacing w:line="360" w:lineRule="auto"/>
              <w:rPr>
                <w:rFonts w:ascii="Times New Roman" w:hAnsi="Times New Roman"/>
                <w:sz w:val="20"/>
                <w:lang w:val="en-GB"/>
              </w:rPr>
            </w:pPr>
            <w:r w:rsidRPr="003064F7">
              <w:rPr>
                <w:rFonts w:ascii="Times New Roman" w:hAnsi="Times New Roman"/>
                <w:sz w:val="20"/>
                <w:lang w:val="en-GB"/>
              </w:rPr>
              <w:t>3</w:t>
            </w:r>
            <w:r w:rsidR="00E471BC">
              <w:rPr>
                <w:rFonts w:ascii="Times New Roman" w:hAnsi="Times New Roman"/>
                <w:sz w:val="20"/>
                <w:lang w:val="en-GB"/>
              </w:rPr>
              <w:t>.</w:t>
            </w:r>
            <w:r w:rsidRPr="003064F7">
              <w:rPr>
                <w:rFonts w:ascii="Times New Roman" w:hAnsi="Times New Roman"/>
                <w:sz w:val="20"/>
                <w:lang w:val="en-GB"/>
              </w:rPr>
              <w:t>6</w:t>
            </w:r>
          </w:p>
        </w:tc>
        <w:tc>
          <w:tcPr>
            <w:tcW w:w="1196" w:type="dxa"/>
          </w:tcPr>
          <w:p w:rsidR="00F054A9" w:rsidRPr="00E471BC" w:rsidRDefault="00F054A9" w:rsidP="004C421F">
            <w:pPr>
              <w:spacing w:line="360" w:lineRule="auto"/>
              <w:rPr>
                <w:rFonts w:ascii="Times New Roman" w:hAnsi="Times New Roman"/>
                <w:sz w:val="20"/>
                <w:lang w:val="en-GB"/>
              </w:rPr>
            </w:pPr>
            <w:r w:rsidRPr="00E471BC">
              <w:rPr>
                <w:rFonts w:ascii="Times New Roman" w:hAnsi="Times New Roman"/>
                <w:sz w:val="20"/>
                <w:lang w:val="en-GB"/>
              </w:rPr>
              <w:t>2008</w:t>
            </w:r>
          </w:p>
        </w:tc>
        <w:tc>
          <w:tcPr>
            <w:tcW w:w="1196" w:type="dxa"/>
          </w:tcPr>
          <w:p w:rsidR="00F054A9" w:rsidRPr="00E471BC" w:rsidRDefault="00F054A9" w:rsidP="004C421F">
            <w:pPr>
              <w:spacing w:line="360" w:lineRule="auto"/>
              <w:rPr>
                <w:rFonts w:ascii="Times New Roman" w:hAnsi="Times New Roman"/>
                <w:sz w:val="20"/>
                <w:lang w:val="en-GB"/>
              </w:rPr>
            </w:pPr>
            <w:r w:rsidRPr="00E471BC">
              <w:rPr>
                <w:rFonts w:ascii="Times New Roman" w:hAnsi="Times New Roman"/>
                <w:sz w:val="20"/>
                <w:lang w:val="en-GB"/>
              </w:rPr>
              <w:t>0</w:t>
            </w:r>
            <w:r w:rsidR="00E471BC">
              <w:rPr>
                <w:rFonts w:ascii="Times New Roman" w:hAnsi="Times New Roman"/>
                <w:sz w:val="20"/>
                <w:lang w:val="en-GB"/>
              </w:rPr>
              <w:t>.</w:t>
            </w:r>
            <w:r w:rsidRPr="00E471BC">
              <w:rPr>
                <w:rFonts w:ascii="Times New Roman" w:hAnsi="Times New Roman"/>
                <w:sz w:val="20"/>
                <w:lang w:val="en-GB"/>
              </w:rPr>
              <w:t>240</w:t>
            </w:r>
          </w:p>
        </w:tc>
        <w:tc>
          <w:tcPr>
            <w:tcW w:w="1145" w:type="dxa"/>
          </w:tcPr>
          <w:p w:rsidR="00F054A9" w:rsidRPr="00E471BC" w:rsidRDefault="00F054A9" w:rsidP="004C421F">
            <w:pPr>
              <w:spacing w:line="360" w:lineRule="auto"/>
              <w:rPr>
                <w:rFonts w:ascii="Times New Roman" w:hAnsi="Times New Roman"/>
                <w:sz w:val="20"/>
                <w:lang w:val="en-GB"/>
              </w:rPr>
            </w:pPr>
            <w:r w:rsidRPr="00E471BC">
              <w:rPr>
                <w:rFonts w:ascii="Times New Roman" w:hAnsi="Times New Roman"/>
                <w:sz w:val="20"/>
                <w:lang w:val="en-GB"/>
              </w:rPr>
              <w:t>2</w:t>
            </w:r>
            <w:r w:rsidR="00E471BC">
              <w:rPr>
                <w:rFonts w:ascii="Times New Roman" w:hAnsi="Times New Roman"/>
                <w:sz w:val="20"/>
                <w:lang w:val="en-GB"/>
              </w:rPr>
              <w:t>.</w:t>
            </w:r>
            <w:r w:rsidRPr="00E471BC">
              <w:rPr>
                <w:rFonts w:ascii="Times New Roman" w:hAnsi="Times New Roman"/>
                <w:sz w:val="20"/>
                <w:lang w:val="en-GB"/>
              </w:rPr>
              <w:t>7</w:t>
            </w:r>
          </w:p>
        </w:tc>
        <w:tc>
          <w:tcPr>
            <w:tcW w:w="1038" w:type="dxa"/>
          </w:tcPr>
          <w:p w:rsidR="00F054A9" w:rsidRPr="00E471BC" w:rsidRDefault="00F054A9" w:rsidP="004C421F">
            <w:pPr>
              <w:spacing w:line="360" w:lineRule="auto"/>
              <w:rPr>
                <w:rFonts w:ascii="Times New Roman" w:hAnsi="Times New Roman"/>
                <w:sz w:val="20"/>
                <w:lang w:val="en-GB"/>
              </w:rPr>
            </w:pPr>
            <w:r w:rsidRPr="00E471BC">
              <w:rPr>
                <w:rFonts w:ascii="Times New Roman" w:hAnsi="Times New Roman"/>
                <w:sz w:val="20"/>
                <w:lang w:val="en-GB"/>
              </w:rPr>
              <w:t>3</w:t>
            </w:r>
            <w:r w:rsidR="00E471BC">
              <w:rPr>
                <w:rFonts w:ascii="Times New Roman" w:hAnsi="Times New Roman"/>
                <w:sz w:val="20"/>
                <w:lang w:val="en-GB"/>
              </w:rPr>
              <w:t>.</w:t>
            </w:r>
            <w:r w:rsidRPr="00E471BC">
              <w:rPr>
                <w:rFonts w:ascii="Times New Roman" w:hAnsi="Times New Roman"/>
                <w:sz w:val="20"/>
                <w:lang w:val="en-GB"/>
              </w:rPr>
              <w:t>4</w:t>
            </w:r>
          </w:p>
        </w:tc>
      </w:tr>
      <w:tr w:rsidR="00F054A9" w:rsidRPr="008375F7" w:rsidTr="00BC4C54">
        <w:tc>
          <w:tcPr>
            <w:tcW w:w="1087" w:type="dxa"/>
          </w:tcPr>
          <w:p w:rsidR="00F054A9" w:rsidRPr="00417ECA" w:rsidRDefault="00F054A9" w:rsidP="004C421F">
            <w:pPr>
              <w:spacing w:line="360" w:lineRule="auto"/>
              <w:rPr>
                <w:rFonts w:ascii="Times New Roman" w:hAnsi="Times New Roman"/>
                <w:sz w:val="20"/>
                <w:lang w:val="en-GB"/>
              </w:rPr>
            </w:pPr>
            <w:r w:rsidRPr="008375F7">
              <w:rPr>
                <w:rFonts w:ascii="Times New Roman" w:hAnsi="Times New Roman"/>
                <w:sz w:val="20"/>
                <w:lang w:val="en-GB"/>
              </w:rPr>
              <w:t>2009</w:t>
            </w:r>
          </w:p>
        </w:tc>
        <w:tc>
          <w:tcPr>
            <w:tcW w:w="1196" w:type="dxa"/>
          </w:tcPr>
          <w:p w:rsidR="00F054A9" w:rsidRPr="00417ECA" w:rsidRDefault="00F054A9" w:rsidP="004C421F">
            <w:pPr>
              <w:spacing w:line="360" w:lineRule="auto"/>
              <w:rPr>
                <w:rFonts w:ascii="Times New Roman" w:hAnsi="Times New Roman"/>
                <w:sz w:val="20"/>
                <w:lang w:val="en-GB"/>
              </w:rPr>
            </w:pPr>
            <w:r w:rsidRPr="00417ECA">
              <w:rPr>
                <w:rFonts w:ascii="Times New Roman" w:hAnsi="Times New Roman"/>
                <w:sz w:val="20"/>
                <w:lang w:val="en-GB"/>
              </w:rPr>
              <w:t>0</w:t>
            </w:r>
            <w:r w:rsidR="00E471BC">
              <w:rPr>
                <w:rFonts w:ascii="Times New Roman" w:hAnsi="Times New Roman"/>
                <w:sz w:val="20"/>
                <w:lang w:val="en-GB"/>
              </w:rPr>
              <w:t>.</w:t>
            </w:r>
            <w:r w:rsidRPr="00417ECA">
              <w:rPr>
                <w:rFonts w:ascii="Times New Roman" w:hAnsi="Times New Roman"/>
                <w:sz w:val="20"/>
                <w:lang w:val="en-GB"/>
              </w:rPr>
              <w:t>241</w:t>
            </w:r>
          </w:p>
        </w:tc>
        <w:tc>
          <w:tcPr>
            <w:tcW w:w="1069" w:type="dxa"/>
          </w:tcPr>
          <w:p w:rsidR="00F054A9" w:rsidRPr="0005126A" w:rsidRDefault="00F054A9" w:rsidP="004C421F">
            <w:pPr>
              <w:spacing w:line="360" w:lineRule="auto"/>
              <w:rPr>
                <w:rFonts w:ascii="Times New Roman" w:hAnsi="Times New Roman"/>
                <w:sz w:val="20"/>
                <w:lang w:val="en-GB"/>
              </w:rPr>
            </w:pPr>
            <w:r w:rsidRPr="0005126A">
              <w:rPr>
                <w:rFonts w:ascii="Times New Roman" w:hAnsi="Times New Roman"/>
                <w:sz w:val="20"/>
                <w:lang w:val="en-GB"/>
              </w:rPr>
              <w:t>2</w:t>
            </w:r>
            <w:r w:rsidR="00E471BC">
              <w:rPr>
                <w:rFonts w:ascii="Times New Roman" w:hAnsi="Times New Roman"/>
                <w:sz w:val="20"/>
                <w:lang w:val="en-GB"/>
              </w:rPr>
              <w:t>.</w:t>
            </w:r>
            <w:r w:rsidRPr="0005126A">
              <w:rPr>
                <w:rFonts w:ascii="Times New Roman" w:hAnsi="Times New Roman"/>
                <w:sz w:val="20"/>
                <w:lang w:val="en-GB"/>
              </w:rPr>
              <w:t>8</w:t>
            </w:r>
          </w:p>
        </w:tc>
        <w:tc>
          <w:tcPr>
            <w:tcW w:w="1145" w:type="dxa"/>
          </w:tcPr>
          <w:p w:rsidR="00F054A9" w:rsidRPr="003064F7" w:rsidRDefault="00F054A9" w:rsidP="004C421F">
            <w:pPr>
              <w:spacing w:line="360" w:lineRule="auto"/>
              <w:rPr>
                <w:rFonts w:ascii="Times New Roman" w:hAnsi="Times New Roman"/>
                <w:sz w:val="20"/>
                <w:lang w:val="en-GB"/>
              </w:rPr>
            </w:pPr>
            <w:r w:rsidRPr="003064F7">
              <w:rPr>
                <w:rFonts w:ascii="Times New Roman" w:hAnsi="Times New Roman"/>
                <w:sz w:val="20"/>
                <w:lang w:val="en-GB"/>
              </w:rPr>
              <w:t>3</w:t>
            </w:r>
            <w:r w:rsidR="00E471BC">
              <w:rPr>
                <w:rFonts w:ascii="Times New Roman" w:hAnsi="Times New Roman"/>
                <w:sz w:val="20"/>
                <w:lang w:val="en-GB"/>
              </w:rPr>
              <w:t>.</w:t>
            </w:r>
            <w:r w:rsidRPr="003064F7">
              <w:rPr>
                <w:rFonts w:ascii="Times New Roman" w:hAnsi="Times New Roman"/>
                <w:sz w:val="20"/>
                <w:lang w:val="en-GB"/>
              </w:rPr>
              <w:t>5</w:t>
            </w:r>
          </w:p>
        </w:tc>
        <w:tc>
          <w:tcPr>
            <w:tcW w:w="1196" w:type="dxa"/>
          </w:tcPr>
          <w:p w:rsidR="00F054A9" w:rsidRPr="00E471BC" w:rsidRDefault="00F054A9" w:rsidP="004C421F">
            <w:pPr>
              <w:spacing w:line="360" w:lineRule="auto"/>
              <w:rPr>
                <w:rFonts w:ascii="Times New Roman" w:hAnsi="Times New Roman"/>
                <w:sz w:val="20"/>
                <w:lang w:val="en-GB"/>
              </w:rPr>
            </w:pPr>
            <w:r w:rsidRPr="00E471BC">
              <w:rPr>
                <w:rFonts w:ascii="Times New Roman" w:hAnsi="Times New Roman"/>
                <w:sz w:val="20"/>
                <w:lang w:val="en-GB"/>
              </w:rPr>
              <w:t>2009</w:t>
            </w:r>
          </w:p>
        </w:tc>
        <w:tc>
          <w:tcPr>
            <w:tcW w:w="1196" w:type="dxa"/>
          </w:tcPr>
          <w:p w:rsidR="00F054A9" w:rsidRPr="00E471BC" w:rsidRDefault="00F054A9" w:rsidP="004C421F">
            <w:pPr>
              <w:spacing w:line="360" w:lineRule="auto"/>
              <w:rPr>
                <w:rFonts w:ascii="Times New Roman" w:hAnsi="Times New Roman"/>
                <w:sz w:val="20"/>
                <w:lang w:val="en-GB"/>
              </w:rPr>
            </w:pPr>
            <w:r w:rsidRPr="00E471BC">
              <w:rPr>
                <w:rFonts w:ascii="Times New Roman" w:hAnsi="Times New Roman"/>
                <w:sz w:val="20"/>
                <w:lang w:val="en-GB"/>
              </w:rPr>
              <w:t>0</w:t>
            </w:r>
            <w:r w:rsidR="00E471BC">
              <w:rPr>
                <w:rFonts w:ascii="Times New Roman" w:hAnsi="Times New Roman"/>
                <w:sz w:val="20"/>
                <w:lang w:val="en-GB"/>
              </w:rPr>
              <w:t>.</w:t>
            </w:r>
            <w:r w:rsidRPr="00E471BC">
              <w:rPr>
                <w:rFonts w:ascii="Times New Roman" w:hAnsi="Times New Roman"/>
                <w:sz w:val="20"/>
                <w:lang w:val="en-GB"/>
              </w:rPr>
              <w:t>231</w:t>
            </w:r>
          </w:p>
        </w:tc>
        <w:tc>
          <w:tcPr>
            <w:tcW w:w="1145" w:type="dxa"/>
          </w:tcPr>
          <w:p w:rsidR="00F054A9" w:rsidRPr="00E471BC" w:rsidRDefault="00F054A9" w:rsidP="004C421F">
            <w:pPr>
              <w:spacing w:line="360" w:lineRule="auto"/>
              <w:rPr>
                <w:rFonts w:ascii="Times New Roman" w:hAnsi="Times New Roman"/>
                <w:sz w:val="20"/>
                <w:lang w:val="en-GB"/>
              </w:rPr>
            </w:pPr>
            <w:r w:rsidRPr="00E471BC">
              <w:rPr>
                <w:rFonts w:ascii="Times New Roman" w:hAnsi="Times New Roman"/>
                <w:sz w:val="20"/>
                <w:lang w:val="en-GB"/>
              </w:rPr>
              <w:t>2</w:t>
            </w:r>
            <w:r w:rsidR="00E471BC">
              <w:rPr>
                <w:rFonts w:ascii="Times New Roman" w:hAnsi="Times New Roman"/>
                <w:sz w:val="20"/>
                <w:lang w:val="en-GB"/>
              </w:rPr>
              <w:t>.</w:t>
            </w:r>
            <w:r w:rsidRPr="00E471BC">
              <w:rPr>
                <w:rFonts w:ascii="Times New Roman" w:hAnsi="Times New Roman"/>
                <w:sz w:val="20"/>
                <w:lang w:val="en-GB"/>
              </w:rPr>
              <w:t>6</w:t>
            </w:r>
          </w:p>
        </w:tc>
        <w:tc>
          <w:tcPr>
            <w:tcW w:w="1038" w:type="dxa"/>
          </w:tcPr>
          <w:p w:rsidR="00F054A9" w:rsidRPr="00E471BC" w:rsidRDefault="00F054A9" w:rsidP="004C421F">
            <w:pPr>
              <w:spacing w:line="360" w:lineRule="auto"/>
              <w:rPr>
                <w:rFonts w:ascii="Times New Roman" w:hAnsi="Times New Roman"/>
                <w:sz w:val="20"/>
                <w:lang w:val="en-GB"/>
              </w:rPr>
            </w:pPr>
            <w:r w:rsidRPr="00E471BC">
              <w:rPr>
                <w:rFonts w:ascii="Times New Roman" w:hAnsi="Times New Roman"/>
                <w:sz w:val="20"/>
                <w:lang w:val="en-GB"/>
              </w:rPr>
              <w:t>3</w:t>
            </w:r>
            <w:r w:rsidR="00E471BC">
              <w:rPr>
                <w:rFonts w:ascii="Times New Roman" w:hAnsi="Times New Roman"/>
                <w:sz w:val="20"/>
                <w:lang w:val="en-GB"/>
              </w:rPr>
              <w:t>.</w:t>
            </w:r>
            <w:r w:rsidRPr="00E471BC">
              <w:rPr>
                <w:rFonts w:ascii="Times New Roman" w:hAnsi="Times New Roman"/>
                <w:sz w:val="20"/>
                <w:lang w:val="en-GB"/>
              </w:rPr>
              <w:t>3</w:t>
            </w:r>
          </w:p>
        </w:tc>
      </w:tr>
      <w:tr w:rsidR="00F054A9" w:rsidRPr="008375F7" w:rsidTr="00BC4C54">
        <w:tc>
          <w:tcPr>
            <w:tcW w:w="1087" w:type="dxa"/>
          </w:tcPr>
          <w:p w:rsidR="00F054A9" w:rsidRPr="00417ECA" w:rsidRDefault="00F054A9" w:rsidP="004C421F">
            <w:pPr>
              <w:spacing w:line="360" w:lineRule="auto"/>
              <w:rPr>
                <w:rFonts w:ascii="Times New Roman" w:hAnsi="Times New Roman"/>
                <w:sz w:val="20"/>
                <w:lang w:val="en-GB"/>
              </w:rPr>
            </w:pPr>
            <w:r w:rsidRPr="008375F7">
              <w:rPr>
                <w:rFonts w:ascii="Times New Roman" w:hAnsi="Times New Roman"/>
                <w:sz w:val="20"/>
                <w:lang w:val="en-GB"/>
              </w:rPr>
              <w:t>2010</w:t>
            </w:r>
          </w:p>
        </w:tc>
        <w:tc>
          <w:tcPr>
            <w:tcW w:w="1196" w:type="dxa"/>
          </w:tcPr>
          <w:p w:rsidR="00F054A9" w:rsidRPr="00417ECA" w:rsidRDefault="00F054A9" w:rsidP="004C421F">
            <w:pPr>
              <w:spacing w:line="360" w:lineRule="auto"/>
              <w:rPr>
                <w:rFonts w:ascii="Times New Roman" w:hAnsi="Times New Roman"/>
                <w:sz w:val="20"/>
                <w:lang w:val="en-GB"/>
              </w:rPr>
            </w:pPr>
            <w:r w:rsidRPr="00417ECA">
              <w:rPr>
                <w:rFonts w:ascii="Times New Roman" w:hAnsi="Times New Roman"/>
                <w:sz w:val="20"/>
                <w:lang w:val="en-GB"/>
              </w:rPr>
              <w:t>0</w:t>
            </w:r>
            <w:r w:rsidR="00E471BC">
              <w:rPr>
                <w:rFonts w:ascii="Times New Roman" w:hAnsi="Times New Roman"/>
                <w:sz w:val="20"/>
                <w:lang w:val="en-GB"/>
              </w:rPr>
              <w:t>.</w:t>
            </w:r>
            <w:r w:rsidRPr="00417ECA">
              <w:rPr>
                <w:rFonts w:ascii="Times New Roman" w:hAnsi="Times New Roman"/>
                <w:sz w:val="20"/>
                <w:lang w:val="en-GB"/>
              </w:rPr>
              <w:t>245</w:t>
            </w:r>
          </w:p>
        </w:tc>
        <w:tc>
          <w:tcPr>
            <w:tcW w:w="1069" w:type="dxa"/>
          </w:tcPr>
          <w:p w:rsidR="00F054A9" w:rsidRPr="0005126A" w:rsidRDefault="00F054A9" w:rsidP="004C421F">
            <w:pPr>
              <w:spacing w:line="360" w:lineRule="auto"/>
              <w:rPr>
                <w:rFonts w:ascii="Times New Roman" w:hAnsi="Times New Roman"/>
                <w:sz w:val="20"/>
                <w:lang w:val="en-GB"/>
              </w:rPr>
            </w:pPr>
            <w:r w:rsidRPr="0005126A">
              <w:rPr>
                <w:rFonts w:ascii="Times New Roman" w:hAnsi="Times New Roman"/>
                <w:sz w:val="20"/>
                <w:lang w:val="en-GB"/>
              </w:rPr>
              <w:t>2</w:t>
            </w:r>
            <w:r w:rsidR="00E471BC">
              <w:rPr>
                <w:rFonts w:ascii="Times New Roman" w:hAnsi="Times New Roman"/>
                <w:sz w:val="20"/>
                <w:lang w:val="en-GB"/>
              </w:rPr>
              <w:t>.</w:t>
            </w:r>
            <w:r w:rsidRPr="0005126A">
              <w:rPr>
                <w:rFonts w:ascii="Times New Roman" w:hAnsi="Times New Roman"/>
                <w:sz w:val="20"/>
                <w:lang w:val="en-GB"/>
              </w:rPr>
              <w:t>8</w:t>
            </w:r>
          </w:p>
        </w:tc>
        <w:tc>
          <w:tcPr>
            <w:tcW w:w="1145" w:type="dxa"/>
          </w:tcPr>
          <w:p w:rsidR="00F054A9" w:rsidRPr="003064F7" w:rsidRDefault="00F054A9" w:rsidP="004C421F">
            <w:pPr>
              <w:spacing w:line="360" w:lineRule="auto"/>
              <w:rPr>
                <w:rFonts w:ascii="Times New Roman" w:hAnsi="Times New Roman"/>
                <w:sz w:val="20"/>
                <w:lang w:val="en-GB"/>
              </w:rPr>
            </w:pPr>
            <w:r w:rsidRPr="003064F7">
              <w:rPr>
                <w:rFonts w:ascii="Times New Roman" w:hAnsi="Times New Roman"/>
                <w:sz w:val="20"/>
                <w:lang w:val="en-GB"/>
              </w:rPr>
              <w:t>3</w:t>
            </w:r>
            <w:r w:rsidR="00E471BC">
              <w:rPr>
                <w:rFonts w:ascii="Times New Roman" w:hAnsi="Times New Roman"/>
                <w:sz w:val="20"/>
                <w:lang w:val="en-GB"/>
              </w:rPr>
              <w:t>.</w:t>
            </w:r>
            <w:r w:rsidRPr="003064F7">
              <w:rPr>
                <w:rFonts w:ascii="Times New Roman" w:hAnsi="Times New Roman"/>
                <w:sz w:val="20"/>
                <w:lang w:val="en-GB"/>
              </w:rPr>
              <w:t>6</w:t>
            </w:r>
          </w:p>
        </w:tc>
        <w:tc>
          <w:tcPr>
            <w:tcW w:w="1196" w:type="dxa"/>
          </w:tcPr>
          <w:p w:rsidR="00F054A9" w:rsidRPr="00E471BC" w:rsidRDefault="00F054A9" w:rsidP="004C421F">
            <w:pPr>
              <w:spacing w:line="360" w:lineRule="auto"/>
              <w:rPr>
                <w:rFonts w:ascii="Times New Roman" w:hAnsi="Times New Roman"/>
                <w:sz w:val="20"/>
                <w:lang w:val="en-GB"/>
              </w:rPr>
            </w:pPr>
            <w:r w:rsidRPr="00E471BC">
              <w:rPr>
                <w:rFonts w:ascii="Times New Roman" w:hAnsi="Times New Roman"/>
                <w:sz w:val="20"/>
                <w:lang w:val="en-GB"/>
              </w:rPr>
              <w:t>2010</w:t>
            </w:r>
          </w:p>
        </w:tc>
        <w:tc>
          <w:tcPr>
            <w:tcW w:w="1196" w:type="dxa"/>
          </w:tcPr>
          <w:p w:rsidR="00F054A9" w:rsidRPr="00E471BC" w:rsidRDefault="00F054A9" w:rsidP="004C421F">
            <w:pPr>
              <w:spacing w:line="360" w:lineRule="auto"/>
              <w:rPr>
                <w:rFonts w:ascii="Times New Roman" w:hAnsi="Times New Roman"/>
                <w:sz w:val="20"/>
                <w:lang w:val="en-GB"/>
              </w:rPr>
            </w:pPr>
            <w:r w:rsidRPr="00E471BC">
              <w:rPr>
                <w:rFonts w:ascii="Times New Roman" w:hAnsi="Times New Roman"/>
                <w:sz w:val="20"/>
                <w:lang w:val="en-GB"/>
              </w:rPr>
              <w:t>0</w:t>
            </w:r>
            <w:r w:rsidR="00E471BC">
              <w:rPr>
                <w:rFonts w:ascii="Times New Roman" w:hAnsi="Times New Roman"/>
                <w:sz w:val="20"/>
                <w:lang w:val="en-GB"/>
              </w:rPr>
              <w:t>.</w:t>
            </w:r>
            <w:r w:rsidRPr="00E471BC">
              <w:rPr>
                <w:rFonts w:ascii="Times New Roman" w:hAnsi="Times New Roman"/>
                <w:sz w:val="20"/>
                <w:lang w:val="en-GB"/>
              </w:rPr>
              <w:t>236</w:t>
            </w:r>
          </w:p>
        </w:tc>
        <w:tc>
          <w:tcPr>
            <w:tcW w:w="1145" w:type="dxa"/>
          </w:tcPr>
          <w:p w:rsidR="00F054A9" w:rsidRPr="00E471BC" w:rsidRDefault="00F054A9" w:rsidP="004C421F">
            <w:pPr>
              <w:spacing w:line="360" w:lineRule="auto"/>
              <w:rPr>
                <w:rFonts w:ascii="Times New Roman" w:hAnsi="Times New Roman"/>
                <w:sz w:val="20"/>
                <w:lang w:val="en-GB"/>
              </w:rPr>
            </w:pPr>
            <w:r w:rsidRPr="00E471BC">
              <w:rPr>
                <w:rFonts w:ascii="Times New Roman" w:hAnsi="Times New Roman"/>
                <w:sz w:val="20"/>
                <w:lang w:val="en-GB"/>
              </w:rPr>
              <w:t>2</w:t>
            </w:r>
            <w:r w:rsidR="00E471BC">
              <w:rPr>
                <w:rFonts w:ascii="Times New Roman" w:hAnsi="Times New Roman"/>
                <w:sz w:val="20"/>
                <w:lang w:val="en-GB"/>
              </w:rPr>
              <w:t>.</w:t>
            </w:r>
            <w:r w:rsidRPr="00E471BC">
              <w:rPr>
                <w:rFonts w:ascii="Times New Roman" w:hAnsi="Times New Roman"/>
                <w:sz w:val="20"/>
                <w:lang w:val="en-GB"/>
              </w:rPr>
              <w:t>6</w:t>
            </w:r>
          </w:p>
        </w:tc>
        <w:tc>
          <w:tcPr>
            <w:tcW w:w="1038" w:type="dxa"/>
          </w:tcPr>
          <w:p w:rsidR="00F054A9" w:rsidRPr="00E471BC" w:rsidRDefault="00F054A9" w:rsidP="004C421F">
            <w:pPr>
              <w:spacing w:line="360" w:lineRule="auto"/>
              <w:rPr>
                <w:rFonts w:ascii="Times New Roman" w:hAnsi="Times New Roman"/>
                <w:sz w:val="20"/>
                <w:lang w:val="en-GB"/>
              </w:rPr>
            </w:pPr>
            <w:r w:rsidRPr="00E471BC">
              <w:rPr>
                <w:rFonts w:ascii="Times New Roman" w:hAnsi="Times New Roman"/>
                <w:sz w:val="20"/>
                <w:lang w:val="en-GB"/>
              </w:rPr>
              <w:t>3</w:t>
            </w:r>
            <w:r w:rsidR="00E471BC">
              <w:rPr>
                <w:rFonts w:ascii="Times New Roman" w:hAnsi="Times New Roman"/>
                <w:sz w:val="20"/>
                <w:lang w:val="en-GB"/>
              </w:rPr>
              <w:t>.</w:t>
            </w:r>
            <w:r w:rsidRPr="00E471BC">
              <w:rPr>
                <w:rFonts w:ascii="Times New Roman" w:hAnsi="Times New Roman"/>
                <w:sz w:val="20"/>
                <w:lang w:val="en-GB"/>
              </w:rPr>
              <w:t>3</w:t>
            </w:r>
          </w:p>
        </w:tc>
      </w:tr>
      <w:tr w:rsidR="00F054A9" w:rsidRPr="008375F7" w:rsidTr="00BC4C54">
        <w:tc>
          <w:tcPr>
            <w:tcW w:w="1087" w:type="dxa"/>
          </w:tcPr>
          <w:p w:rsidR="00F054A9" w:rsidRPr="00417ECA" w:rsidRDefault="00F054A9" w:rsidP="004C421F">
            <w:pPr>
              <w:spacing w:line="360" w:lineRule="auto"/>
              <w:rPr>
                <w:rFonts w:ascii="Times New Roman" w:hAnsi="Times New Roman"/>
                <w:sz w:val="20"/>
                <w:lang w:val="en-GB"/>
              </w:rPr>
            </w:pPr>
            <w:r w:rsidRPr="008375F7">
              <w:rPr>
                <w:rFonts w:ascii="Times New Roman" w:hAnsi="Times New Roman"/>
                <w:sz w:val="20"/>
                <w:lang w:val="en-GB"/>
              </w:rPr>
              <w:t>2011</w:t>
            </w:r>
          </w:p>
        </w:tc>
        <w:tc>
          <w:tcPr>
            <w:tcW w:w="1196" w:type="dxa"/>
          </w:tcPr>
          <w:p w:rsidR="00F054A9" w:rsidRPr="00417ECA" w:rsidRDefault="00F054A9" w:rsidP="004C421F">
            <w:pPr>
              <w:spacing w:line="360" w:lineRule="auto"/>
              <w:rPr>
                <w:rFonts w:ascii="Times New Roman" w:hAnsi="Times New Roman"/>
                <w:sz w:val="20"/>
                <w:lang w:val="en-GB"/>
              </w:rPr>
            </w:pPr>
            <w:r w:rsidRPr="00417ECA">
              <w:rPr>
                <w:rFonts w:ascii="Times New Roman" w:hAnsi="Times New Roman"/>
                <w:sz w:val="20"/>
                <w:lang w:val="en-GB"/>
              </w:rPr>
              <w:t>0</w:t>
            </w:r>
            <w:r w:rsidR="00E471BC">
              <w:rPr>
                <w:rFonts w:ascii="Times New Roman" w:hAnsi="Times New Roman"/>
                <w:sz w:val="20"/>
                <w:lang w:val="en-GB"/>
              </w:rPr>
              <w:t>.</w:t>
            </w:r>
            <w:r w:rsidRPr="00417ECA">
              <w:rPr>
                <w:rFonts w:ascii="Times New Roman" w:hAnsi="Times New Roman"/>
                <w:sz w:val="20"/>
                <w:lang w:val="en-GB"/>
              </w:rPr>
              <w:t>247</w:t>
            </w:r>
          </w:p>
        </w:tc>
        <w:tc>
          <w:tcPr>
            <w:tcW w:w="1069" w:type="dxa"/>
          </w:tcPr>
          <w:p w:rsidR="00F054A9" w:rsidRPr="0005126A" w:rsidRDefault="00F054A9" w:rsidP="004C421F">
            <w:pPr>
              <w:spacing w:line="360" w:lineRule="auto"/>
              <w:rPr>
                <w:rFonts w:ascii="Times New Roman" w:hAnsi="Times New Roman"/>
                <w:sz w:val="20"/>
                <w:lang w:val="en-GB"/>
              </w:rPr>
            </w:pPr>
            <w:r w:rsidRPr="0005126A">
              <w:rPr>
                <w:rFonts w:ascii="Times New Roman" w:hAnsi="Times New Roman"/>
                <w:sz w:val="20"/>
                <w:lang w:val="en-GB"/>
              </w:rPr>
              <w:t>2</w:t>
            </w:r>
            <w:r w:rsidR="00E471BC">
              <w:rPr>
                <w:rFonts w:ascii="Times New Roman" w:hAnsi="Times New Roman"/>
                <w:sz w:val="20"/>
                <w:lang w:val="en-GB"/>
              </w:rPr>
              <w:t>.</w:t>
            </w:r>
            <w:r w:rsidRPr="0005126A">
              <w:rPr>
                <w:rFonts w:ascii="Times New Roman" w:hAnsi="Times New Roman"/>
                <w:sz w:val="20"/>
                <w:lang w:val="en-GB"/>
              </w:rPr>
              <w:t>8</w:t>
            </w:r>
          </w:p>
        </w:tc>
        <w:tc>
          <w:tcPr>
            <w:tcW w:w="1145" w:type="dxa"/>
          </w:tcPr>
          <w:p w:rsidR="00F054A9" w:rsidRPr="003064F7" w:rsidRDefault="00F054A9" w:rsidP="004C421F">
            <w:pPr>
              <w:spacing w:line="360" w:lineRule="auto"/>
              <w:rPr>
                <w:rFonts w:ascii="Times New Roman" w:hAnsi="Times New Roman"/>
                <w:sz w:val="20"/>
                <w:lang w:val="en-GB"/>
              </w:rPr>
            </w:pPr>
            <w:r w:rsidRPr="003064F7">
              <w:rPr>
                <w:rFonts w:ascii="Times New Roman" w:hAnsi="Times New Roman"/>
                <w:sz w:val="20"/>
                <w:lang w:val="en-GB"/>
              </w:rPr>
              <w:t>3</w:t>
            </w:r>
            <w:r w:rsidR="00E471BC">
              <w:rPr>
                <w:rFonts w:ascii="Times New Roman" w:hAnsi="Times New Roman"/>
                <w:sz w:val="20"/>
                <w:lang w:val="en-GB"/>
              </w:rPr>
              <w:t>.</w:t>
            </w:r>
            <w:r w:rsidRPr="003064F7">
              <w:rPr>
                <w:rFonts w:ascii="Times New Roman" w:hAnsi="Times New Roman"/>
                <w:sz w:val="20"/>
                <w:lang w:val="en-GB"/>
              </w:rPr>
              <w:t>6</w:t>
            </w:r>
          </w:p>
        </w:tc>
        <w:tc>
          <w:tcPr>
            <w:tcW w:w="1196" w:type="dxa"/>
          </w:tcPr>
          <w:p w:rsidR="00F054A9" w:rsidRPr="00E471BC" w:rsidRDefault="00F054A9" w:rsidP="004C421F">
            <w:pPr>
              <w:spacing w:line="360" w:lineRule="auto"/>
              <w:rPr>
                <w:rFonts w:ascii="Times New Roman" w:hAnsi="Times New Roman"/>
                <w:sz w:val="20"/>
                <w:lang w:val="en-GB"/>
              </w:rPr>
            </w:pPr>
            <w:r w:rsidRPr="00E471BC">
              <w:rPr>
                <w:rFonts w:ascii="Times New Roman" w:hAnsi="Times New Roman"/>
                <w:sz w:val="20"/>
                <w:lang w:val="en-GB"/>
              </w:rPr>
              <w:t>2011</w:t>
            </w:r>
          </w:p>
        </w:tc>
        <w:tc>
          <w:tcPr>
            <w:tcW w:w="1196" w:type="dxa"/>
          </w:tcPr>
          <w:p w:rsidR="00F054A9" w:rsidRPr="00E471BC" w:rsidRDefault="00F054A9" w:rsidP="004C421F">
            <w:pPr>
              <w:spacing w:line="360" w:lineRule="auto"/>
              <w:rPr>
                <w:rFonts w:ascii="Times New Roman" w:hAnsi="Times New Roman"/>
                <w:sz w:val="20"/>
                <w:lang w:val="en-GB"/>
              </w:rPr>
            </w:pPr>
            <w:r w:rsidRPr="00E471BC">
              <w:rPr>
                <w:rFonts w:ascii="Times New Roman" w:hAnsi="Times New Roman"/>
                <w:sz w:val="20"/>
                <w:lang w:val="en-GB"/>
              </w:rPr>
              <w:t>0</w:t>
            </w:r>
            <w:r w:rsidR="00E471BC">
              <w:rPr>
                <w:rFonts w:ascii="Times New Roman" w:hAnsi="Times New Roman"/>
                <w:sz w:val="20"/>
                <w:lang w:val="en-GB"/>
              </w:rPr>
              <w:t>.</w:t>
            </w:r>
            <w:r w:rsidRPr="00E471BC">
              <w:rPr>
                <w:rFonts w:ascii="Times New Roman" w:hAnsi="Times New Roman"/>
                <w:sz w:val="20"/>
                <w:lang w:val="en-GB"/>
              </w:rPr>
              <w:t>237</w:t>
            </w:r>
          </w:p>
        </w:tc>
        <w:tc>
          <w:tcPr>
            <w:tcW w:w="1145" w:type="dxa"/>
          </w:tcPr>
          <w:p w:rsidR="00F054A9" w:rsidRPr="00E471BC" w:rsidRDefault="00F054A9" w:rsidP="004C421F">
            <w:pPr>
              <w:spacing w:line="360" w:lineRule="auto"/>
              <w:rPr>
                <w:rFonts w:ascii="Times New Roman" w:hAnsi="Times New Roman"/>
                <w:sz w:val="20"/>
                <w:lang w:val="en-GB"/>
              </w:rPr>
            </w:pPr>
            <w:r w:rsidRPr="00E471BC">
              <w:rPr>
                <w:rFonts w:ascii="Times New Roman" w:hAnsi="Times New Roman"/>
                <w:sz w:val="20"/>
                <w:lang w:val="en-GB"/>
              </w:rPr>
              <w:t>2</w:t>
            </w:r>
            <w:r w:rsidR="00E471BC">
              <w:rPr>
                <w:rFonts w:ascii="Times New Roman" w:hAnsi="Times New Roman"/>
                <w:sz w:val="20"/>
                <w:lang w:val="en-GB"/>
              </w:rPr>
              <w:t>.</w:t>
            </w:r>
            <w:r w:rsidRPr="00E471BC">
              <w:rPr>
                <w:rFonts w:ascii="Times New Roman" w:hAnsi="Times New Roman"/>
                <w:sz w:val="20"/>
                <w:lang w:val="en-GB"/>
              </w:rPr>
              <w:t>7</w:t>
            </w:r>
          </w:p>
        </w:tc>
        <w:tc>
          <w:tcPr>
            <w:tcW w:w="1038" w:type="dxa"/>
          </w:tcPr>
          <w:p w:rsidR="00F054A9" w:rsidRPr="00E471BC" w:rsidRDefault="00F054A9" w:rsidP="004C421F">
            <w:pPr>
              <w:spacing w:line="360" w:lineRule="auto"/>
              <w:rPr>
                <w:rFonts w:ascii="Times New Roman" w:hAnsi="Times New Roman"/>
                <w:sz w:val="20"/>
                <w:lang w:val="en-GB"/>
              </w:rPr>
            </w:pPr>
            <w:r w:rsidRPr="00E471BC">
              <w:rPr>
                <w:rFonts w:ascii="Times New Roman" w:hAnsi="Times New Roman"/>
                <w:sz w:val="20"/>
                <w:lang w:val="en-GB"/>
              </w:rPr>
              <w:t>3</w:t>
            </w:r>
            <w:r w:rsidR="00E471BC">
              <w:rPr>
                <w:rFonts w:ascii="Times New Roman" w:hAnsi="Times New Roman"/>
                <w:sz w:val="20"/>
                <w:lang w:val="en-GB"/>
              </w:rPr>
              <w:t>.</w:t>
            </w:r>
            <w:r w:rsidRPr="00E471BC">
              <w:rPr>
                <w:rFonts w:ascii="Times New Roman" w:hAnsi="Times New Roman"/>
                <w:sz w:val="20"/>
                <w:lang w:val="en-GB"/>
              </w:rPr>
              <w:t>4</w:t>
            </w:r>
          </w:p>
        </w:tc>
      </w:tr>
    </w:tbl>
    <w:p w:rsidR="007E140E" w:rsidRPr="00417ECA" w:rsidRDefault="00F054A9" w:rsidP="004C421F">
      <w:pPr>
        <w:rPr>
          <w:rFonts w:ascii="Times New Roman" w:hAnsi="Times New Roman"/>
          <w:sz w:val="20"/>
          <w:lang w:val="en-GB"/>
        </w:rPr>
      </w:pPr>
      <w:r w:rsidRPr="008375F7">
        <w:rPr>
          <w:rFonts w:ascii="Times New Roman" w:hAnsi="Times New Roman"/>
          <w:sz w:val="20"/>
          <w:lang w:val="en-GB"/>
        </w:rPr>
        <w:t>*</w:t>
      </w:r>
      <w:r w:rsidR="007E140E" w:rsidRPr="00417ECA">
        <w:rPr>
          <w:rFonts w:ascii="Times New Roman" w:hAnsi="Times New Roman"/>
          <w:sz w:val="20"/>
          <w:lang w:val="en-GB"/>
        </w:rPr>
        <w:t>: Percentile ratio of the 9th and the 1st decile cut-offs.</w:t>
      </w:r>
    </w:p>
    <w:p w:rsidR="007E140E" w:rsidRPr="005D4CAB" w:rsidRDefault="00F054A9" w:rsidP="004C421F">
      <w:pPr>
        <w:rPr>
          <w:rFonts w:ascii="Times New Roman" w:hAnsi="Times New Roman"/>
          <w:sz w:val="20"/>
          <w:lang w:val="en-GB"/>
        </w:rPr>
      </w:pPr>
      <w:r w:rsidRPr="00417ECA">
        <w:rPr>
          <w:rFonts w:ascii="Times New Roman" w:hAnsi="Times New Roman"/>
          <w:sz w:val="20"/>
          <w:lang w:val="en-GB"/>
        </w:rPr>
        <w:t>**</w:t>
      </w:r>
      <w:r w:rsidR="007E140E" w:rsidRPr="0005126A">
        <w:rPr>
          <w:rFonts w:ascii="Times New Roman" w:hAnsi="Times New Roman"/>
          <w:sz w:val="20"/>
          <w:lang w:val="en-GB"/>
        </w:rPr>
        <w:t>: The rati</w:t>
      </w:r>
      <w:r w:rsidR="007E140E" w:rsidRPr="005D4CAB">
        <w:rPr>
          <w:rFonts w:ascii="Times New Roman" w:hAnsi="Times New Roman"/>
          <w:sz w:val="20"/>
          <w:lang w:val="en-GB"/>
        </w:rPr>
        <w:t>o of the share of income held by the top 20</w:t>
      </w:r>
      <w:r w:rsidR="00E471BC">
        <w:rPr>
          <w:rFonts w:ascii="Times New Roman" w:hAnsi="Times New Roman"/>
          <w:sz w:val="20"/>
          <w:lang w:val="en-GB"/>
        </w:rPr>
        <w:t>%</w:t>
      </w:r>
      <w:r w:rsidR="007E140E" w:rsidRPr="005D4CAB">
        <w:rPr>
          <w:rFonts w:ascii="Times New Roman" w:hAnsi="Times New Roman"/>
          <w:sz w:val="20"/>
          <w:lang w:val="en-GB"/>
        </w:rPr>
        <w:t xml:space="preserve">  of the distribution and the bottom 20</w:t>
      </w:r>
      <w:r w:rsidR="00E471BC">
        <w:rPr>
          <w:rFonts w:ascii="Times New Roman" w:hAnsi="Times New Roman"/>
          <w:sz w:val="20"/>
          <w:lang w:val="en-GB"/>
        </w:rPr>
        <w:t>%</w:t>
      </w:r>
      <w:r w:rsidR="007E140E" w:rsidRPr="005D4CAB">
        <w:rPr>
          <w:rFonts w:ascii="Times New Roman" w:hAnsi="Times New Roman"/>
          <w:sz w:val="20"/>
          <w:lang w:val="en-GB"/>
        </w:rPr>
        <w:t xml:space="preserve"> of the distribution.</w:t>
      </w:r>
    </w:p>
    <w:p w:rsidR="007E140E" w:rsidRPr="003064F7" w:rsidRDefault="007E140E" w:rsidP="004C421F">
      <w:pPr>
        <w:rPr>
          <w:rFonts w:ascii="Times New Roman" w:hAnsi="Times New Roman"/>
          <w:lang w:val="en-GB"/>
        </w:rPr>
      </w:pPr>
    </w:p>
    <w:p w:rsidR="007E140E" w:rsidRPr="00417ECA" w:rsidRDefault="007E140E" w:rsidP="004C421F">
      <w:pPr>
        <w:spacing w:line="360" w:lineRule="auto"/>
        <w:rPr>
          <w:rFonts w:ascii="Times New Roman" w:hAnsi="Times New Roman"/>
          <w:lang w:val="en-GB"/>
        </w:rPr>
      </w:pPr>
      <w:r w:rsidRPr="00E471BC">
        <w:rPr>
          <w:rFonts w:ascii="Times New Roman" w:hAnsi="Times New Roman"/>
          <w:i/>
          <w:lang w:val="en-GB"/>
        </w:rPr>
        <w:t>Household equivalent income (EU-scale) for different percentiles of the income distribution. 2011-NOK.</w:t>
      </w:r>
      <w:r w:rsidR="00CB141F">
        <w:rPr>
          <w:rStyle w:val="Fotnotereferanse"/>
          <w:rFonts w:ascii="Times New Roman" w:hAnsi="Times New Roman"/>
          <w:i/>
          <w:lang w:val="en-GB"/>
        </w:rPr>
        <w:footnoteReference w:id="7"/>
      </w:r>
    </w:p>
    <w:tbl>
      <w:tblPr>
        <w:tblStyle w:val="Tabellrutenett"/>
        <w:tblW w:w="9072" w:type="dxa"/>
        <w:tblInd w:w="108" w:type="dxa"/>
        <w:tblLook w:val="04A0"/>
      </w:tblPr>
      <w:tblGrid>
        <w:gridCol w:w="1244"/>
        <w:gridCol w:w="1248"/>
        <w:gridCol w:w="1291"/>
        <w:gridCol w:w="1203"/>
        <w:gridCol w:w="1248"/>
        <w:gridCol w:w="1395"/>
        <w:gridCol w:w="1443"/>
      </w:tblGrid>
      <w:tr w:rsidR="00E247DE" w:rsidRPr="008375F7" w:rsidTr="00BC4C54">
        <w:trPr>
          <w:trHeight w:val="487"/>
        </w:trPr>
        <w:tc>
          <w:tcPr>
            <w:tcW w:w="1244" w:type="dxa"/>
          </w:tcPr>
          <w:p w:rsidR="000D2A63" w:rsidRPr="00417ECA" w:rsidRDefault="000D2A63" w:rsidP="004C421F">
            <w:pPr>
              <w:spacing w:line="360" w:lineRule="auto"/>
              <w:rPr>
                <w:rFonts w:ascii="Times New Roman" w:hAnsi="Times New Roman"/>
                <w:sz w:val="20"/>
                <w:lang w:val="en-GB"/>
              </w:rPr>
            </w:pPr>
          </w:p>
        </w:tc>
        <w:tc>
          <w:tcPr>
            <w:tcW w:w="1248" w:type="dxa"/>
          </w:tcPr>
          <w:p w:rsidR="000D2A63" w:rsidRPr="0005126A" w:rsidRDefault="000D2A63" w:rsidP="004C421F">
            <w:pPr>
              <w:spacing w:line="360" w:lineRule="auto"/>
              <w:rPr>
                <w:rFonts w:ascii="Times New Roman" w:hAnsi="Times New Roman"/>
                <w:sz w:val="20"/>
                <w:lang w:val="en-GB"/>
              </w:rPr>
            </w:pPr>
            <w:r w:rsidRPr="0005126A">
              <w:rPr>
                <w:rFonts w:ascii="Times New Roman" w:hAnsi="Times New Roman"/>
                <w:sz w:val="20"/>
                <w:lang w:val="en-GB"/>
              </w:rPr>
              <w:t>2007</w:t>
            </w:r>
          </w:p>
        </w:tc>
        <w:tc>
          <w:tcPr>
            <w:tcW w:w="1291" w:type="dxa"/>
          </w:tcPr>
          <w:p w:rsidR="000D2A63" w:rsidRPr="003064F7" w:rsidRDefault="000D2A63" w:rsidP="004C421F">
            <w:pPr>
              <w:spacing w:line="360" w:lineRule="auto"/>
              <w:rPr>
                <w:rFonts w:ascii="Times New Roman" w:hAnsi="Times New Roman"/>
                <w:sz w:val="20"/>
                <w:lang w:val="en-GB"/>
              </w:rPr>
            </w:pPr>
            <w:r w:rsidRPr="003064F7">
              <w:rPr>
                <w:rFonts w:ascii="Times New Roman" w:hAnsi="Times New Roman"/>
                <w:sz w:val="20"/>
                <w:lang w:val="en-GB"/>
              </w:rPr>
              <w:t>2008</w:t>
            </w:r>
          </w:p>
        </w:tc>
        <w:tc>
          <w:tcPr>
            <w:tcW w:w="1203" w:type="dxa"/>
          </w:tcPr>
          <w:p w:rsidR="000D2A63" w:rsidRPr="00E471BC" w:rsidRDefault="000D2A63" w:rsidP="004C421F">
            <w:pPr>
              <w:spacing w:line="360" w:lineRule="auto"/>
              <w:rPr>
                <w:rFonts w:ascii="Times New Roman" w:hAnsi="Times New Roman"/>
                <w:sz w:val="20"/>
                <w:lang w:val="en-GB"/>
              </w:rPr>
            </w:pPr>
            <w:r w:rsidRPr="00E471BC">
              <w:rPr>
                <w:rFonts w:ascii="Times New Roman" w:hAnsi="Times New Roman"/>
                <w:sz w:val="20"/>
                <w:lang w:val="en-GB"/>
              </w:rPr>
              <w:t>2009</w:t>
            </w:r>
          </w:p>
        </w:tc>
        <w:tc>
          <w:tcPr>
            <w:tcW w:w="1248" w:type="dxa"/>
          </w:tcPr>
          <w:p w:rsidR="000D2A63" w:rsidRPr="008375F7" w:rsidRDefault="000D2A63" w:rsidP="004C421F">
            <w:pPr>
              <w:spacing w:line="360" w:lineRule="auto"/>
              <w:rPr>
                <w:rFonts w:ascii="Times New Roman" w:hAnsi="Times New Roman"/>
                <w:sz w:val="20"/>
                <w:lang w:val="en-GB"/>
              </w:rPr>
            </w:pPr>
            <w:r w:rsidRPr="00F60EB0">
              <w:rPr>
                <w:rFonts w:ascii="Times New Roman" w:hAnsi="Times New Roman"/>
                <w:sz w:val="20"/>
                <w:lang w:val="en-GB"/>
              </w:rPr>
              <w:t>2</w:t>
            </w:r>
            <w:r w:rsidRPr="008375F7">
              <w:rPr>
                <w:rFonts w:ascii="Times New Roman" w:hAnsi="Times New Roman"/>
                <w:sz w:val="20"/>
                <w:lang w:val="en-GB"/>
              </w:rPr>
              <w:t>010</w:t>
            </w:r>
          </w:p>
        </w:tc>
        <w:tc>
          <w:tcPr>
            <w:tcW w:w="1395" w:type="dxa"/>
          </w:tcPr>
          <w:p w:rsidR="000D2A63" w:rsidRPr="008375F7" w:rsidRDefault="000D2A63" w:rsidP="004C421F">
            <w:pPr>
              <w:spacing w:line="360" w:lineRule="auto"/>
              <w:ind w:right="-62"/>
              <w:rPr>
                <w:rFonts w:ascii="Times New Roman" w:hAnsi="Times New Roman"/>
                <w:sz w:val="20"/>
                <w:lang w:val="en-GB"/>
              </w:rPr>
            </w:pPr>
            <w:r w:rsidRPr="008375F7">
              <w:rPr>
                <w:rFonts w:ascii="Times New Roman" w:hAnsi="Times New Roman"/>
                <w:sz w:val="20"/>
                <w:lang w:val="en-GB"/>
              </w:rPr>
              <w:t>2011</w:t>
            </w:r>
          </w:p>
        </w:tc>
        <w:tc>
          <w:tcPr>
            <w:tcW w:w="1443" w:type="dxa"/>
          </w:tcPr>
          <w:p w:rsidR="000D2A63" w:rsidRPr="008375F7" w:rsidRDefault="000D2A63" w:rsidP="004C421F">
            <w:pPr>
              <w:rPr>
                <w:rFonts w:ascii="Times New Roman" w:hAnsi="Times New Roman"/>
                <w:sz w:val="20"/>
                <w:lang w:val="en-GB"/>
              </w:rPr>
            </w:pPr>
            <w:r w:rsidRPr="008375F7">
              <w:rPr>
                <w:rFonts w:ascii="Times New Roman" w:hAnsi="Times New Roman"/>
                <w:sz w:val="20"/>
                <w:lang w:val="en-GB"/>
              </w:rPr>
              <w:t>Per cent change 2010-2011</w:t>
            </w:r>
          </w:p>
        </w:tc>
      </w:tr>
      <w:tr w:rsidR="00E247DE" w:rsidRPr="008375F7" w:rsidTr="00BC4C54">
        <w:trPr>
          <w:trHeight w:val="350"/>
        </w:trPr>
        <w:tc>
          <w:tcPr>
            <w:tcW w:w="1244" w:type="dxa"/>
          </w:tcPr>
          <w:p w:rsidR="000D2A63" w:rsidRPr="00417ECA" w:rsidRDefault="000D2A63" w:rsidP="004C421F">
            <w:pPr>
              <w:spacing w:line="360" w:lineRule="auto"/>
              <w:rPr>
                <w:rFonts w:ascii="Times New Roman" w:hAnsi="Times New Roman"/>
                <w:sz w:val="20"/>
                <w:lang w:val="en-GB"/>
              </w:rPr>
            </w:pPr>
            <w:r w:rsidRPr="008375F7">
              <w:rPr>
                <w:rFonts w:ascii="Times New Roman" w:hAnsi="Times New Roman"/>
                <w:sz w:val="20"/>
                <w:lang w:val="en-GB"/>
              </w:rPr>
              <w:lastRenderedPageBreak/>
              <w:t>P05</w:t>
            </w:r>
          </w:p>
        </w:tc>
        <w:tc>
          <w:tcPr>
            <w:tcW w:w="1248" w:type="dxa"/>
          </w:tcPr>
          <w:p w:rsidR="000D2A63" w:rsidRPr="00417ECA" w:rsidRDefault="000D2A63" w:rsidP="004C421F">
            <w:pPr>
              <w:spacing w:line="360" w:lineRule="auto"/>
              <w:rPr>
                <w:rFonts w:ascii="Times New Roman" w:hAnsi="Times New Roman"/>
                <w:sz w:val="20"/>
                <w:lang w:val="en-GB"/>
              </w:rPr>
            </w:pPr>
            <w:r w:rsidRPr="00417ECA">
              <w:rPr>
                <w:rFonts w:ascii="Times New Roman" w:hAnsi="Times New Roman"/>
                <w:sz w:val="20"/>
                <w:lang w:val="en-GB"/>
              </w:rPr>
              <w:t>144 000</w:t>
            </w:r>
          </w:p>
        </w:tc>
        <w:tc>
          <w:tcPr>
            <w:tcW w:w="1291" w:type="dxa"/>
          </w:tcPr>
          <w:p w:rsidR="000D2A63" w:rsidRPr="0005126A" w:rsidRDefault="000D2A63" w:rsidP="004C421F">
            <w:pPr>
              <w:spacing w:line="360" w:lineRule="auto"/>
              <w:rPr>
                <w:rFonts w:ascii="Times New Roman" w:hAnsi="Times New Roman"/>
                <w:sz w:val="20"/>
                <w:lang w:val="en-GB"/>
              </w:rPr>
            </w:pPr>
            <w:r w:rsidRPr="0005126A">
              <w:rPr>
                <w:rFonts w:ascii="Times New Roman" w:hAnsi="Times New Roman"/>
                <w:sz w:val="20"/>
                <w:lang w:val="en-GB"/>
              </w:rPr>
              <w:t>149 000</w:t>
            </w:r>
          </w:p>
        </w:tc>
        <w:tc>
          <w:tcPr>
            <w:tcW w:w="1203" w:type="dxa"/>
          </w:tcPr>
          <w:p w:rsidR="000D2A63" w:rsidRPr="003064F7" w:rsidRDefault="000D2A63" w:rsidP="004C421F">
            <w:pPr>
              <w:spacing w:line="360" w:lineRule="auto"/>
              <w:rPr>
                <w:rFonts w:ascii="Times New Roman" w:hAnsi="Times New Roman"/>
                <w:sz w:val="20"/>
                <w:lang w:val="en-GB"/>
              </w:rPr>
            </w:pPr>
            <w:r w:rsidRPr="003064F7">
              <w:rPr>
                <w:rFonts w:ascii="Times New Roman" w:hAnsi="Times New Roman"/>
                <w:sz w:val="20"/>
                <w:lang w:val="en-GB"/>
              </w:rPr>
              <w:t>151 000</w:t>
            </w:r>
          </w:p>
        </w:tc>
        <w:tc>
          <w:tcPr>
            <w:tcW w:w="1248" w:type="dxa"/>
          </w:tcPr>
          <w:p w:rsidR="000D2A63" w:rsidRPr="00E471BC" w:rsidRDefault="000D2A63" w:rsidP="004C421F">
            <w:pPr>
              <w:spacing w:line="360" w:lineRule="auto"/>
              <w:rPr>
                <w:rFonts w:ascii="Times New Roman" w:hAnsi="Times New Roman"/>
                <w:sz w:val="20"/>
                <w:lang w:val="en-GB"/>
              </w:rPr>
            </w:pPr>
            <w:r w:rsidRPr="00E471BC">
              <w:rPr>
                <w:rFonts w:ascii="Times New Roman" w:hAnsi="Times New Roman"/>
                <w:sz w:val="20"/>
                <w:lang w:val="en-GB"/>
              </w:rPr>
              <w:t>152 000</w:t>
            </w:r>
          </w:p>
        </w:tc>
        <w:tc>
          <w:tcPr>
            <w:tcW w:w="1395" w:type="dxa"/>
          </w:tcPr>
          <w:p w:rsidR="000D2A63" w:rsidRPr="00F60EB0" w:rsidRDefault="000D2A63" w:rsidP="004C421F">
            <w:pPr>
              <w:spacing w:line="360" w:lineRule="auto"/>
              <w:rPr>
                <w:rFonts w:ascii="Times New Roman" w:hAnsi="Times New Roman"/>
                <w:sz w:val="20"/>
                <w:lang w:val="en-GB"/>
              </w:rPr>
            </w:pPr>
            <w:r w:rsidRPr="00F60EB0">
              <w:rPr>
                <w:rFonts w:ascii="Times New Roman" w:hAnsi="Times New Roman"/>
                <w:sz w:val="20"/>
                <w:lang w:val="en-GB"/>
              </w:rPr>
              <w:t>156 000</w:t>
            </w:r>
          </w:p>
        </w:tc>
        <w:tc>
          <w:tcPr>
            <w:tcW w:w="1443" w:type="dxa"/>
          </w:tcPr>
          <w:p w:rsidR="000D2A63" w:rsidRPr="000E6D0F" w:rsidRDefault="000D2A63" w:rsidP="004C421F">
            <w:pPr>
              <w:spacing w:line="360" w:lineRule="auto"/>
              <w:rPr>
                <w:rFonts w:ascii="Times New Roman" w:hAnsi="Times New Roman"/>
                <w:sz w:val="20"/>
                <w:lang w:val="en-GB"/>
              </w:rPr>
            </w:pPr>
            <w:r w:rsidRPr="008375F7">
              <w:rPr>
                <w:rFonts w:ascii="Times New Roman" w:hAnsi="Times New Roman"/>
                <w:sz w:val="20"/>
                <w:lang w:val="en-GB"/>
              </w:rPr>
              <w:t>2</w:t>
            </w:r>
            <w:r w:rsidR="000E6D0F">
              <w:rPr>
                <w:rFonts w:ascii="Times New Roman" w:hAnsi="Times New Roman"/>
                <w:sz w:val="20"/>
                <w:lang w:val="en-GB"/>
              </w:rPr>
              <w:t>.</w:t>
            </w:r>
            <w:r w:rsidRPr="000E6D0F">
              <w:rPr>
                <w:rFonts w:ascii="Times New Roman" w:hAnsi="Times New Roman"/>
                <w:sz w:val="20"/>
                <w:lang w:val="en-GB"/>
              </w:rPr>
              <w:t>6</w:t>
            </w:r>
          </w:p>
        </w:tc>
      </w:tr>
      <w:tr w:rsidR="00E247DE" w:rsidRPr="008375F7" w:rsidTr="00BC4C54">
        <w:trPr>
          <w:trHeight w:val="366"/>
        </w:trPr>
        <w:tc>
          <w:tcPr>
            <w:tcW w:w="1244" w:type="dxa"/>
          </w:tcPr>
          <w:p w:rsidR="000D2A63" w:rsidRPr="00417ECA" w:rsidRDefault="000D2A63" w:rsidP="004C421F">
            <w:pPr>
              <w:spacing w:line="360" w:lineRule="auto"/>
              <w:rPr>
                <w:rFonts w:ascii="Times New Roman" w:hAnsi="Times New Roman"/>
                <w:sz w:val="20"/>
                <w:lang w:val="en-GB"/>
              </w:rPr>
            </w:pPr>
            <w:r w:rsidRPr="008375F7">
              <w:rPr>
                <w:rFonts w:ascii="Times New Roman" w:hAnsi="Times New Roman"/>
                <w:sz w:val="20"/>
                <w:lang w:val="en-GB"/>
              </w:rPr>
              <w:t>P10</w:t>
            </w:r>
          </w:p>
        </w:tc>
        <w:tc>
          <w:tcPr>
            <w:tcW w:w="1248" w:type="dxa"/>
          </w:tcPr>
          <w:p w:rsidR="000D2A63" w:rsidRPr="00417ECA" w:rsidRDefault="000D2A63" w:rsidP="004C421F">
            <w:pPr>
              <w:spacing w:line="360" w:lineRule="auto"/>
              <w:rPr>
                <w:rFonts w:ascii="Times New Roman" w:hAnsi="Times New Roman"/>
                <w:sz w:val="20"/>
                <w:lang w:val="en-GB"/>
              </w:rPr>
            </w:pPr>
            <w:r w:rsidRPr="00417ECA">
              <w:rPr>
                <w:rFonts w:ascii="Times New Roman" w:hAnsi="Times New Roman"/>
                <w:sz w:val="20"/>
                <w:lang w:val="en-GB"/>
              </w:rPr>
              <w:t>173 000</w:t>
            </w:r>
          </w:p>
        </w:tc>
        <w:tc>
          <w:tcPr>
            <w:tcW w:w="1291" w:type="dxa"/>
          </w:tcPr>
          <w:p w:rsidR="000D2A63" w:rsidRPr="0005126A" w:rsidRDefault="000D2A63" w:rsidP="004C421F">
            <w:pPr>
              <w:spacing w:line="360" w:lineRule="auto"/>
              <w:rPr>
                <w:rFonts w:ascii="Times New Roman" w:hAnsi="Times New Roman"/>
                <w:sz w:val="20"/>
                <w:lang w:val="en-GB"/>
              </w:rPr>
            </w:pPr>
            <w:r w:rsidRPr="0005126A">
              <w:rPr>
                <w:rFonts w:ascii="Times New Roman" w:hAnsi="Times New Roman"/>
                <w:sz w:val="20"/>
                <w:lang w:val="en-GB"/>
              </w:rPr>
              <w:t>179 000</w:t>
            </w:r>
          </w:p>
        </w:tc>
        <w:tc>
          <w:tcPr>
            <w:tcW w:w="1203" w:type="dxa"/>
          </w:tcPr>
          <w:p w:rsidR="000D2A63" w:rsidRPr="003064F7" w:rsidRDefault="000D2A63" w:rsidP="004C421F">
            <w:pPr>
              <w:spacing w:line="360" w:lineRule="auto"/>
              <w:rPr>
                <w:rFonts w:ascii="Times New Roman" w:hAnsi="Times New Roman"/>
                <w:sz w:val="20"/>
                <w:lang w:val="en-GB"/>
              </w:rPr>
            </w:pPr>
            <w:r w:rsidRPr="003064F7">
              <w:rPr>
                <w:rFonts w:ascii="Times New Roman" w:hAnsi="Times New Roman"/>
                <w:sz w:val="20"/>
                <w:lang w:val="en-GB"/>
              </w:rPr>
              <w:t>181 000</w:t>
            </w:r>
          </w:p>
        </w:tc>
        <w:tc>
          <w:tcPr>
            <w:tcW w:w="1248" w:type="dxa"/>
          </w:tcPr>
          <w:p w:rsidR="000D2A63" w:rsidRPr="00E471BC" w:rsidRDefault="000D2A63" w:rsidP="004C421F">
            <w:pPr>
              <w:spacing w:line="360" w:lineRule="auto"/>
              <w:rPr>
                <w:rFonts w:ascii="Times New Roman" w:hAnsi="Times New Roman"/>
                <w:sz w:val="20"/>
                <w:lang w:val="en-GB"/>
              </w:rPr>
            </w:pPr>
            <w:r w:rsidRPr="00E471BC">
              <w:rPr>
                <w:rFonts w:ascii="Times New Roman" w:hAnsi="Times New Roman"/>
                <w:sz w:val="20"/>
                <w:lang w:val="en-GB"/>
              </w:rPr>
              <w:t>182 000</w:t>
            </w:r>
          </w:p>
        </w:tc>
        <w:tc>
          <w:tcPr>
            <w:tcW w:w="1395" w:type="dxa"/>
          </w:tcPr>
          <w:p w:rsidR="000D2A63" w:rsidRPr="00F60EB0" w:rsidRDefault="000D2A63" w:rsidP="004C421F">
            <w:pPr>
              <w:spacing w:line="360" w:lineRule="auto"/>
              <w:rPr>
                <w:rFonts w:ascii="Times New Roman" w:hAnsi="Times New Roman"/>
                <w:sz w:val="20"/>
                <w:lang w:val="en-GB"/>
              </w:rPr>
            </w:pPr>
            <w:r w:rsidRPr="00F60EB0">
              <w:rPr>
                <w:rFonts w:ascii="Times New Roman" w:hAnsi="Times New Roman"/>
                <w:sz w:val="20"/>
                <w:lang w:val="en-GB"/>
              </w:rPr>
              <w:t>187 000</w:t>
            </w:r>
          </w:p>
        </w:tc>
        <w:tc>
          <w:tcPr>
            <w:tcW w:w="1443" w:type="dxa"/>
          </w:tcPr>
          <w:p w:rsidR="000D2A63" w:rsidRPr="000E6D0F" w:rsidRDefault="000D2A63" w:rsidP="004C421F">
            <w:pPr>
              <w:spacing w:line="360" w:lineRule="auto"/>
              <w:rPr>
                <w:rFonts w:ascii="Times New Roman" w:hAnsi="Times New Roman"/>
                <w:sz w:val="20"/>
                <w:lang w:val="en-GB"/>
              </w:rPr>
            </w:pPr>
            <w:r w:rsidRPr="008375F7">
              <w:rPr>
                <w:rFonts w:ascii="Times New Roman" w:hAnsi="Times New Roman"/>
                <w:sz w:val="20"/>
                <w:lang w:val="en-GB"/>
              </w:rPr>
              <w:t>2</w:t>
            </w:r>
            <w:r w:rsidR="000E6D0F">
              <w:rPr>
                <w:rFonts w:ascii="Times New Roman" w:hAnsi="Times New Roman"/>
                <w:sz w:val="20"/>
                <w:lang w:val="en-GB"/>
              </w:rPr>
              <w:t>.</w:t>
            </w:r>
            <w:r w:rsidRPr="000E6D0F">
              <w:rPr>
                <w:rFonts w:ascii="Times New Roman" w:hAnsi="Times New Roman"/>
                <w:sz w:val="20"/>
                <w:lang w:val="en-GB"/>
              </w:rPr>
              <w:t>6</w:t>
            </w:r>
          </w:p>
        </w:tc>
      </w:tr>
      <w:tr w:rsidR="00E247DE" w:rsidRPr="008375F7" w:rsidTr="00BC4C54">
        <w:trPr>
          <w:trHeight w:val="366"/>
        </w:trPr>
        <w:tc>
          <w:tcPr>
            <w:tcW w:w="1244" w:type="dxa"/>
          </w:tcPr>
          <w:p w:rsidR="000D2A63" w:rsidRPr="00417ECA" w:rsidRDefault="000D2A63" w:rsidP="004C421F">
            <w:pPr>
              <w:spacing w:line="360" w:lineRule="auto"/>
              <w:rPr>
                <w:rFonts w:ascii="Times New Roman" w:hAnsi="Times New Roman"/>
                <w:sz w:val="20"/>
                <w:lang w:val="en-GB"/>
              </w:rPr>
            </w:pPr>
            <w:r w:rsidRPr="008375F7">
              <w:rPr>
                <w:rFonts w:ascii="Times New Roman" w:hAnsi="Times New Roman"/>
                <w:sz w:val="20"/>
                <w:lang w:val="en-GB"/>
              </w:rPr>
              <w:t>P20</w:t>
            </w:r>
          </w:p>
        </w:tc>
        <w:tc>
          <w:tcPr>
            <w:tcW w:w="1248" w:type="dxa"/>
          </w:tcPr>
          <w:p w:rsidR="000D2A63" w:rsidRPr="00417ECA" w:rsidRDefault="000D2A63" w:rsidP="004C421F">
            <w:pPr>
              <w:spacing w:line="360" w:lineRule="auto"/>
              <w:rPr>
                <w:rFonts w:ascii="Times New Roman" w:hAnsi="Times New Roman"/>
                <w:sz w:val="20"/>
                <w:lang w:val="en-GB"/>
              </w:rPr>
            </w:pPr>
            <w:r w:rsidRPr="00417ECA">
              <w:rPr>
                <w:rFonts w:ascii="Times New Roman" w:hAnsi="Times New Roman"/>
                <w:sz w:val="20"/>
                <w:lang w:val="en-GB"/>
              </w:rPr>
              <w:t>211 000</w:t>
            </w:r>
          </w:p>
        </w:tc>
        <w:tc>
          <w:tcPr>
            <w:tcW w:w="1291" w:type="dxa"/>
          </w:tcPr>
          <w:p w:rsidR="000D2A63" w:rsidRPr="0005126A" w:rsidRDefault="000D2A63" w:rsidP="004C421F">
            <w:pPr>
              <w:spacing w:line="360" w:lineRule="auto"/>
              <w:rPr>
                <w:rFonts w:ascii="Times New Roman" w:hAnsi="Times New Roman"/>
                <w:sz w:val="20"/>
                <w:lang w:val="en-GB"/>
              </w:rPr>
            </w:pPr>
            <w:r w:rsidRPr="0005126A">
              <w:rPr>
                <w:rFonts w:ascii="Times New Roman" w:hAnsi="Times New Roman"/>
                <w:sz w:val="20"/>
                <w:lang w:val="en-GB"/>
              </w:rPr>
              <w:t>219 000</w:t>
            </w:r>
          </w:p>
        </w:tc>
        <w:tc>
          <w:tcPr>
            <w:tcW w:w="1203" w:type="dxa"/>
          </w:tcPr>
          <w:p w:rsidR="000D2A63" w:rsidRPr="003064F7" w:rsidRDefault="000D2A63" w:rsidP="004C421F">
            <w:pPr>
              <w:spacing w:line="360" w:lineRule="auto"/>
              <w:rPr>
                <w:rFonts w:ascii="Times New Roman" w:hAnsi="Times New Roman"/>
                <w:sz w:val="20"/>
                <w:lang w:val="en-GB"/>
              </w:rPr>
            </w:pPr>
            <w:r w:rsidRPr="003064F7">
              <w:rPr>
                <w:rFonts w:ascii="Times New Roman" w:hAnsi="Times New Roman"/>
                <w:sz w:val="20"/>
                <w:lang w:val="en-GB"/>
              </w:rPr>
              <w:t>219 000</w:t>
            </w:r>
          </w:p>
        </w:tc>
        <w:tc>
          <w:tcPr>
            <w:tcW w:w="1248" w:type="dxa"/>
          </w:tcPr>
          <w:p w:rsidR="000D2A63" w:rsidRPr="00E471BC" w:rsidRDefault="000D2A63" w:rsidP="004C421F">
            <w:pPr>
              <w:spacing w:line="360" w:lineRule="auto"/>
              <w:rPr>
                <w:rFonts w:ascii="Times New Roman" w:hAnsi="Times New Roman"/>
                <w:sz w:val="20"/>
                <w:lang w:val="en-GB"/>
              </w:rPr>
            </w:pPr>
            <w:r w:rsidRPr="00E471BC">
              <w:rPr>
                <w:rFonts w:ascii="Times New Roman" w:hAnsi="Times New Roman"/>
                <w:sz w:val="20"/>
                <w:lang w:val="en-GB"/>
              </w:rPr>
              <w:t>221 000</w:t>
            </w:r>
          </w:p>
        </w:tc>
        <w:tc>
          <w:tcPr>
            <w:tcW w:w="1395" w:type="dxa"/>
          </w:tcPr>
          <w:p w:rsidR="000D2A63" w:rsidRPr="00F60EB0" w:rsidRDefault="000D2A63" w:rsidP="004C421F">
            <w:pPr>
              <w:spacing w:line="360" w:lineRule="auto"/>
              <w:rPr>
                <w:rFonts w:ascii="Times New Roman" w:hAnsi="Times New Roman"/>
                <w:sz w:val="20"/>
                <w:lang w:val="en-GB"/>
              </w:rPr>
            </w:pPr>
            <w:r w:rsidRPr="00F60EB0">
              <w:rPr>
                <w:rFonts w:ascii="Times New Roman" w:hAnsi="Times New Roman"/>
                <w:sz w:val="20"/>
                <w:lang w:val="en-GB"/>
              </w:rPr>
              <w:t>228 000</w:t>
            </w:r>
          </w:p>
        </w:tc>
        <w:tc>
          <w:tcPr>
            <w:tcW w:w="1443" w:type="dxa"/>
          </w:tcPr>
          <w:p w:rsidR="000D2A63" w:rsidRPr="000E6D0F" w:rsidRDefault="000D2A63" w:rsidP="004C421F">
            <w:pPr>
              <w:spacing w:line="360" w:lineRule="auto"/>
              <w:rPr>
                <w:rFonts w:ascii="Times New Roman" w:hAnsi="Times New Roman"/>
                <w:sz w:val="20"/>
                <w:lang w:val="en-GB"/>
              </w:rPr>
            </w:pPr>
            <w:r w:rsidRPr="008375F7">
              <w:rPr>
                <w:rFonts w:ascii="Times New Roman" w:hAnsi="Times New Roman"/>
                <w:sz w:val="20"/>
                <w:lang w:val="en-GB"/>
              </w:rPr>
              <w:t>3</w:t>
            </w:r>
            <w:r w:rsidR="000E6D0F">
              <w:rPr>
                <w:rFonts w:ascii="Times New Roman" w:hAnsi="Times New Roman"/>
                <w:sz w:val="20"/>
                <w:lang w:val="en-GB"/>
              </w:rPr>
              <w:t>.</w:t>
            </w:r>
            <w:r w:rsidRPr="000E6D0F">
              <w:rPr>
                <w:rFonts w:ascii="Times New Roman" w:hAnsi="Times New Roman"/>
                <w:sz w:val="20"/>
                <w:lang w:val="en-GB"/>
              </w:rPr>
              <w:t>1</w:t>
            </w:r>
          </w:p>
        </w:tc>
      </w:tr>
      <w:tr w:rsidR="00E247DE" w:rsidRPr="008375F7" w:rsidTr="00BC4C54">
        <w:trPr>
          <w:trHeight w:val="366"/>
        </w:trPr>
        <w:tc>
          <w:tcPr>
            <w:tcW w:w="1244" w:type="dxa"/>
          </w:tcPr>
          <w:p w:rsidR="000D2A63" w:rsidRPr="00417ECA" w:rsidRDefault="000D2A63" w:rsidP="004C421F">
            <w:pPr>
              <w:spacing w:line="360" w:lineRule="auto"/>
              <w:rPr>
                <w:rFonts w:ascii="Times New Roman" w:hAnsi="Times New Roman"/>
                <w:sz w:val="20"/>
                <w:lang w:val="en-GB"/>
              </w:rPr>
            </w:pPr>
            <w:r w:rsidRPr="008375F7">
              <w:rPr>
                <w:rFonts w:ascii="Times New Roman" w:hAnsi="Times New Roman"/>
                <w:sz w:val="20"/>
                <w:lang w:val="en-GB"/>
              </w:rPr>
              <w:t>P30</w:t>
            </w:r>
          </w:p>
        </w:tc>
        <w:tc>
          <w:tcPr>
            <w:tcW w:w="1248" w:type="dxa"/>
          </w:tcPr>
          <w:p w:rsidR="000D2A63" w:rsidRPr="00417ECA" w:rsidRDefault="000D2A63" w:rsidP="004C421F">
            <w:pPr>
              <w:spacing w:line="360" w:lineRule="auto"/>
              <w:rPr>
                <w:rFonts w:ascii="Times New Roman" w:hAnsi="Times New Roman"/>
                <w:sz w:val="20"/>
                <w:lang w:val="en-GB"/>
              </w:rPr>
            </w:pPr>
            <w:r w:rsidRPr="00417ECA">
              <w:rPr>
                <w:rFonts w:ascii="Times New Roman" w:hAnsi="Times New Roman"/>
                <w:sz w:val="20"/>
                <w:lang w:val="en-GB"/>
              </w:rPr>
              <w:t>241 000</w:t>
            </w:r>
          </w:p>
        </w:tc>
        <w:tc>
          <w:tcPr>
            <w:tcW w:w="1291" w:type="dxa"/>
          </w:tcPr>
          <w:p w:rsidR="000D2A63" w:rsidRPr="0005126A" w:rsidRDefault="000D2A63" w:rsidP="004C421F">
            <w:pPr>
              <w:spacing w:line="360" w:lineRule="auto"/>
              <w:rPr>
                <w:rFonts w:ascii="Times New Roman" w:hAnsi="Times New Roman"/>
                <w:sz w:val="20"/>
                <w:lang w:val="en-GB"/>
              </w:rPr>
            </w:pPr>
            <w:r w:rsidRPr="0005126A">
              <w:rPr>
                <w:rFonts w:ascii="Times New Roman" w:hAnsi="Times New Roman"/>
                <w:sz w:val="20"/>
                <w:lang w:val="en-GB"/>
              </w:rPr>
              <w:t>250 000</w:t>
            </w:r>
          </w:p>
        </w:tc>
        <w:tc>
          <w:tcPr>
            <w:tcW w:w="1203" w:type="dxa"/>
          </w:tcPr>
          <w:p w:rsidR="000D2A63" w:rsidRPr="003064F7" w:rsidRDefault="000D2A63" w:rsidP="004C421F">
            <w:pPr>
              <w:spacing w:line="360" w:lineRule="auto"/>
              <w:rPr>
                <w:rFonts w:ascii="Times New Roman" w:hAnsi="Times New Roman"/>
                <w:sz w:val="20"/>
                <w:lang w:val="en-GB"/>
              </w:rPr>
            </w:pPr>
            <w:r w:rsidRPr="003064F7">
              <w:rPr>
                <w:rFonts w:ascii="Times New Roman" w:hAnsi="Times New Roman"/>
                <w:sz w:val="20"/>
                <w:lang w:val="en-GB"/>
              </w:rPr>
              <w:t>249 000</w:t>
            </w:r>
          </w:p>
        </w:tc>
        <w:tc>
          <w:tcPr>
            <w:tcW w:w="1248" w:type="dxa"/>
          </w:tcPr>
          <w:p w:rsidR="000D2A63" w:rsidRPr="00E471BC" w:rsidRDefault="000D2A63" w:rsidP="004C421F">
            <w:pPr>
              <w:spacing w:line="360" w:lineRule="auto"/>
              <w:rPr>
                <w:rFonts w:ascii="Times New Roman" w:hAnsi="Times New Roman"/>
                <w:sz w:val="20"/>
                <w:lang w:val="en-GB"/>
              </w:rPr>
            </w:pPr>
            <w:r w:rsidRPr="00E471BC">
              <w:rPr>
                <w:rFonts w:ascii="Times New Roman" w:hAnsi="Times New Roman"/>
                <w:sz w:val="20"/>
                <w:lang w:val="en-GB"/>
              </w:rPr>
              <w:t>250 000</w:t>
            </w:r>
          </w:p>
        </w:tc>
        <w:tc>
          <w:tcPr>
            <w:tcW w:w="1395" w:type="dxa"/>
          </w:tcPr>
          <w:p w:rsidR="000D2A63" w:rsidRPr="00F60EB0" w:rsidRDefault="000D2A63" w:rsidP="004C421F">
            <w:pPr>
              <w:spacing w:line="360" w:lineRule="auto"/>
              <w:rPr>
                <w:rFonts w:ascii="Times New Roman" w:hAnsi="Times New Roman"/>
                <w:sz w:val="20"/>
                <w:lang w:val="en-GB"/>
              </w:rPr>
            </w:pPr>
            <w:r w:rsidRPr="00F60EB0">
              <w:rPr>
                <w:rFonts w:ascii="Times New Roman" w:hAnsi="Times New Roman"/>
                <w:sz w:val="20"/>
                <w:lang w:val="en-GB"/>
              </w:rPr>
              <w:t>259 000</w:t>
            </w:r>
          </w:p>
        </w:tc>
        <w:tc>
          <w:tcPr>
            <w:tcW w:w="1443" w:type="dxa"/>
          </w:tcPr>
          <w:p w:rsidR="000D2A63" w:rsidRPr="000E6D0F" w:rsidRDefault="000D2A63" w:rsidP="004C421F">
            <w:pPr>
              <w:spacing w:line="360" w:lineRule="auto"/>
              <w:rPr>
                <w:rFonts w:ascii="Times New Roman" w:hAnsi="Times New Roman"/>
                <w:sz w:val="20"/>
                <w:lang w:val="en-GB"/>
              </w:rPr>
            </w:pPr>
            <w:r w:rsidRPr="008375F7">
              <w:rPr>
                <w:rFonts w:ascii="Times New Roman" w:hAnsi="Times New Roman"/>
                <w:sz w:val="20"/>
                <w:lang w:val="en-GB"/>
              </w:rPr>
              <w:t>3</w:t>
            </w:r>
            <w:r w:rsidR="000E6D0F">
              <w:rPr>
                <w:rFonts w:ascii="Times New Roman" w:hAnsi="Times New Roman"/>
                <w:sz w:val="20"/>
                <w:lang w:val="en-GB"/>
              </w:rPr>
              <w:t>.</w:t>
            </w:r>
            <w:r w:rsidRPr="000E6D0F">
              <w:rPr>
                <w:rFonts w:ascii="Times New Roman" w:hAnsi="Times New Roman"/>
                <w:sz w:val="20"/>
                <w:lang w:val="en-GB"/>
              </w:rPr>
              <w:t>4</w:t>
            </w:r>
          </w:p>
        </w:tc>
      </w:tr>
      <w:tr w:rsidR="00E247DE" w:rsidRPr="008375F7" w:rsidTr="00BC4C54">
        <w:trPr>
          <w:trHeight w:val="366"/>
        </w:trPr>
        <w:tc>
          <w:tcPr>
            <w:tcW w:w="1244" w:type="dxa"/>
          </w:tcPr>
          <w:p w:rsidR="000D2A63" w:rsidRPr="00417ECA" w:rsidRDefault="000D2A63" w:rsidP="004C421F">
            <w:pPr>
              <w:spacing w:line="360" w:lineRule="auto"/>
              <w:rPr>
                <w:rFonts w:ascii="Times New Roman" w:hAnsi="Times New Roman"/>
                <w:sz w:val="20"/>
                <w:lang w:val="en-GB"/>
              </w:rPr>
            </w:pPr>
            <w:r w:rsidRPr="008375F7">
              <w:rPr>
                <w:rFonts w:ascii="Times New Roman" w:hAnsi="Times New Roman"/>
                <w:sz w:val="20"/>
                <w:lang w:val="en-GB"/>
              </w:rPr>
              <w:t>P40</w:t>
            </w:r>
          </w:p>
        </w:tc>
        <w:tc>
          <w:tcPr>
            <w:tcW w:w="1248" w:type="dxa"/>
          </w:tcPr>
          <w:p w:rsidR="000D2A63" w:rsidRPr="00417ECA" w:rsidRDefault="000D2A63" w:rsidP="004C421F">
            <w:pPr>
              <w:spacing w:line="360" w:lineRule="auto"/>
              <w:rPr>
                <w:rFonts w:ascii="Times New Roman" w:hAnsi="Times New Roman"/>
                <w:sz w:val="20"/>
                <w:lang w:val="en-GB"/>
              </w:rPr>
            </w:pPr>
            <w:r w:rsidRPr="00417ECA">
              <w:rPr>
                <w:rFonts w:ascii="Times New Roman" w:hAnsi="Times New Roman"/>
                <w:sz w:val="20"/>
                <w:lang w:val="en-GB"/>
              </w:rPr>
              <w:t>266 000</w:t>
            </w:r>
          </w:p>
        </w:tc>
        <w:tc>
          <w:tcPr>
            <w:tcW w:w="1291" w:type="dxa"/>
          </w:tcPr>
          <w:p w:rsidR="000D2A63" w:rsidRPr="0005126A" w:rsidRDefault="000D2A63" w:rsidP="004C421F">
            <w:pPr>
              <w:spacing w:line="360" w:lineRule="auto"/>
              <w:rPr>
                <w:rFonts w:ascii="Times New Roman" w:hAnsi="Times New Roman"/>
                <w:sz w:val="20"/>
                <w:lang w:val="en-GB"/>
              </w:rPr>
            </w:pPr>
            <w:r w:rsidRPr="0005126A">
              <w:rPr>
                <w:rFonts w:ascii="Times New Roman" w:hAnsi="Times New Roman"/>
                <w:sz w:val="20"/>
                <w:lang w:val="en-GB"/>
              </w:rPr>
              <w:t>277 000</w:t>
            </w:r>
          </w:p>
        </w:tc>
        <w:tc>
          <w:tcPr>
            <w:tcW w:w="1203" w:type="dxa"/>
          </w:tcPr>
          <w:p w:rsidR="000D2A63" w:rsidRPr="003064F7" w:rsidRDefault="000D2A63" w:rsidP="004C421F">
            <w:pPr>
              <w:spacing w:line="360" w:lineRule="auto"/>
              <w:rPr>
                <w:rFonts w:ascii="Times New Roman" w:hAnsi="Times New Roman"/>
                <w:sz w:val="20"/>
                <w:lang w:val="en-GB"/>
              </w:rPr>
            </w:pPr>
            <w:r w:rsidRPr="003064F7">
              <w:rPr>
                <w:rFonts w:ascii="Times New Roman" w:hAnsi="Times New Roman"/>
                <w:sz w:val="20"/>
                <w:lang w:val="en-GB"/>
              </w:rPr>
              <w:t>275 000</w:t>
            </w:r>
          </w:p>
        </w:tc>
        <w:tc>
          <w:tcPr>
            <w:tcW w:w="1248" w:type="dxa"/>
          </w:tcPr>
          <w:p w:rsidR="000D2A63" w:rsidRPr="00E471BC" w:rsidRDefault="000D2A63" w:rsidP="004C421F">
            <w:pPr>
              <w:spacing w:line="360" w:lineRule="auto"/>
              <w:rPr>
                <w:rFonts w:ascii="Times New Roman" w:hAnsi="Times New Roman"/>
                <w:sz w:val="20"/>
                <w:lang w:val="en-GB"/>
              </w:rPr>
            </w:pPr>
            <w:r w:rsidRPr="00E471BC">
              <w:rPr>
                <w:rFonts w:ascii="Times New Roman" w:hAnsi="Times New Roman"/>
                <w:sz w:val="20"/>
                <w:lang w:val="en-GB"/>
              </w:rPr>
              <w:t>277 000</w:t>
            </w:r>
          </w:p>
        </w:tc>
        <w:tc>
          <w:tcPr>
            <w:tcW w:w="1395" w:type="dxa"/>
          </w:tcPr>
          <w:p w:rsidR="000D2A63" w:rsidRPr="00F60EB0" w:rsidRDefault="000D2A63" w:rsidP="004C421F">
            <w:pPr>
              <w:spacing w:line="360" w:lineRule="auto"/>
              <w:rPr>
                <w:rFonts w:ascii="Times New Roman" w:hAnsi="Times New Roman"/>
                <w:sz w:val="20"/>
                <w:lang w:val="en-GB"/>
              </w:rPr>
            </w:pPr>
            <w:r w:rsidRPr="00F60EB0">
              <w:rPr>
                <w:rFonts w:ascii="Times New Roman" w:hAnsi="Times New Roman"/>
                <w:sz w:val="20"/>
                <w:lang w:val="en-GB"/>
              </w:rPr>
              <w:t>286 000</w:t>
            </w:r>
          </w:p>
        </w:tc>
        <w:tc>
          <w:tcPr>
            <w:tcW w:w="1443" w:type="dxa"/>
          </w:tcPr>
          <w:p w:rsidR="000D2A63" w:rsidRPr="000E6D0F" w:rsidRDefault="000D2A63" w:rsidP="004C421F">
            <w:pPr>
              <w:spacing w:line="360" w:lineRule="auto"/>
              <w:rPr>
                <w:rFonts w:ascii="Times New Roman" w:hAnsi="Times New Roman"/>
                <w:sz w:val="20"/>
                <w:lang w:val="en-GB"/>
              </w:rPr>
            </w:pPr>
            <w:r w:rsidRPr="008375F7">
              <w:rPr>
                <w:rFonts w:ascii="Times New Roman" w:hAnsi="Times New Roman"/>
                <w:sz w:val="20"/>
                <w:lang w:val="en-GB"/>
              </w:rPr>
              <w:t>3</w:t>
            </w:r>
            <w:r w:rsidR="000E6D0F">
              <w:rPr>
                <w:rFonts w:ascii="Times New Roman" w:hAnsi="Times New Roman"/>
                <w:sz w:val="20"/>
                <w:lang w:val="en-GB"/>
              </w:rPr>
              <w:t>.</w:t>
            </w:r>
            <w:r w:rsidRPr="000E6D0F">
              <w:rPr>
                <w:rFonts w:ascii="Times New Roman" w:hAnsi="Times New Roman"/>
                <w:sz w:val="20"/>
                <w:lang w:val="en-GB"/>
              </w:rPr>
              <w:t>4</w:t>
            </w:r>
          </w:p>
        </w:tc>
      </w:tr>
      <w:tr w:rsidR="00E247DE" w:rsidRPr="008375F7" w:rsidTr="00BC4C54">
        <w:trPr>
          <w:trHeight w:val="366"/>
        </w:trPr>
        <w:tc>
          <w:tcPr>
            <w:tcW w:w="1244" w:type="dxa"/>
          </w:tcPr>
          <w:p w:rsidR="000D2A63" w:rsidRPr="00417ECA" w:rsidRDefault="000D2A63" w:rsidP="004C421F">
            <w:pPr>
              <w:spacing w:line="360" w:lineRule="auto"/>
              <w:rPr>
                <w:rFonts w:ascii="Times New Roman" w:hAnsi="Times New Roman"/>
                <w:sz w:val="20"/>
                <w:lang w:val="en-GB"/>
              </w:rPr>
            </w:pPr>
            <w:r w:rsidRPr="008375F7">
              <w:rPr>
                <w:rFonts w:ascii="Times New Roman" w:hAnsi="Times New Roman"/>
                <w:sz w:val="20"/>
                <w:lang w:val="en-GB"/>
              </w:rPr>
              <w:t>P50</w:t>
            </w:r>
          </w:p>
        </w:tc>
        <w:tc>
          <w:tcPr>
            <w:tcW w:w="1248" w:type="dxa"/>
          </w:tcPr>
          <w:p w:rsidR="000D2A63" w:rsidRPr="00417ECA" w:rsidRDefault="000D2A63" w:rsidP="004C421F">
            <w:pPr>
              <w:spacing w:line="360" w:lineRule="auto"/>
              <w:rPr>
                <w:rFonts w:ascii="Times New Roman" w:hAnsi="Times New Roman"/>
                <w:sz w:val="20"/>
                <w:lang w:val="en-GB"/>
              </w:rPr>
            </w:pPr>
            <w:r w:rsidRPr="00417ECA">
              <w:rPr>
                <w:rFonts w:ascii="Times New Roman" w:hAnsi="Times New Roman"/>
                <w:sz w:val="20"/>
                <w:lang w:val="en-GB"/>
              </w:rPr>
              <w:t>291 000</w:t>
            </w:r>
          </w:p>
        </w:tc>
        <w:tc>
          <w:tcPr>
            <w:tcW w:w="1291" w:type="dxa"/>
          </w:tcPr>
          <w:p w:rsidR="000D2A63" w:rsidRPr="0005126A" w:rsidRDefault="000D2A63" w:rsidP="004C421F">
            <w:pPr>
              <w:spacing w:line="360" w:lineRule="auto"/>
              <w:rPr>
                <w:rFonts w:ascii="Times New Roman" w:hAnsi="Times New Roman"/>
                <w:sz w:val="20"/>
                <w:lang w:val="en-GB"/>
              </w:rPr>
            </w:pPr>
            <w:r w:rsidRPr="0005126A">
              <w:rPr>
                <w:rFonts w:ascii="Times New Roman" w:hAnsi="Times New Roman"/>
                <w:sz w:val="20"/>
                <w:lang w:val="en-GB"/>
              </w:rPr>
              <w:t>303 000</w:t>
            </w:r>
          </w:p>
        </w:tc>
        <w:tc>
          <w:tcPr>
            <w:tcW w:w="1203" w:type="dxa"/>
          </w:tcPr>
          <w:p w:rsidR="000D2A63" w:rsidRPr="003064F7" w:rsidRDefault="000D2A63" w:rsidP="004C421F">
            <w:pPr>
              <w:spacing w:line="360" w:lineRule="auto"/>
              <w:rPr>
                <w:rFonts w:ascii="Times New Roman" w:hAnsi="Times New Roman"/>
                <w:sz w:val="20"/>
                <w:lang w:val="en-GB"/>
              </w:rPr>
            </w:pPr>
            <w:r w:rsidRPr="003064F7">
              <w:rPr>
                <w:rFonts w:ascii="Times New Roman" w:hAnsi="Times New Roman"/>
                <w:sz w:val="20"/>
                <w:lang w:val="en-GB"/>
              </w:rPr>
              <w:t>300 000</w:t>
            </w:r>
          </w:p>
        </w:tc>
        <w:tc>
          <w:tcPr>
            <w:tcW w:w="1248" w:type="dxa"/>
          </w:tcPr>
          <w:p w:rsidR="000D2A63" w:rsidRPr="00E471BC" w:rsidRDefault="000D2A63" w:rsidP="004C421F">
            <w:pPr>
              <w:spacing w:line="360" w:lineRule="auto"/>
              <w:rPr>
                <w:rFonts w:ascii="Times New Roman" w:hAnsi="Times New Roman"/>
                <w:sz w:val="20"/>
                <w:lang w:val="en-GB"/>
              </w:rPr>
            </w:pPr>
            <w:r w:rsidRPr="00E471BC">
              <w:rPr>
                <w:rFonts w:ascii="Times New Roman" w:hAnsi="Times New Roman"/>
                <w:sz w:val="20"/>
                <w:lang w:val="en-GB"/>
              </w:rPr>
              <w:t>302 000</w:t>
            </w:r>
          </w:p>
        </w:tc>
        <w:tc>
          <w:tcPr>
            <w:tcW w:w="1395" w:type="dxa"/>
          </w:tcPr>
          <w:p w:rsidR="000D2A63" w:rsidRPr="00F60EB0" w:rsidRDefault="000D2A63" w:rsidP="004C421F">
            <w:pPr>
              <w:spacing w:line="360" w:lineRule="auto"/>
              <w:rPr>
                <w:rFonts w:ascii="Times New Roman" w:hAnsi="Times New Roman"/>
                <w:sz w:val="20"/>
                <w:lang w:val="en-GB"/>
              </w:rPr>
            </w:pPr>
            <w:r w:rsidRPr="00F60EB0">
              <w:rPr>
                <w:rFonts w:ascii="Times New Roman" w:hAnsi="Times New Roman"/>
                <w:sz w:val="20"/>
                <w:lang w:val="en-GB"/>
              </w:rPr>
              <w:t>312 000</w:t>
            </w:r>
          </w:p>
        </w:tc>
        <w:tc>
          <w:tcPr>
            <w:tcW w:w="1443" w:type="dxa"/>
          </w:tcPr>
          <w:p w:rsidR="000D2A63" w:rsidRPr="000E6D0F" w:rsidRDefault="000D2A63" w:rsidP="004C421F">
            <w:pPr>
              <w:spacing w:line="360" w:lineRule="auto"/>
              <w:rPr>
                <w:rFonts w:ascii="Times New Roman" w:hAnsi="Times New Roman"/>
                <w:sz w:val="20"/>
                <w:lang w:val="en-GB"/>
              </w:rPr>
            </w:pPr>
            <w:r w:rsidRPr="008375F7">
              <w:rPr>
                <w:rFonts w:ascii="Times New Roman" w:hAnsi="Times New Roman"/>
                <w:sz w:val="20"/>
                <w:lang w:val="en-GB"/>
              </w:rPr>
              <w:t>3</w:t>
            </w:r>
            <w:r w:rsidR="000E6D0F">
              <w:rPr>
                <w:rFonts w:ascii="Times New Roman" w:hAnsi="Times New Roman"/>
                <w:sz w:val="20"/>
                <w:lang w:val="en-GB"/>
              </w:rPr>
              <w:t>.</w:t>
            </w:r>
            <w:r w:rsidRPr="000E6D0F">
              <w:rPr>
                <w:rFonts w:ascii="Times New Roman" w:hAnsi="Times New Roman"/>
                <w:sz w:val="20"/>
                <w:lang w:val="en-GB"/>
              </w:rPr>
              <w:t>3</w:t>
            </w:r>
          </w:p>
        </w:tc>
      </w:tr>
      <w:tr w:rsidR="00E247DE" w:rsidRPr="008375F7" w:rsidTr="00BC4C54">
        <w:trPr>
          <w:trHeight w:val="350"/>
        </w:trPr>
        <w:tc>
          <w:tcPr>
            <w:tcW w:w="1244" w:type="dxa"/>
          </w:tcPr>
          <w:p w:rsidR="000D2A63" w:rsidRPr="00417ECA" w:rsidRDefault="000D2A63" w:rsidP="004C421F">
            <w:pPr>
              <w:spacing w:line="360" w:lineRule="auto"/>
              <w:rPr>
                <w:rFonts w:ascii="Times New Roman" w:hAnsi="Times New Roman"/>
                <w:sz w:val="20"/>
                <w:lang w:val="en-GB"/>
              </w:rPr>
            </w:pPr>
            <w:r w:rsidRPr="008375F7">
              <w:rPr>
                <w:rFonts w:ascii="Times New Roman" w:hAnsi="Times New Roman"/>
                <w:sz w:val="20"/>
                <w:lang w:val="en-GB"/>
              </w:rPr>
              <w:t>P60</w:t>
            </w:r>
          </w:p>
        </w:tc>
        <w:tc>
          <w:tcPr>
            <w:tcW w:w="1248" w:type="dxa"/>
          </w:tcPr>
          <w:p w:rsidR="000D2A63" w:rsidRPr="00417ECA" w:rsidRDefault="000D2A63" w:rsidP="004C421F">
            <w:pPr>
              <w:spacing w:line="360" w:lineRule="auto"/>
              <w:rPr>
                <w:rFonts w:ascii="Times New Roman" w:hAnsi="Times New Roman"/>
                <w:sz w:val="20"/>
                <w:lang w:val="en-GB"/>
              </w:rPr>
            </w:pPr>
            <w:r w:rsidRPr="00417ECA">
              <w:rPr>
                <w:rFonts w:ascii="Times New Roman" w:hAnsi="Times New Roman"/>
                <w:sz w:val="20"/>
                <w:lang w:val="en-GB"/>
              </w:rPr>
              <w:t>317 000</w:t>
            </w:r>
          </w:p>
        </w:tc>
        <w:tc>
          <w:tcPr>
            <w:tcW w:w="1291" w:type="dxa"/>
          </w:tcPr>
          <w:p w:rsidR="000D2A63" w:rsidRPr="0005126A" w:rsidRDefault="000D2A63" w:rsidP="004C421F">
            <w:pPr>
              <w:spacing w:line="360" w:lineRule="auto"/>
              <w:rPr>
                <w:rFonts w:ascii="Times New Roman" w:hAnsi="Times New Roman"/>
                <w:sz w:val="20"/>
                <w:lang w:val="en-GB"/>
              </w:rPr>
            </w:pPr>
            <w:r w:rsidRPr="0005126A">
              <w:rPr>
                <w:rFonts w:ascii="Times New Roman" w:hAnsi="Times New Roman"/>
                <w:sz w:val="20"/>
                <w:lang w:val="en-GB"/>
              </w:rPr>
              <w:t>330 000</w:t>
            </w:r>
          </w:p>
        </w:tc>
        <w:tc>
          <w:tcPr>
            <w:tcW w:w="1203" w:type="dxa"/>
          </w:tcPr>
          <w:p w:rsidR="000D2A63" w:rsidRPr="003064F7" w:rsidRDefault="000D2A63" w:rsidP="004C421F">
            <w:pPr>
              <w:spacing w:line="360" w:lineRule="auto"/>
              <w:rPr>
                <w:rFonts w:ascii="Times New Roman" w:hAnsi="Times New Roman"/>
                <w:sz w:val="20"/>
                <w:lang w:val="en-GB"/>
              </w:rPr>
            </w:pPr>
            <w:r w:rsidRPr="003064F7">
              <w:rPr>
                <w:rFonts w:ascii="Times New Roman" w:hAnsi="Times New Roman"/>
                <w:sz w:val="20"/>
                <w:lang w:val="en-GB"/>
              </w:rPr>
              <w:t>327 000</w:t>
            </w:r>
          </w:p>
        </w:tc>
        <w:tc>
          <w:tcPr>
            <w:tcW w:w="1248" w:type="dxa"/>
          </w:tcPr>
          <w:p w:rsidR="000D2A63" w:rsidRPr="00E471BC" w:rsidRDefault="000D2A63" w:rsidP="004C421F">
            <w:pPr>
              <w:spacing w:line="360" w:lineRule="auto"/>
              <w:rPr>
                <w:rFonts w:ascii="Times New Roman" w:hAnsi="Times New Roman"/>
                <w:sz w:val="20"/>
                <w:lang w:val="en-GB"/>
              </w:rPr>
            </w:pPr>
            <w:r w:rsidRPr="00E471BC">
              <w:rPr>
                <w:rFonts w:ascii="Times New Roman" w:hAnsi="Times New Roman"/>
                <w:sz w:val="20"/>
                <w:lang w:val="en-GB"/>
              </w:rPr>
              <w:t>329 000</w:t>
            </w:r>
          </w:p>
        </w:tc>
        <w:tc>
          <w:tcPr>
            <w:tcW w:w="1395" w:type="dxa"/>
          </w:tcPr>
          <w:p w:rsidR="000D2A63" w:rsidRPr="00F60EB0" w:rsidRDefault="000D2A63" w:rsidP="004C421F">
            <w:pPr>
              <w:spacing w:line="360" w:lineRule="auto"/>
              <w:rPr>
                <w:rFonts w:ascii="Times New Roman" w:hAnsi="Times New Roman"/>
                <w:sz w:val="20"/>
                <w:lang w:val="en-GB"/>
              </w:rPr>
            </w:pPr>
            <w:r w:rsidRPr="00F60EB0">
              <w:rPr>
                <w:rFonts w:ascii="Times New Roman" w:hAnsi="Times New Roman"/>
                <w:sz w:val="20"/>
                <w:lang w:val="en-GB"/>
              </w:rPr>
              <w:t>340 000</w:t>
            </w:r>
          </w:p>
        </w:tc>
        <w:tc>
          <w:tcPr>
            <w:tcW w:w="1443" w:type="dxa"/>
          </w:tcPr>
          <w:p w:rsidR="000D2A63" w:rsidRPr="000E6D0F" w:rsidRDefault="000D2A63" w:rsidP="004C421F">
            <w:pPr>
              <w:spacing w:line="360" w:lineRule="auto"/>
              <w:rPr>
                <w:rFonts w:ascii="Times New Roman" w:hAnsi="Times New Roman"/>
                <w:sz w:val="20"/>
                <w:lang w:val="en-GB"/>
              </w:rPr>
            </w:pPr>
            <w:r w:rsidRPr="008375F7">
              <w:rPr>
                <w:rFonts w:ascii="Times New Roman" w:hAnsi="Times New Roman"/>
                <w:sz w:val="20"/>
                <w:lang w:val="en-GB"/>
              </w:rPr>
              <w:t>3</w:t>
            </w:r>
            <w:r w:rsidR="000E6D0F">
              <w:rPr>
                <w:rFonts w:ascii="Times New Roman" w:hAnsi="Times New Roman"/>
                <w:sz w:val="20"/>
                <w:lang w:val="en-GB"/>
              </w:rPr>
              <w:t>.</w:t>
            </w:r>
            <w:r w:rsidRPr="000E6D0F">
              <w:rPr>
                <w:rFonts w:ascii="Times New Roman" w:hAnsi="Times New Roman"/>
                <w:sz w:val="20"/>
                <w:lang w:val="en-GB"/>
              </w:rPr>
              <w:t>4</w:t>
            </w:r>
          </w:p>
        </w:tc>
      </w:tr>
      <w:tr w:rsidR="00E247DE" w:rsidRPr="008375F7" w:rsidTr="00BC4C54">
        <w:trPr>
          <w:trHeight w:val="366"/>
        </w:trPr>
        <w:tc>
          <w:tcPr>
            <w:tcW w:w="1244" w:type="dxa"/>
          </w:tcPr>
          <w:p w:rsidR="000D2A63" w:rsidRPr="00417ECA" w:rsidRDefault="000D2A63" w:rsidP="004C421F">
            <w:pPr>
              <w:spacing w:line="360" w:lineRule="auto"/>
              <w:rPr>
                <w:rFonts w:ascii="Times New Roman" w:hAnsi="Times New Roman"/>
                <w:sz w:val="20"/>
                <w:lang w:val="en-GB"/>
              </w:rPr>
            </w:pPr>
            <w:r w:rsidRPr="008375F7">
              <w:rPr>
                <w:rFonts w:ascii="Times New Roman" w:hAnsi="Times New Roman"/>
                <w:sz w:val="20"/>
                <w:lang w:val="en-GB"/>
              </w:rPr>
              <w:t>P70</w:t>
            </w:r>
          </w:p>
        </w:tc>
        <w:tc>
          <w:tcPr>
            <w:tcW w:w="1248" w:type="dxa"/>
          </w:tcPr>
          <w:p w:rsidR="000D2A63" w:rsidRPr="00417ECA" w:rsidRDefault="000D2A63" w:rsidP="004C421F">
            <w:pPr>
              <w:spacing w:line="360" w:lineRule="auto"/>
              <w:rPr>
                <w:rFonts w:ascii="Times New Roman" w:hAnsi="Times New Roman"/>
                <w:sz w:val="20"/>
                <w:lang w:val="en-GB"/>
              </w:rPr>
            </w:pPr>
            <w:r w:rsidRPr="00417ECA">
              <w:rPr>
                <w:rFonts w:ascii="Times New Roman" w:hAnsi="Times New Roman"/>
                <w:sz w:val="20"/>
                <w:lang w:val="en-GB"/>
              </w:rPr>
              <w:t>348 000</w:t>
            </w:r>
          </w:p>
        </w:tc>
        <w:tc>
          <w:tcPr>
            <w:tcW w:w="1291" w:type="dxa"/>
          </w:tcPr>
          <w:p w:rsidR="000D2A63" w:rsidRPr="0005126A" w:rsidRDefault="000D2A63" w:rsidP="004C421F">
            <w:pPr>
              <w:spacing w:line="360" w:lineRule="auto"/>
              <w:rPr>
                <w:rFonts w:ascii="Times New Roman" w:hAnsi="Times New Roman"/>
                <w:sz w:val="20"/>
                <w:lang w:val="en-GB"/>
              </w:rPr>
            </w:pPr>
            <w:r w:rsidRPr="0005126A">
              <w:rPr>
                <w:rFonts w:ascii="Times New Roman" w:hAnsi="Times New Roman"/>
                <w:sz w:val="20"/>
                <w:lang w:val="en-GB"/>
              </w:rPr>
              <w:t>362 000</w:t>
            </w:r>
          </w:p>
        </w:tc>
        <w:tc>
          <w:tcPr>
            <w:tcW w:w="1203" w:type="dxa"/>
          </w:tcPr>
          <w:p w:rsidR="000D2A63" w:rsidRPr="003064F7" w:rsidRDefault="000D2A63" w:rsidP="004C421F">
            <w:pPr>
              <w:spacing w:line="360" w:lineRule="auto"/>
              <w:rPr>
                <w:rFonts w:ascii="Times New Roman" w:hAnsi="Times New Roman"/>
                <w:sz w:val="20"/>
                <w:lang w:val="en-GB"/>
              </w:rPr>
            </w:pPr>
            <w:r w:rsidRPr="003064F7">
              <w:rPr>
                <w:rFonts w:ascii="Times New Roman" w:hAnsi="Times New Roman"/>
                <w:sz w:val="20"/>
                <w:lang w:val="en-GB"/>
              </w:rPr>
              <w:t>358 000</w:t>
            </w:r>
          </w:p>
        </w:tc>
        <w:tc>
          <w:tcPr>
            <w:tcW w:w="1248" w:type="dxa"/>
          </w:tcPr>
          <w:p w:rsidR="000D2A63" w:rsidRPr="00E471BC" w:rsidRDefault="000D2A63" w:rsidP="004C421F">
            <w:pPr>
              <w:spacing w:line="360" w:lineRule="auto"/>
              <w:rPr>
                <w:rFonts w:ascii="Times New Roman" w:hAnsi="Times New Roman"/>
                <w:sz w:val="20"/>
                <w:lang w:val="en-GB"/>
              </w:rPr>
            </w:pPr>
            <w:r w:rsidRPr="00E471BC">
              <w:rPr>
                <w:rFonts w:ascii="Times New Roman" w:hAnsi="Times New Roman"/>
                <w:sz w:val="20"/>
                <w:lang w:val="en-GB"/>
              </w:rPr>
              <w:t>361 000</w:t>
            </w:r>
          </w:p>
        </w:tc>
        <w:tc>
          <w:tcPr>
            <w:tcW w:w="1395" w:type="dxa"/>
          </w:tcPr>
          <w:p w:rsidR="000D2A63" w:rsidRPr="00F60EB0" w:rsidRDefault="000D2A63" w:rsidP="004C421F">
            <w:pPr>
              <w:spacing w:line="360" w:lineRule="auto"/>
              <w:rPr>
                <w:rFonts w:ascii="Times New Roman" w:hAnsi="Times New Roman"/>
                <w:sz w:val="20"/>
                <w:lang w:val="en-GB"/>
              </w:rPr>
            </w:pPr>
            <w:r w:rsidRPr="00F60EB0">
              <w:rPr>
                <w:rFonts w:ascii="Times New Roman" w:hAnsi="Times New Roman"/>
                <w:sz w:val="20"/>
                <w:lang w:val="en-GB"/>
              </w:rPr>
              <w:t>374 000</w:t>
            </w:r>
          </w:p>
        </w:tc>
        <w:tc>
          <w:tcPr>
            <w:tcW w:w="1443" w:type="dxa"/>
          </w:tcPr>
          <w:p w:rsidR="000D2A63" w:rsidRPr="000E6D0F" w:rsidRDefault="000D2A63" w:rsidP="004C421F">
            <w:pPr>
              <w:spacing w:line="360" w:lineRule="auto"/>
              <w:rPr>
                <w:rFonts w:ascii="Times New Roman" w:hAnsi="Times New Roman"/>
                <w:sz w:val="20"/>
                <w:lang w:val="en-GB"/>
              </w:rPr>
            </w:pPr>
            <w:r w:rsidRPr="008375F7">
              <w:rPr>
                <w:rFonts w:ascii="Times New Roman" w:hAnsi="Times New Roman"/>
                <w:sz w:val="20"/>
                <w:lang w:val="en-GB"/>
              </w:rPr>
              <w:t>3</w:t>
            </w:r>
            <w:r w:rsidR="000E6D0F">
              <w:rPr>
                <w:rFonts w:ascii="Times New Roman" w:hAnsi="Times New Roman"/>
                <w:sz w:val="20"/>
                <w:lang w:val="en-GB"/>
              </w:rPr>
              <w:t>.</w:t>
            </w:r>
            <w:r w:rsidRPr="000E6D0F">
              <w:rPr>
                <w:rFonts w:ascii="Times New Roman" w:hAnsi="Times New Roman"/>
                <w:sz w:val="20"/>
                <w:lang w:val="en-GB"/>
              </w:rPr>
              <w:t>4</w:t>
            </w:r>
          </w:p>
        </w:tc>
      </w:tr>
      <w:tr w:rsidR="00E247DE" w:rsidRPr="008375F7" w:rsidTr="00BC4C54">
        <w:trPr>
          <w:trHeight w:val="366"/>
        </w:trPr>
        <w:tc>
          <w:tcPr>
            <w:tcW w:w="1244" w:type="dxa"/>
          </w:tcPr>
          <w:p w:rsidR="000D2A63" w:rsidRPr="00417ECA" w:rsidRDefault="000D2A63" w:rsidP="004C421F">
            <w:pPr>
              <w:spacing w:line="360" w:lineRule="auto"/>
              <w:rPr>
                <w:rFonts w:ascii="Times New Roman" w:hAnsi="Times New Roman"/>
                <w:sz w:val="20"/>
                <w:lang w:val="en-GB"/>
              </w:rPr>
            </w:pPr>
            <w:r w:rsidRPr="008375F7">
              <w:rPr>
                <w:rFonts w:ascii="Times New Roman" w:hAnsi="Times New Roman"/>
                <w:sz w:val="20"/>
                <w:lang w:val="en-GB"/>
              </w:rPr>
              <w:t>P80</w:t>
            </w:r>
          </w:p>
        </w:tc>
        <w:tc>
          <w:tcPr>
            <w:tcW w:w="1248" w:type="dxa"/>
          </w:tcPr>
          <w:p w:rsidR="000D2A63" w:rsidRPr="00417ECA" w:rsidRDefault="000D2A63" w:rsidP="004C421F">
            <w:pPr>
              <w:spacing w:line="360" w:lineRule="auto"/>
              <w:rPr>
                <w:rFonts w:ascii="Times New Roman" w:hAnsi="Times New Roman"/>
                <w:sz w:val="20"/>
                <w:lang w:val="en-GB"/>
              </w:rPr>
            </w:pPr>
            <w:r w:rsidRPr="00417ECA">
              <w:rPr>
                <w:rFonts w:ascii="Times New Roman" w:hAnsi="Times New Roman"/>
                <w:sz w:val="20"/>
                <w:lang w:val="en-GB"/>
              </w:rPr>
              <w:t>390 000</w:t>
            </w:r>
          </w:p>
        </w:tc>
        <w:tc>
          <w:tcPr>
            <w:tcW w:w="1291" w:type="dxa"/>
          </w:tcPr>
          <w:p w:rsidR="000D2A63" w:rsidRPr="0005126A" w:rsidRDefault="000D2A63" w:rsidP="004C421F">
            <w:pPr>
              <w:spacing w:line="360" w:lineRule="auto"/>
              <w:rPr>
                <w:rFonts w:ascii="Times New Roman" w:hAnsi="Times New Roman"/>
                <w:sz w:val="20"/>
                <w:lang w:val="en-GB"/>
              </w:rPr>
            </w:pPr>
            <w:r w:rsidRPr="0005126A">
              <w:rPr>
                <w:rFonts w:ascii="Times New Roman" w:hAnsi="Times New Roman"/>
                <w:sz w:val="20"/>
                <w:lang w:val="en-GB"/>
              </w:rPr>
              <w:t>405 000</w:t>
            </w:r>
          </w:p>
        </w:tc>
        <w:tc>
          <w:tcPr>
            <w:tcW w:w="1203" w:type="dxa"/>
          </w:tcPr>
          <w:p w:rsidR="000D2A63" w:rsidRPr="003064F7" w:rsidRDefault="000D2A63" w:rsidP="004C421F">
            <w:pPr>
              <w:spacing w:line="360" w:lineRule="auto"/>
              <w:rPr>
                <w:rFonts w:ascii="Times New Roman" w:hAnsi="Times New Roman"/>
                <w:sz w:val="20"/>
                <w:lang w:val="en-GB"/>
              </w:rPr>
            </w:pPr>
            <w:r w:rsidRPr="003064F7">
              <w:rPr>
                <w:rFonts w:ascii="Times New Roman" w:hAnsi="Times New Roman"/>
                <w:sz w:val="20"/>
                <w:lang w:val="en-GB"/>
              </w:rPr>
              <w:t>400 000</w:t>
            </w:r>
          </w:p>
        </w:tc>
        <w:tc>
          <w:tcPr>
            <w:tcW w:w="1248" w:type="dxa"/>
          </w:tcPr>
          <w:p w:rsidR="000D2A63" w:rsidRPr="00E471BC" w:rsidRDefault="000D2A63" w:rsidP="004C421F">
            <w:pPr>
              <w:spacing w:line="360" w:lineRule="auto"/>
              <w:rPr>
                <w:rFonts w:ascii="Times New Roman" w:hAnsi="Times New Roman"/>
                <w:sz w:val="20"/>
                <w:lang w:val="en-GB"/>
              </w:rPr>
            </w:pPr>
            <w:r w:rsidRPr="00E471BC">
              <w:rPr>
                <w:rFonts w:ascii="Times New Roman" w:hAnsi="Times New Roman"/>
                <w:sz w:val="20"/>
                <w:lang w:val="en-GB"/>
              </w:rPr>
              <w:t>404 000</w:t>
            </w:r>
          </w:p>
        </w:tc>
        <w:tc>
          <w:tcPr>
            <w:tcW w:w="1395" w:type="dxa"/>
          </w:tcPr>
          <w:p w:rsidR="000D2A63" w:rsidRPr="00F60EB0" w:rsidRDefault="000D2A63" w:rsidP="004C421F">
            <w:pPr>
              <w:spacing w:line="360" w:lineRule="auto"/>
              <w:rPr>
                <w:rFonts w:ascii="Times New Roman" w:hAnsi="Times New Roman"/>
                <w:sz w:val="20"/>
                <w:lang w:val="en-GB"/>
              </w:rPr>
            </w:pPr>
            <w:r w:rsidRPr="00F60EB0">
              <w:rPr>
                <w:rFonts w:ascii="Times New Roman" w:hAnsi="Times New Roman"/>
                <w:sz w:val="20"/>
                <w:lang w:val="en-GB"/>
              </w:rPr>
              <w:t>419 000</w:t>
            </w:r>
          </w:p>
        </w:tc>
        <w:tc>
          <w:tcPr>
            <w:tcW w:w="1443" w:type="dxa"/>
          </w:tcPr>
          <w:p w:rsidR="000D2A63" w:rsidRPr="000E6D0F" w:rsidRDefault="000D2A63" w:rsidP="004C421F">
            <w:pPr>
              <w:spacing w:line="360" w:lineRule="auto"/>
              <w:rPr>
                <w:rFonts w:ascii="Times New Roman" w:hAnsi="Times New Roman"/>
                <w:sz w:val="20"/>
                <w:lang w:val="en-GB"/>
              </w:rPr>
            </w:pPr>
            <w:r w:rsidRPr="008375F7">
              <w:rPr>
                <w:rFonts w:ascii="Times New Roman" w:hAnsi="Times New Roman"/>
                <w:sz w:val="20"/>
                <w:lang w:val="en-GB"/>
              </w:rPr>
              <w:t>3</w:t>
            </w:r>
            <w:r w:rsidR="000E6D0F">
              <w:rPr>
                <w:rFonts w:ascii="Times New Roman" w:hAnsi="Times New Roman"/>
                <w:sz w:val="20"/>
                <w:lang w:val="en-GB"/>
              </w:rPr>
              <w:t>.</w:t>
            </w:r>
            <w:r w:rsidRPr="000E6D0F">
              <w:rPr>
                <w:rFonts w:ascii="Times New Roman" w:hAnsi="Times New Roman"/>
                <w:sz w:val="20"/>
                <w:lang w:val="en-GB"/>
              </w:rPr>
              <w:t>7</w:t>
            </w:r>
          </w:p>
        </w:tc>
      </w:tr>
      <w:tr w:rsidR="00E247DE" w:rsidRPr="008375F7" w:rsidTr="00BC4C54">
        <w:trPr>
          <w:trHeight w:val="366"/>
        </w:trPr>
        <w:tc>
          <w:tcPr>
            <w:tcW w:w="1244" w:type="dxa"/>
          </w:tcPr>
          <w:p w:rsidR="000D2A63" w:rsidRPr="00417ECA" w:rsidRDefault="000D2A63" w:rsidP="004C421F">
            <w:pPr>
              <w:spacing w:line="360" w:lineRule="auto"/>
              <w:rPr>
                <w:rFonts w:ascii="Times New Roman" w:hAnsi="Times New Roman"/>
                <w:sz w:val="20"/>
                <w:lang w:val="en-GB"/>
              </w:rPr>
            </w:pPr>
            <w:r w:rsidRPr="008375F7">
              <w:rPr>
                <w:rFonts w:ascii="Times New Roman" w:hAnsi="Times New Roman"/>
                <w:sz w:val="20"/>
                <w:lang w:val="en-GB"/>
              </w:rPr>
              <w:t>P90</w:t>
            </w:r>
          </w:p>
        </w:tc>
        <w:tc>
          <w:tcPr>
            <w:tcW w:w="1248" w:type="dxa"/>
          </w:tcPr>
          <w:p w:rsidR="000D2A63" w:rsidRPr="00417ECA" w:rsidRDefault="000D2A63" w:rsidP="004C421F">
            <w:pPr>
              <w:spacing w:line="360" w:lineRule="auto"/>
              <w:rPr>
                <w:rFonts w:ascii="Times New Roman" w:hAnsi="Times New Roman"/>
                <w:sz w:val="20"/>
                <w:lang w:val="en-GB"/>
              </w:rPr>
            </w:pPr>
            <w:r w:rsidRPr="00417ECA">
              <w:rPr>
                <w:rFonts w:ascii="Times New Roman" w:hAnsi="Times New Roman"/>
                <w:sz w:val="20"/>
                <w:lang w:val="en-GB"/>
              </w:rPr>
              <w:t>464 000</w:t>
            </w:r>
          </w:p>
        </w:tc>
        <w:tc>
          <w:tcPr>
            <w:tcW w:w="1291" w:type="dxa"/>
          </w:tcPr>
          <w:p w:rsidR="000D2A63" w:rsidRPr="0005126A" w:rsidRDefault="000D2A63" w:rsidP="004C421F">
            <w:pPr>
              <w:spacing w:line="360" w:lineRule="auto"/>
              <w:rPr>
                <w:rFonts w:ascii="Times New Roman" w:hAnsi="Times New Roman"/>
                <w:sz w:val="20"/>
                <w:lang w:val="en-GB"/>
              </w:rPr>
            </w:pPr>
            <w:r w:rsidRPr="0005126A">
              <w:rPr>
                <w:rFonts w:ascii="Times New Roman" w:hAnsi="Times New Roman"/>
                <w:sz w:val="20"/>
                <w:lang w:val="en-GB"/>
              </w:rPr>
              <w:t>481 000</w:t>
            </w:r>
          </w:p>
        </w:tc>
        <w:tc>
          <w:tcPr>
            <w:tcW w:w="1203" w:type="dxa"/>
          </w:tcPr>
          <w:p w:rsidR="000D2A63" w:rsidRPr="003064F7" w:rsidRDefault="000D2A63" w:rsidP="004C421F">
            <w:pPr>
              <w:spacing w:line="360" w:lineRule="auto"/>
              <w:rPr>
                <w:rFonts w:ascii="Times New Roman" w:hAnsi="Times New Roman"/>
                <w:sz w:val="20"/>
                <w:lang w:val="en-GB"/>
              </w:rPr>
            </w:pPr>
            <w:r w:rsidRPr="003064F7">
              <w:rPr>
                <w:rFonts w:ascii="Times New Roman" w:hAnsi="Times New Roman"/>
                <w:sz w:val="20"/>
                <w:lang w:val="en-GB"/>
              </w:rPr>
              <w:t>473 000</w:t>
            </w:r>
          </w:p>
        </w:tc>
        <w:tc>
          <w:tcPr>
            <w:tcW w:w="1248" w:type="dxa"/>
          </w:tcPr>
          <w:p w:rsidR="000D2A63" w:rsidRPr="00E471BC" w:rsidRDefault="000D2A63" w:rsidP="004C421F">
            <w:pPr>
              <w:spacing w:line="360" w:lineRule="auto"/>
              <w:rPr>
                <w:rFonts w:ascii="Times New Roman" w:hAnsi="Times New Roman"/>
                <w:sz w:val="20"/>
                <w:lang w:val="en-GB"/>
              </w:rPr>
            </w:pPr>
            <w:r w:rsidRPr="00E471BC">
              <w:rPr>
                <w:rFonts w:ascii="Times New Roman" w:hAnsi="Times New Roman"/>
                <w:sz w:val="20"/>
                <w:lang w:val="en-GB"/>
              </w:rPr>
              <w:t>478 000</w:t>
            </w:r>
          </w:p>
        </w:tc>
        <w:tc>
          <w:tcPr>
            <w:tcW w:w="1395" w:type="dxa"/>
          </w:tcPr>
          <w:p w:rsidR="000D2A63" w:rsidRPr="00F60EB0" w:rsidRDefault="000D2A63" w:rsidP="004C421F">
            <w:pPr>
              <w:spacing w:line="360" w:lineRule="auto"/>
              <w:rPr>
                <w:rFonts w:ascii="Times New Roman" w:hAnsi="Times New Roman"/>
                <w:sz w:val="20"/>
                <w:lang w:val="en-GB"/>
              </w:rPr>
            </w:pPr>
            <w:r w:rsidRPr="00F60EB0">
              <w:rPr>
                <w:rFonts w:ascii="Times New Roman" w:hAnsi="Times New Roman"/>
                <w:sz w:val="20"/>
                <w:lang w:val="en-GB"/>
              </w:rPr>
              <w:t>497 000</w:t>
            </w:r>
          </w:p>
        </w:tc>
        <w:tc>
          <w:tcPr>
            <w:tcW w:w="1443" w:type="dxa"/>
          </w:tcPr>
          <w:p w:rsidR="000D2A63" w:rsidRPr="000E6D0F" w:rsidRDefault="000D2A63" w:rsidP="004C421F">
            <w:pPr>
              <w:spacing w:line="360" w:lineRule="auto"/>
              <w:rPr>
                <w:rFonts w:ascii="Times New Roman" w:hAnsi="Times New Roman"/>
                <w:sz w:val="20"/>
                <w:lang w:val="en-GB"/>
              </w:rPr>
            </w:pPr>
            <w:r w:rsidRPr="008375F7">
              <w:rPr>
                <w:rFonts w:ascii="Times New Roman" w:hAnsi="Times New Roman"/>
                <w:sz w:val="20"/>
                <w:lang w:val="en-GB"/>
              </w:rPr>
              <w:t>3</w:t>
            </w:r>
            <w:r w:rsidR="000E6D0F">
              <w:rPr>
                <w:rFonts w:ascii="Times New Roman" w:hAnsi="Times New Roman"/>
                <w:sz w:val="20"/>
                <w:lang w:val="en-GB"/>
              </w:rPr>
              <w:t>.</w:t>
            </w:r>
            <w:r w:rsidRPr="000E6D0F">
              <w:rPr>
                <w:rFonts w:ascii="Times New Roman" w:hAnsi="Times New Roman"/>
                <w:sz w:val="20"/>
                <w:lang w:val="en-GB"/>
              </w:rPr>
              <w:t>9</w:t>
            </w:r>
          </w:p>
        </w:tc>
      </w:tr>
      <w:tr w:rsidR="00E247DE" w:rsidRPr="008375F7" w:rsidTr="00BC4C54">
        <w:trPr>
          <w:trHeight w:val="366"/>
        </w:trPr>
        <w:tc>
          <w:tcPr>
            <w:tcW w:w="1244" w:type="dxa"/>
          </w:tcPr>
          <w:p w:rsidR="000D2A63" w:rsidRPr="00417ECA" w:rsidRDefault="000D2A63" w:rsidP="004C421F">
            <w:pPr>
              <w:spacing w:line="360" w:lineRule="auto"/>
              <w:rPr>
                <w:rFonts w:ascii="Times New Roman" w:hAnsi="Times New Roman"/>
                <w:sz w:val="20"/>
                <w:lang w:val="en-GB"/>
              </w:rPr>
            </w:pPr>
            <w:r w:rsidRPr="008375F7">
              <w:rPr>
                <w:rFonts w:ascii="Times New Roman" w:hAnsi="Times New Roman"/>
                <w:sz w:val="20"/>
                <w:lang w:val="en-GB"/>
              </w:rPr>
              <w:t>P95</w:t>
            </w:r>
          </w:p>
        </w:tc>
        <w:tc>
          <w:tcPr>
            <w:tcW w:w="1248" w:type="dxa"/>
          </w:tcPr>
          <w:p w:rsidR="000D2A63" w:rsidRPr="00417ECA" w:rsidRDefault="000D2A63" w:rsidP="004C421F">
            <w:pPr>
              <w:spacing w:line="360" w:lineRule="auto"/>
              <w:rPr>
                <w:rFonts w:ascii="Times New Roman" w:hAnsi="Times New Roman"/>
                <w:sz w:val="20"/>
                <w:lang w:val="en-GB"/>
              </w:rPr>
            </w:pPr>
            <w:r w:rsidRPr="00417ECA">
              <w:rPr>
                <w:rFonts w:ascii="Times New Roman" w:hAnsi="Times New Roman"/>
                <w:sz w:val="20"/>
                <w:lang w:val="en-GB"/>
              </w:rPr>
              <w:t>551 000</w:t>
            </w:r>
          </w:p>
        </w:tc>
        <w:tc>
          <w:tcPr>
            <w:tcW w:w="1291" w:type="dxa"/>
          </w:tcPr>
          <w:p w:rsidR="000D2A63" w:rsidRPr="0005126A" w:rsidRDefault="000D2A63" w:rsidP="004C421F">
            <w:pPr>
              <w:spacing w:line="360" w:lineRule="auto"/>
              <w:rPr>
                <w:rFonts w:ascii="Times New Roman" w:hAnsi="Times New Roman"/>
                <w:sz w:val="20"/>
                <w:lang w:val="en-GB"/>
              </w:rPr>
            </w:pPr>
            <w:r w:rsidRPr="0005126A">
              <w:rPr>
                <w:rFonts w:ascii="Times New Roman" w:hAnsi="Times New Roman"/>
                <w:sz w:val="20"/>
                <w:lang w:val="en-GB"/>
              </w:rPr>
              <w:t>568 000</w:t>
            </w:r>
          </w:p>
        </w:tc>
        <w:tc>
          <w:tcPr>
            <w:tcW w:w="1203" w:type="dxa"/>
          </w:tcPr>
          <w:p w:rsidR="000D2A63" w:rsidRPr="003064F7" w:rsidRDefault="000D2A63" w:rsidP="004C421F">
            <w:pPr>
              <w:spacing w:line="360" w:lineRule="auto"/>
              <w:rPr>
                <w:rFonts w:ascii="Times New Roman" w:hAnsi="Times New Roman"/>
                <w:sz w:val="20"/>
                <w:lang w:val="en-GB"/>
              </w:rPr>
            </w:pPr>
            <w:r w:rsidRPr="003064F7">
              <w:rPr>
                <w:rFonts w:ascii="Times New Roman" w:hAnsi="Times New Roman"/>
                <w:sz w:val="20"/>
                <w:lang w:val="en-GB"/>
              </w:rPr>
              <w:t>555 000</w:t>
            </w:r>
          </w:p>
        </w:tc>
        <w:tc>
          <w:tcPr>
            <w:tcW w:w="1248" w:type="dxa"/>
          </w:tcPr>
          <w:p w:rsidR="000D2A63" w:rsidRPr="00E471BC" w:rsidRDefault="000D2A63" w:rsidP="004C421F">
            <w:pPr>
              <w:spacing w:line="360" w:lineRule="auto"/>
              <w:rPr>
                <w:rFonts w:ascii="Times New Roman" w:hAnsi="Times New Roman"/>
                <w:sz w:val="20"/>
                <w:lang w:val="en-GB"/>
              </w:rPr>
            </w:pPr>
            <w:r w:rsidRPr="00E471BC">
              <w:rPr>
                <w:rFonts w:ascii="Times New Roman" w:hAnsi="Times New Roman"/>
                <w:sz w:val="20"/>
                <w:lang w:val="en-GB"/>
              </w:rPr>
              <w:t>563 000</w:t>
            </w:r>
          </w:p>
        </w:tc>
        <w:tc>
          <w:tcPr>
            <w:tcW w:w="1395" w:type="dxa"/>
          </w:tcPr>
          <w:p w:rsidR="000D2A63" w:rsidRPr="00F60EB0" w:rsidRDefault="000D2A63" w:rsidP="004C421F">
            <w:pPr>
              <w:spacing w:line="360" w:lineRule="auto"/>
              <w:rPr>
                <w:rFonts w:ascii="Times New Roman" w:hAnsi="Times New Roman"/>
                <w:sz w:val="20"/>
                <w:lang w:val="en-GB"/>
              </w:rPr>
            </w:pPr>
            <w:r w:rsidRPr="00F60EB0">
              <w:rPr>
                <w:rFonts w:ascii="Times New Roman" w:hAnsi="Times New Roman"/>
                <w:sz w:val="20"/>
                <w:lang w:val="en-GB"/>
              </w:rPr>
              <w:t>587 000</w:t>
            </w:r>
          </w:p>
        </w:tc>
        <w:tc>
          <w:tcPr>
            <w:tcW w:w="1443" w:type="dxa"/>
          </w:tcPr>
          <w:p w:rsidR="000D2A63" w:rsidRPr="000E6D0F" w:rsidRDefault="000D2A63" w:rsidP="004C421F">
            <w:pPr>
              <w:spacing w:line="360" w:lineRule="auto"/>
              <w:rPr>
                <w:rFonts w:ascii="Times New Roman" w:hAnsi="Times New Roman"/>
                <w:sz w:val="20"/>
                <w:lang w:val="en-GB"/>
              </w:rPr>
            </w:pPr>
            <w:r w:rsidRPr="008375F7">
              <w:rPr>
                <w:rFonts w:ascii="Times New Roman" w:hAnsi="Times New Roman"/>
                <w:sz w:val="20"/>
                <w:lang w:val="en-GB"/>
              </w:rPr>
              <w:t>4</w:t>
            </w:r>
            <w:r w:rsidR="000E6D0F">
              <w:rPr>
                <w:rFonts w:ascii="Times New Roman" w:hAnsi="Times New Roman"/>
                <w:sz w:val="20"/>
                <w:lang w:val="en-GB"/>
              </w:rPr>
              <w:t>.</w:t>
            </w:r>
            <w:r w:rsidRPr="000E6D0F">
              <w:rPr>
                <w:rFonts w:ascii="Times New Roman" w:hAnsi="Times New Roman"/>
                <w:sz w:val="20"/>
                <w:lang w:val="en-GB"/>
              </w:rPr>
              <w:t>2</w:t>
            </w:r>
          </w:p>
        </w:tc>
      </w:tr>
      <w:tr w:rsidR="00E247DE" w:rsidRPr="008375F7" w:rsidTr="00BC4C54">
        <w:trPr>
          <w:trHeight w:val="366"/>
        </w:trPr>
        <w:tc>
          <w:tcPr>
            <w:tcW w:w="1244" w:type="dxa"/>
          </w:tcPr>
          <w:p w:rsidR="000D2A63" w:rsidRPr="00417ECA" w:rsidRDefault="000D2A63" w:rsidP="004C421F">
            <w:pPr>
              <w:spacing w:line="360" w:lineRule="auto"/>
              <w:rPr>
                <w:rFonts w:ascii="Times New Roman" w:hAnsi="Times New Roman"/>
                <w:sz w:val="20"/>
                <w:lang w:val="en-GB"/>
              </w:rPr>
            </w:pPr>
            <w:r w:rsidRPr="008375F7">
              <w:rPr>
                <w:rFonts w:ascii="Times New Roman" w:hAnsi="Times New Roman"/>
                <w:sz w:val="20"/>
                <w:lang w:val="en-GB"/>
              </w:rPr>
              <w:t>P99</w:t>
            </w:r>
          </w:p>
        </w:tc>
        <w:tc>
          <w:tcPr>
            <w:tcW w:w="1248" w:type="dxa"/>
          </w:tcPr>
          <w:p w:rsidR="000D2A63" w:rsidRPr="00417ECA" w:rsidRDefault="000D2A63" w:rsidP="004C421F">
            <w:pPr>
              <w:spacing w:line="360" w:lineRule="auto"/>
              <w:rPr>
                <w:rFonts w:ascii="Times New Roman" w:hAnsi="Times New Roman"/>
                <w:sz w:val="20"/>
                <w:lang w:val="en-GB"/>
              </w:rPr>
            </w:pPr>
            <w:r w:rsidRPr="00417ECA">
              <w:rPr>
                <w:rFonts w:ascii="Times New Roman" w:hAnsi="Times New Roman"/>
                <w:sz w:val="20"/>
                <w:lang w:val="en-GB"/>
              </w:rPr>
              <w:t>897 000</w:t>
            </w:r>
          </w:p>
        </w:tc>
        <w:tc>
          <w:tcPr>
            <w:tcW w:w="1291" w:type="dxa"/>
          </w:tcPr>
          <w:p w:rsidR="000D2A63" w:rsidRPr="0005126A" w:rsidRDefault="000D2A63" w:rsidP="004C421F">
            <w:pPr>
              <w:spacing w:line="360" w:lineRule="auto"/>
              <w:rPr>
                <w:rFonts w:ascii="Times New Roman" w:hAnsi="Times New Roman"/>
                <w:sz w:val="20"/>
                <w:lang w:val="en-GB"/>
              </w:rPr>
            </w:pPr>
            <w:r w:rsidRPr="0005126A">
              <w:rPr>
                <w:rFonts w:ascii="Times New Roman" w:hAnsi="Times New Roman"/>
                <w:sz w:val="20"/>
                <w:lang w:val="en-GB"/>
              </w:rPr>
              <w:t>895 000</w:t>
            </w:r>
          </w:p>
        </w:tc>
        <w:tc>
          <w:tcPr>
            <w:tcW w:w="1203" w:type="dxa"/>
          </w:tcPr>
          <w:p w:rsidR="000D2A63" w:rsidRPr="003064F7" w:rsidRDefault="000D2A63" w:rsidP="004C421F">
            <w:pPr>
              <w:spacing w:line="360" w:lineRule="auto"/>
              <w:rPr>
                <w:rFonts w:ascii="Times New Roman" w:hAnsi="Times New Roman"/>
                <w:sz w:val="20"/>
                <w:lang w:val="en-GB"/>
              </w:rPr>
            </w:pPr>
            <w:r w:rsidRPr="003064F7">
              <w:rPr>
                <w:rFonts w:ascii="Times New Roman" w:hAnsi="Times New Roman"/>
                <w:sz w:val="20"/>
                <w:lang w:val="en-GB"/>
              </w:rPr>
              <w:t>850 000</w:t>
            </w:r>
          </w:p>
        </w:tc>
        <w:tc>
          <w:tcPr>
            <w:tcW w:w="1248" w:type="dxa"/>
          </w:tcPr>
          <w:p w:rsidR="000D2A63" w:rsidRPr="00E471BC" w:rsidRDefault="000D2A63" w:rsidP="004C421F">
            <w:pPr>
              <w:spacing w:line="360" w:lineRule="auto"/>
              <w:rPr>
                <w:rFonts w:ascii="Times New Roman" w:hAnsi="Times New Roman"/>
                <w:sz w:val="20"/>
                <w:lang w:val="en-GB"/>
              </w:rPr>
            </w:pPr>
            <w:r w:rsidRPr="00E471BC">
              <w:rPr>
                <w:rFonts w:ascii="Times New Roman" w:hAnsi="Times New Roman"/>
                <w:sz w:val="20"/>
                <w:lang w:val="en-GB"/>
              </w:rPr>
              <w:t>875 000</w:t>
            </w:r>
          </w:p>
        </w:tc>
        <w:tc>
          <w:tcPr>
            <w:tcW w:w="1395" w:type="dxa"/>
          </w:tcPr>
          <w:p w:rsidR="000D2A63" w:rsidRPr="00F60EB0" w:rsidRDefault="000D2A63" w:rsidP="004C421F">
            <w:pPr>
              <w:spacing w:line="360" w:lineRule="auto"/>
              <w:rPr>
                <w:rFonts w:ascii="Times New Roman" w:hAnsi="Times New Roman"/>
                <w:sz w:val="20"/>
                <w:lang w:val="en-GB"/>
              </w:rPr>
            </w:pPr>
            <w:r w:rsidRPr="00F60EB0">
              <w:rPr>
                <w:rFonts w:ascii="Times New Roman" w:hAnsi="Times New Roman"/>
                <w:sz w:val="20"/>
                <w:lang w:val="en-GB"/>
              </w:rPr>
              <w:t>916 000</w:t>
            </w:r>
          </w:p>
        </w:tc>
        <w:tc>
          <w:tcPr>
            <w:tcW w:w="1443" w:type="dxa"/>
          </w:tcPr>
          <w:p w:rsidR="000D2A63" w:rsidRPr="000E6D0F" w:rsidRDefault="000D2A63" w:rsidP="004C421F">
            <w:pPr>
              <w:spacing w:line="360" w:lineRule="auto"/>
              <w:rPr>
                <w:rFonts w:ascii="Times New Roman" w:hAnsi="Times New Roman"/>
                <w:sz w:val="20"/>
                <w:lang w:val="en-GB"/>
              </w:rPr>
            </w:pPr>
            <w:r w:rsidRPr="008375F7">
              <w:rPr>
                <w:rFonts w:ascii="Times New Roman" w:hAnsi="Times New Roman"/>
                <w:sz w:val="20"/>
                <w:lang w:val="en-GB"/>
              </w:rPr>
              <w:t>4</w:t>
            </w:r>
            <w:r w:rsidR="000E6D0F">
              <w:rPr>
                <w:rFonts w:ascii="Times New Roman" w:hAnsi="Times New Roman"/>
                <w:sz w:val="20"/>
                <w:lang w:val="en-GB"/>
              </w:rPr>
              <w:t>.</w:t>
            </w:r>
            <w:r w:rsidRPr="000E6D0F">
              <w:rPr>
                <w:rFonts w:ascii="Times New Roman" w:hAnsi="Times New Roman"/>
                <w:sz w:val="20"/>
                <w:lang w:val="en-GB"/>
              </w:rPr>
              <w:t>7</w:t>
            </w:r>
          </w:p>
        </w:tc>
      </w:tr>
      <w:tr w:rsidR="00E247DE" w:rsidRPr="008375F7" w:rsidTr="00BC4C54">
        <w:trPr>
          <w:trHeight w:val="380"/>
        </w:trPr>
        <w:tc>
          <w:tcPr>
            <w:tcW w:w="1244" w:type="dxa"/>
          </w:tcPr>
          <w:p w:rsidR="000D2A63" w:rsidRPr="00417ECA" w:rsidRDefault="000D2A63" w:rsidP="004C421F">
            <w:pPr>
              <w:rPr>
                <w:rFonts w:ascii="Times New Roman" w:hAnsi="Times New Roman"/>
                <w:sz w:val="20"/>
                <w:lang w:val="en-GB"/>
              </w:rPr>
            </w:pPr>
            <w:r w:rsidRPr="008375F7">
              <w:rPr>
                <w:rFonts w:ascii="Times New Roman" w:hAnsi="Times New Roman"/>
                <w:sz w:val="20"/>
                <w:lang w:val="en-GB"/>
              </w:rPr>
              <w:t>Number of persons</w:t>
            </w:r>
          </w:p>
        </w:tc>
        <w:tc>
          <w:tcPr>
            <w:tcW w:w="1248" w:type="dxa"/>
          </w:tcPr>
          <w:p w:rsidR="000D2A63" w:rsidRPr="00417ECA" w:rsidRDefault="000D2A63" w:rsidP="004C421F">
            <w:pPr>
              <w:spacing w:line="360" w:lineRule="auto"/>
              <w:rPr>
                <w:rFonts w:ascii="Times New Roman" w:hAnsi="Times New Roman"/>
                <w:sz w:val="20"/>
                <w:lang w:val="en-GB"/>
              </w:rPr>
            </w:pPr>
            <w:r w:rsidRPr="00417ECA">
              <w:rPr>
                <w:rFonts w:ascii="Times New Roman" w:hAnsi="Times New Roman"/>
                <w:sz w:val="20"/>
                <w:lang w:val="en-GB"/>
              </w:rPr>
              <w:t>4 591 921</w:t>
            </w:r>
          </w:p>
        </w:tc>
        <w:tc>
          <w:tcPr>
            <w:tcW w:w="1291" w:type="dxa"/>
          </w:tcPr>
          <w:p w:rsidR="000D2A63" w:rsidRPr="0005126A" w:rsidRDefault="000D2A63" w:rsidP="004C421F">
            <w:pPr>
              <w:spacing w:line="360" w:lineRule="auto"/>
              <w:rPr>
                <w:rFonts w:ascii="Times New Roman" w:hAnsi="Times New Roman"/>
                <w:sz w:val="20"/>
                <w:lang w:val="en-GB"/>
              </w:rPr>
            </w:pPr>
            <w:r w:rsidRPr="0005126A">
              <w:rPr>
                <w:rFonts w:ascii="Times New Roman" w:hAnsi="Times New Roman"/>
                <w:sz w:val="20"/>
                <w:lang w:val="en-GB"/>
              </w:rPr>
              <w:t>4 652 105</w:t>
            </w:r>
          </w:p>
        </w:tc>
        <w:tc>
          <w:tcPr>
            <w:tcW w:w="1203" w:type="dxa"/>
          </w:tcPr>
          <w:p w:rsidR="000D2A63" w:rsidRPr="003064F7" w:rsidRDefault="000D2A63" w:rsidP="004C421F">
            <w:pPr>
              <w:spacing w:line="360" w:lineRule="auto"/>
              <w:rPr>
                <w:rFonts w:ascii="Times New Roman" w:hAnsi="Times New Roman"/>
                <w:sz w:val="20"/>
                <w:lang w:val="en-GB"/>
              </w:rPr>
            </w:pPr>
            <w:r w:rsidRPr="003064F7">
              <w:rPr>
                <w:rFonts w:ascii="Times New Roman" w:hAnsi="Times New Roman"/>
                <w:sz w:val="20"/>
                <w:lang w:val="en-GB"/>
              </w:rPr>
              <w:t>4 704 961</w:t>
            </w:r>
          </w:p>
        </w:tc>
        <w:tc>
          <w:tcPr>
            <w:tcW w:w="1248" w:type="dxa"/>
          </w:tcPr>
          <w:p w:rsidR="000D2A63" w:rsidRPr="00E471BC" w:rsidRDefault="000D2A63" w:rsidP="004C421F">
            <w:pPr>
              <w:spacing w:line="360" w:lineRule="auto"/>
              <w:rPr>
                <w:rFonts w:ascii="Times New Roman" w:hAnsi="Times New Roman"/>
                <w:sz w:val="20"/>
                <w:lang w:val="en-GB"/>
              </w:rPr>
            </w:pPr>
            <w:r w:rsidRPr="00E471BC">
              <w:rPr>
                <w:rFonts w:ascii="Times New Roman" w:hAnsi="Times New Roman"/>
                <w:sz w:val="20"/>
                <w:lang w:val="en-GB"/>
              </w:rPr>
              <w:t>4 756 689</w:t>
            </w:r>
          </w:p>
        </w:tc>
        <w:tc>
          <w:tcPr>
            <w:tcW w:w="1395" w:type="dxa"/>
          </w:tcPr>
          <w:p w:rsidR="000D2A63" w:rsidRPr="00F60EB0" w:rsidRDefault="000D2A63" w:rsidP="004C421F">
            <w:pPr>
              <w:spacing w:line="360" w:lineRule="auto"/>
              <w:rPr>
                <w:rFonts w:ascii="Times New Roman" w:hAnsi="Times New Roman"/>
                <w:sz w:val="20"/>
                <w:lang w:val="en-GB"/>
              </w:rPr>
            </w:pPr>
            <w:r w:rsidRPr="00F60EB0">
              <w:rPr>
                <w:rFonts w:ascii="Times New Roman" w:hAnsi="Times New Roman"/>
                <w:sz w:val="20"/>
                <w:lang w:val="en-GB"/>
              </w:rPr>
              <w:t>4 812 393</w:t>
            </w:r>
          </w:p>
        </w:tc>
        <w:tc>
          <w:tcPr>
            <w:tcW w:w="1443" w:type="dxa"/>
          </w:tcPr>
          <w:p w:rsidR="000D2A63" w:rsidRPr="008375F7" w:rsidRDefault="000D2A63" w:rsidP="004C421F">
            <w:pPr>
              <w:spacing w:line="360" w:lineRule="auto"/>
              <w:rPr>
                <w:rFonts w:ascii="Times New Roman" w:hAnsi="Times New Roman"/>
                <w:sz w:val="20"/>
                <w:lang w:val="en-GB"/>
              </w:rPr>
            </w:pPr>
          </w:p>
        </w:tc>
      </w:tr>
    </w:tbl>
    <w:p w:rsidR="00946204" w:rsidRPr="00417ECA" w:rsidRDefault="00946204" w:rsidP="004C421F">
      <w:pPr>
        <w:spacing w:line="360" w:lineRule="auto"/>
        <w:rPr>
          <w:rFonts w:ascii="Times New Roman" w:hAnsi="Times New Roman"/>
          <w:i/>
          <w:sz w:val="20"/>
          <w:lang w:val="en-GB"/>
        </w:rPr>
      </w:pPr>
    </w:p>
    <w:p w:rsidR="00CF04E5" w:rsidRPr="00E471BC" w:rsidRDefault="00CF04E5" w:rsidP="004C421F">
      <w:pPr>
        <w:spacing w:line="360" w:lineRule="auto"/>
        <w:rPr>
          <w:rFonts w:ascii="Times New Roman" w:hAnsi="Times New Roman"/>
          <w:i/>
          <w:sz w:val="20"/>
          <w:lang w:val="en-GB"/>
        </w:rPr>
      </w:pPr>
    </w:p>
    <w:p w:rsidR="00DD7E22" w:rsidRPr="008375F7" w:rsidRDefault="00DD7E22" w:rsidP="004C421F">
      <w:pPr>
        <w:tabs>
          <w:tab w:val="left" w:pos="709"/>
        </w:tabs>
        <w:spacing w:line="360" w:lineRule="auto"/>
        <w:rPr>
          <w:rFonts w:ascii="Times New Roman" w:hAnsi="Times New Roman"/>
          <w:b/>
          <w:lang w:val="en-GB"/>
        </w:rPr>
      </w:pPr>
      <w:bookmarkStart w:id="26" w:name="Health"/>
      <w:r w:rsidRPr="00F60EB0">
        <w:rPr>
          <w:rFonts w:ascii="Times New Roman" w:hAnsi="Times New Roman"/>
          <w:b/>
          <w:lang w:val="en-GB"/>
        </w:rPr>
        <w:t xml:space="preserve">3. </w:t>
      </w:r>
      <w:r w:rsidR="000E5CD3" w:rsidRPr="008375F7">
        <w:rPr>
          <w:rFonts w:ascii="Times New Roman" w:hAnsi="Times New Roman"/>
          <w:b/>
          <w:lang w:val="en-GB"/>
        </w:rPr>
        <w:t>Health</w:t>
      </w:r>
    </w:p>
    <w:bookmarkEnd w:id="26"/>
    <w:p w:rsidR="00252F2F" w:rsidRPr="00BC4C54" w:rsidRDefault="00F4153B" w:rsidP="00252F2F">
      <w:pPr>
        <w:numPr>
          <w:ilvl w:val="0"/>
          <w:numId w:val="3"/>
        </w:numPr>
        <w:spacing w:line="360" w:lineRule="auto"/>
        <w:rPr>
          <w:rFonts w:ascii="Times New Roman" w:hAnsi="Times New Roman"/>
          <w:lang w:val="en-GB"/>
        </w:rPr>
      </w:pPr>
      <w:r w:rsidRPr="008375F7">
        <w:rPr>
          <w:rFonts w:ascii="Times New Roman" w:hAnsi="Times New Roman"/>
          <w:lang w:val="en-GB"/>
        </w:rPr>
        <w:t>I</w:t>
      </w:r>
      <w:r w:rsidR="000E5CD3" w:rsidRPr="008375F7">
        <w:rPr>
          <w:rFonts w:ascii="Times New Roman" w:hAnsi="Times New Roman"/>
          <w:lang w:val="en-GB"/>
        </w:rPr>
        <w:t xml:space="preserve">nfant mortality (deaths within the first </w:t>
      </w:r>
      <w:r w:rsidR="009B338C" w:rsidRPr="008375F7">
        <w:rPr>
          <w:rFonts w:ascii="Times New Roman" w:hAnsi="Times New Roman"/>
          <w:lang w:val="en-GB"/>
        </w:rPr>
        <w:t xml:space="preserve">year </w:t>
      </w:r>
      <w:r w:rsidR="000E5CD3" w:rsidRPr="008375F7">
        <w:rPr>
          <w:rFonts w:ascii="Times New Roman" w:hAnsi="Times New Roman"/>
          <w:lang w:val="en-GB"/>
        </w:rPr>
        <w:t>of life per 1</w:t>
      </w:r>
      <w:r w:rsidR="005749E3" w:rsidRPr="008375F7">
        <w:rPr>
          <w:rFonts w:ascii="Times New Roman" w:hAnsi="Times New Roman"/>
          <w:lang w:val="en-GB"/>
        </w:rPr>
        <w:t> </w:t>
      </w:r>
      <w:r w:rsidR="009B6D3C" w:rsidRPr="008375F7">
        <w:rPr>
          <w:rFonts w:ascii="Times New Roman" w:hAnsi="Times New Roman"/>
          <w:lang w:val="en-GB"/>
        </w:rPr>
        <w:t>000 live births) is 2.5</w:t>
      </w:r>
      <w:r w:rsidR="009A5F59" w:rsidRPr="008375F7">
        <w:rPr>
          <w:rFonts w:ascii="Times New Roman" w:hAnsi="Times New Roman"/>
          <w:lang w:val="en-GB"/>
        </w:rPr>
        <w:t xml:space="preserve"> </w:t>
      </w:r>
      <w:r w:rsidR="000E5CD3" w:rsidRPr="008375F7">
        <w:rPr>
          <w:rFonts w:ascii="Times New Roman" w:hAnsi="Times New Roman"/>
          <w:lang w:val="en-GB"/>
        </w:rPr>
        <w:t>(20</w:t>
      </w:r>
      <w:r w:rsidR="009B6D3C" w:rsidRPr="008375F7">
        <w:rPr>
          <w:rFonts w:ascii="Times New Roman" w:hAnsi="Times New Roman"/>
          <w:lang w:val="en-GB"/>
        </w:rPr>
        <w:t>12</w:t>
      </w:r>
      <w:r w:rsidR="009A5F59" w:rsidRPr="008375F7">
        <w:rPr>
          <w:rFonts w:ascii="Times New Roman" w:hAnsi="Times New Roman"/>
          <w:lang w:val="en-GB"/>
        </w:rPr>
        <w:t>)</w:t>
      </w:r>
      <w:r w:rsidR="000E5CD3" w:rsidRPr="008375F7">
        <w:rPr>
          <w:rFonts w:ascii="Times New Roman" w:hAnsi="Times New Roman"/>
          <w:lang w:val="en-GB"/>
        </w:rPr>
        <w:t>.</w:t>
      </w:r>
      <w:r w:rsidR="00921C5B" w:rsidRPr="008375F7">
        <w:rPr>
          <w:rFonts w:ascii="Times New Roman" w:eastAsia="Calibri" w:hAnsi="Times New Roman"/>
          <w:color w:val="262626"/>
          <w:sz w:val="26"/>
          <w:szCs w:val="26"/>
          <w:lang w:val="en-GB" w:eastAsia="en-US"/>
        </w:rPr>
        <w:t xml:space="preserve"> </w:t>
      </w:r>
      <w:r w:rsidR="00921C5B" w:rsidRPr="008375F7">
        <w:rPr>
          <w:rFonts w:ascii="Times New Roman" w:hAnsi="Times New Roman"/>
          <w:lang w:val="en-GB"/>
        </w:rPr>
        <w:t>The average for the last five years has been 2.7.</w:t>
      </w:r>
      <w:r w:rsidR="00BC4C54">
        <w:rPr>
          <w:rFonts w:ascii="Times New Roman" w:hAnsi="Times New Roman"/>
          <w:lang w:val="en-GB"/>
        </w:rPr>
        <w:t xml:space="preserve"> The table shows infant mortality for the period 1966-2010.</w:t>
      </w:r>
    </w:p>
    <w:tbl>
      <w:tblPr>
        <w:tblW w:w="6100" w:type="dxa"/>
        <w:tblInd w:w="88" w:type="dxa"/>
        <w:tblLook w:val="04A0"/>
      </w:tblPr>
      <w:tblGrid>
        <w:gridCol w:w="2855"/>
        <w:gridCol w:w="3245"/>
      </w:tblGrid>
      <w:tr w:rsidR="000E5CD3" w:rsidRPr="008375F7" w:rsidTr="00BC4C54">
        <w:trPr>
          <w:trHeight w:val="255"/>
        </w:trPr>
        <w:tc>
          <w:tcPr>
            <w:tcW w:w="2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CD3" w:rsidRPr="00051C9D" w:rsidRDefault="000E5CD3" w:rsidP="00BC4C54">
            <w:pPr>
              <w:rPr>
                <w:rFonts w:ascii="Times New Roman" w:hAnsi="Times New Roman"/>
                <w:b/>
                <w:sz w:val="22"/>
                <w:lang w:val="en-GB"/>
              </w:rPr>
            </w:pPr>
            <w:r w:rsidRPr="00051C9D">
              <w:rPr>
                <w:rFonts w:ascii="Times New Roman" w:hAnsi="Times New Roman"/>
                <w:b/>
                <w:sz w:val="22"/>
                <w:lang w:val="en-GB"/>
              </w:rPr>
              <w:t> </w:t>
            </w:r>
            <w:r w:rsidR="00921C5B" w:rsidRPr="00051C9D">
              <w:rPr>
                <w:rFonts w:ascii="Times New Roman" w:hAnsi="Times New Roman"/>
                <w:b/>
                <w:sz w:val="22"/>
                <w:lang w:val="en-GB"/>
              </w:rPr>
              <w:t>Year</w:t>
            </w:r>
          </w:p>
          <w:p w:rsidR="00921C5B" w:rsidRPr="00051C9D" w:rsidRDefault="00921C5B" w:rsidP="00BC4C54">
            <w:pPr>
              <w:rPr>
                <w:rFonts w:ascii="Times New Roman" w:hAnsi="Times New Roman"/>
                <w:b/>
                <w:sz w:val="22"/>
                <w:lang w:val="en-GB"/>
              </w:rPr>
            </w:pPr>
          </w:p>
        </w:tc>
        <w:tc>
          <w:tcPr>
            <w:tcW w:w="3245" w:type="dxa"/>
            <w:tcBorders>
              <w:top w:val="single" w:sz="4" w:space="0" w:color="auto"/>
              <w:left w:val="nil"/>
              <w:bottom w:val="single" w:sz="4" w:space="0" w:color="auto"/>
              <w:right w:val="single" w:sz="4" w:space="0" w:color="auto"/>
            </w:tcBorders>
            <w:shd w:val="clear" w:color="auto" w:fill="auto"/>
            <w:noWrap/>
            <w:vAlign w:val="bottom"/>
            <w:hideMark/>
          </w:tcPr>
          <w:p w:rsidR="000E5CD3" w:rsidRPr="00051C9D" w:rsidRDefault="000E5CD3" w:rsidP="00BC4C54">
            <w:pPr>
              <w:rPr>
                <w:rFonts w:ascii="Times New Roman" w:hAnsi="Times New Roman"/>
                <w:b/>
                <w:sz w:val="22"/>
                <w:lang w:val="en-GB"/>
              </w:rPr>
            </w:pPr>
            <w:r w:rsidRPr="00051C9D">
              <w:rPr>
                <w:rFonts w:ascii="Times New Roman" w:hAnsi="Times New Roman"/>
                <w:b/>
                <w:sz w:val="22"/>
                <w:lang w:val="en-GB"/>
              </w:rPr>
              <w:t>Deaths under one year of age per 1</w:t>
            </w:r>
            <w:r w:rsidR="009B338C" w:rsidRPr="00051C9D">
              <w:rPr>
                <w:rFonts w:ascii="Times New Roman" w:hAnsi="Times New Roman"/>
                <w:b/>
                <w:sz w:val="22"/>
                <w:lang w:val="en-GB"/>
              </w:rPr>
              <w:t> </w:t>
            </w:r>
            <w:r w:rsidRPr="00051C9D">
              <w:rPr>
                <w:rFonts w:ascii="Times New Roman" w:hAnsi="Times New Roman"/>
                <w:b/>
                <w:sz w:val="22"/>
                <w:lang w:val="en-GB"/>
              </w:rPr>
              <w:t>000 live births</w:t>
            </w:r>
          </w:p>
        </w:tc>
      </w:tr>
      <w:tr w:rsidR="000E5CD3" w:rsidRPr="008375F7" w:rsidTr="000E5CD3">
        <w:trPr>
          <w:trHeight w:val="255"/>
        </w:trPr>
        <w:tc>
          <w:tcPr>
            <w:tcW w:w="2855" w:type="dxa"/>
            <w:tcBorders>
              <w:top w:val="nil"/>
              <w:left w:val="single" w:sz="4" w:space="0" w:color="auto"/>
              <w:bottom w:val="single" w:sz="4" w:space="0" w:color="auto"/>
              <w:right w:val="single" w:sz="4" w:space="0" w:color="auto"/>
            </w:tcBorders>
            <w:shd w:val="clear" w:color="auto" w:fill="auto"/>
            <w:noWrap/>
            <w:vAlign w:val="bottom"/>
            <w:hideMark/>
          </w:tcPr>
          <w:p w:rsidR="000E5CD3" w:rsidRPr="00051C9D" w:rsidRDefault="000E5CD3" w:rsidP="00BC4C54">
            <w:pPr>
              <w:spacing w:line="360" w:lineRule="auto"/>
              <w:rPr>
                <w:rFonts w:ascii="Times New Roman" w:hAnsi="Times New Roman"/>
                <w:sz w:val="22"/>
                <w:lang w:val="en-GB"/>
              </w:rPr>
            </w:pPr>
            <w:r w:rsidRPr="00051C9D">
              <w:rPr>
                <w:rFonts w:ascii="Times New Roman" w:hAnsi="Times New Roman"/>
                <w:sz w:val="22"/>
                <w:lang w:val="en-GB"/>
              </w:rPr>
              <w:t>1966-1970</w:t>
            </w:r>
          </w:p>
        </w:tc>
        <w:tc>
          <w:tcPr>
            <w:tcW w:w="3245" w:type="dxa"/>
            <w:tcBorders>
              <w:top w:val="nil"/>
              <w:left w:val="nil"/>
              <w:bottom w:val="single" w:sz="4" w:space="0" w:color="auto"/>
              <w:right w:val="single" w:sz="4" w:space="0" w:color="auto"/>
            </w:tcBorders>
            <w:shd w:val="clear" w:color="auto" w:fill="auto"/>
            <w:noWrap/>
            <w:vAlign w:val="bottom"/>
            <w:hideMark/>
          </w:tcPr>
          <w:p w:rsidR="000E5CD3" w:rsidRPr="00051C9D" w:rsidRDefault="000E5CD3" w:rsidP="00BC4C54">
            <w:pPr>
              <w:spacing w:line="360" w:lineRule="auto"/>
              <w:rPr>
                <w:rFonts w:ascii="Times New Roman" w:hAnsi="Times New Roman"/>
                <w:sz w:val="22"/>
                <w:lang w:val="en-GB"/>
              </w:rPr>
            </w:pPr>
            <w:r w:rsidRPr="00051C9D">
              <w:rPr>
                <w:rFonts w:ascii="Times New Roman" w:hAnsi="Times New Roman"/>
                <w:sz w:val="22"/>
                <w:lang w:val="en-GB"/>
              </w:rPr>
              <w:t>13</w:t>
            </w:r>
            <w:r w:rsidR="005749E3" w:rsidRPr="00051C9D">
              <w:rPr>
                <w:rFonts w:ascii="Times New Roman" w:hAnsi="Times New Roman"/>
                <w:sz w:val="22"/>
                <w:lang w:val="en-GB"/>
              </w:rPr>
              <w:t>.</w:t>
            </w:r>
            <w:r w:rsidRPr="00051C9D">
              <w:rPr>
                <w:rFonts w:ascii="Times New Roman" w:hAnsi="Times New Roman"/>
                <w:sz w:val="22"/>
                <w:lang w:val="en-GB"/>
              </w:rPr>
              <w:t>9</w:t>
            </w:r>
          </w:p>
        </w:tc>
      </w:tr>
      <w:tr w:rsidR="000E5CD3" w:rsidRPr="008375F7" w:rsidTr="000E5CD3">
        <w:trPr>
          <w:trHeight w:val="255"/>
        </w:trPr>
        <w:tc>
          <w:tcPr>
            <w:tcW w:w="2855" w:type="dxa"/>
            <w:tcBorders>
              <w:top w:val="nil"/>
              <w:left w:val="single" w:sz="4" w:space="0" w:color="auto"/>
              <w:bottom w:val="single" w:sz="4" w:space="0" w:color="auto"/>
              <w:right w:val="single" w:sz="4" w:space="0" w:color="auto"/>
            </w:tcBorders>
            <w:shd w:val="clear" w:color="auto" w:fill="auto"/>
            <w:noWrap/>
            <w:vAlign w:val="bottom"/>
            <w:hideMark/>
          </w:tcPr>
          <w:p w:rsidR="000E5CD3" w:rsidRPr="00051C9D" w:rsidRDefault="000E5CD3" w:rsidP="00BC4C54">
            <w:pPr>
              <w:spacing w:line="360" w:lineRule="auto"/>
              <w:rPr>
                <w:rFonts w:ascii="Times New Roman" w:hAnsi="Times New Roman"/>
                <w:sz w:val="22"/>
                <w:lang w:val="en-GB"/>
              </w:rPr>
            </w:pPr>
            <w:r w:rsidRPr="00051C9D">
              <w:rPr>
                <w:rFonts w:ascii="Times New Roman" w:hAnsi="Times New Roman"/>
                <w:sz w:val="22"/>
                <w:lang w:val="en-GB"/>
              </w:rPr>
              <w:t>1971-1975</w:t>
            </w:r>
          </w:p>
        </w:tc>
        <w:tc>
          <w:tcPr>
            <w:tcW w:w="3245" w:type="dxa"/>
            <w:tcBorders>
              <w:top w:val="nil"/>
              <w:left w:val="nil"/>
              <w:bottom w:val="single" w:sz="4" w:space="0" w:color="auto"/>
              <w:right w:val="single" w:sz="4" w:space="0" w:color="auto"/>
            </w:tcBorders>
            <w:shd w:val="clear" w:color="auto" w:fill="auto"/>
            <w:noWrap/>
            <w:vAlign w:val="bottom"/>
            <w:hideMark/>
          </w:tcPr>
          <w:p w:rsidR="000E5CD3" w:rsidRPr="00051C9D" w:rsidRDefault="000E5CD3" w:rsidP="00BC4C54">
            <w:pPr>
              <w:spacing w:line="360" w:lineRule="auto"/>
              <w:rPr>
                <w:rFonts w:ascii="Times New Roman" w:hAnsi="Times New Roman"/>
                <w:sz w:val="22"/>
                <w:lang w:val="en-GB"/>
              </w:rPr>
            </w:pPr>
            <w:r w:rsidRPr="00051C9D">
              <w:rPr>
                <w:rFonts w:ascii="Times New Roman" w:hAnsi="Times New Roman"/>
                <w:sz w:val="22"/>
                <w:lang w:val="en-GB"/>
              </w:rPr>
              <w:t>11</w:t>
            </w:r>
            <w:r w:rsidR="005749E3" w:rsidRPr="00051C9D">
              <w:rPr>
                <w:rFonts w:ascii="Times New Roman" w:hAnsi="Times New Roman"/>
                <w:sz w:val="22"/>
                <w:lang w:val="en-GB"/>
              </w:rPr>
              <w:t>.</w:t>
            </w:r>
            <w:r w:rsidRPr="00051C9D">
              <w:rPr>
                <w:rFonts w:ascii="Times New Roman" w:hAnsi="Times New Roman"/>
                <w:sz w:val="22"/>
                <w:lang w:val="en-GB"/>
              </w:rPr>
              <w:t>6</w:t>
            </w:r>
          </w:p>
        </w:tc>
      </w:tr>
      <w:tr w:rsidR="000E5CD3" w:rsidRPr="008375F7" w:rsidTr="000E5CD3">
        <w:trPr>
          <w:trHeight w:val="255"/>
        </w:trPr>
        <w:tc>
          <w:tcPr>
            <w:tcW w:w="2855" w:type="dxa"/>
            <w:tcBorders>
              <w:top w:val="nil"/>
              <w:left w:val="single" w:sz="4" w:space="0" w:color="auto"/>
              <w:bottom w:val="single" w:sz="4" w:space="0" w:color="auto"/>
              <w:right w:val="single" w:sz="4" w:space="0" w:color="auto"/>
            </w:tcBorders>
            <w:shd w:val="clear" w:color="auto" w:fill="auto"/>
            <w:noWrap/>
            <w:vAlign w:val="bottom"/>
            <w:hideMark/>
          </w:tcPr>
          <w:p w:rsidR="000E5CD3" w:rsidRPr="00051C9D" w:rsidRDefault="000E5CD3" w:rsidP="00BC4C54">
            <w:pPr>
              <w:spacing w:line="360" w:lineRule="auto"/>
              <w:rPr>
                <w:rFonts w:ascii="Times New Roman" w:hAnsi="Times New Roman"/>
                <w:sz w:val="22"/>
                <w:lang w:val="en-GB"/>
              </w:rPr>
            </w:pPr>
            <w:r w:rsidRPr="00051C9D">
              <w:rPr>
                <w:rFonts w:ascii="Times New Roman" w:hAnsi="Times New Roman"/>
                <w:sz w:val="22"/>
                <w:lang w:val="en-GB"/>
              </w:rPr>
              <w:t>1976-1980</w:t>
            </w:r>
          </w:p>
        </w:tc>
        <w:tc>
          <w:tcPr>
            <w:tcW w:w="3245" w:type="dxa"/>
            <w:tcBorders>
              <w:top w:val="nil"/>
              <w:left w:val="nil"/>
              <w:bottom w:val="single" w:sz="4" w:space="0" w:color="auto"/>
              <w:right w:val="single" w:sz="4" w:space="0" w:color="auto"/>
            </w:tcBorders>
            <w:shd w:val="clear" w:color="auto" w:fill="auto"/>
            <w:noWrap/>
            <w:vAlign w:val="bottom"/>
            <w:hideMark/>
          </w:tcPr>
          <w:p w:rsidR="000E5CD3" w:rsidRPr="00051C9D" w:rsidRDefault="000E5CD3" w:rsidP="00BC4C54">
            <w:pPr>
              <w:spacing w:line="360" w:lineRule="auto"/>
              <w:rPr>
                <w:rFonts w:ascii="Times New Roman" w:hAnsi="Times New Roman"/>
                <w:sz w:val="22"/>
                <w:lang w:val="en-GB"/>
              </w:rPr>
            </w:pPr>
            <w:r w:rsidRPr="00051C9D">
              <w:rPr>
                <w:rFonts w:ascii="Times New Roman" w:hAnsi="Times New Roman"/>
                <w:sz w:val="22"/>
                <w:lang w:val="en-GB"/>
              </w:rPr>
              <w:t>9</w:t>
            </w:r>
            <w:r w:rsidR="005749E3" w:rsidRPr="00051C9D">
              <w:rPr>
                <w:rFonts w:ascii="Times New Roman" w:hAnsi="Times New Roman"/>
                <w:sz w:val="22"/>
                <w:lang w:val="en-GB"/>
              </w:rPr>
              <w:t>.</w:t>
            </w:r>
            <w:r w:rsidRPr="00051C9D">
              <w:rPr>
                <w:rFonts w:ascii="Times New Roman" w:hAnsi="Times New Roman"/>
                <w:sz w:val="22"/>
                <w:lang w:val="en-GB"/>
              </w:rPr>
              <w:t>0</w:t>
            </w:r>
          </w:p>
        </w:tc>
      </w:tr>
      <w:tr w:rsidR="000E5CD3" w:rsidRPr="008375F7" w:rsidTr="000E5CD3">
        <w:trPr>
          <w:trHeight w:val="255"/>
        </w:trPr>
        <w:tc>
          <w:tcPr>
            <w:tcW w:w="2855" w:type="dxa"/>
            <w:tcBorders>
              <w:top w:val="nil"/>
              <w:left w:val="single" w:sz="4" w:space="0" w:color="auto"/>
              <w:bottom w:val="single" w:sz="4" w:space="0" w:color="auto"/>
              <w:right w:val="single" w:sz="4" w:space="0" w:color="auto"/>
            </w:tcBorders>
            <w:shd w:val="clear" w:color="auto" w:fill="auto"/>
            <w:noWrap/>
            <w:vAlign w:val="bottom"/>
            <w:hideMark/>
          </w:tcPr>
          <w:p w:rsidR="000E5CD3" w:rsidRPr="00051C9D" w:rsidRDefault="000E5CD3" w:rsidP="00BC4C54">
            <w:pPr>
              <w:spacing w:line="360" w:lineRule="auto"/>
              <w:rPr>
                <w:rFonts w:ascii="Times New Roman" w:hAnsi="Times New Roman"/>
                <w:sz w:val="22"/>
                <w:lang w:val="en-GB"/>
              </w:rPr>
            </w:pPr>
            <w:r w:rsidRPr="00051C9D">
              <w:rPr>
                <w:rFonts w:ascii="Times New Roman" w:hAnsi="Times New Roman"/>
                <w:sz w:val="22"/>
                <w:lang w:val="en-GB"/>
              </w:rPr>
              <w:t>1981-1985</w:t>
            </w:r>
          </w:p>
        </w:tc>
        <w:tc>
          <w:tcPr>
            <w:tcW w:w="3245" w:type="dxa"/>
            <w:tcBorders>
              <w:top w:val="nil"/>
              <w:left w:val="nil"/>
              <w:bottom w:val="single" w:sz="4" w:space="0" w:color="auto"/>
              <w:right w:val="single" w:sz="4" w:space="0" w:color="auto"/>
            </w:tcBorders>
            <w:shd w:val="clear" w:color="auto" w:fill="auto"/>
            <w:noWrap/>
            <w:vAlign w:val="bottom"/>
            <w:hideMark/>
          </w:tcPr>
          <w:p w:rsidR="000E5CD3" w:rsidRPr="00051C9D" w:rsidRDefault="000E5CD3" w:rsidP="00BC4C54">
            <w:pPr>
              <w:spacing w:line="360" w:lineRule="auto"/>
              <w:rPr>
                <w:rFonts w:ascii="Times New Roman" w:hAnsi="Times New Roman"/>
                <w:sz w:val="22"/>
                <w:lang w:val="en-GB"/>
              </w:rPr>
            </w:pPr>
            <w:r w:rsidRPr="00051C9D">
              <w:rPr>
                <w:rFonts w:ascii="Times New Roman" w:hAnsi="Times New Roman"/>
                <w:sz w:val="22"/>
                <w:lang w:val="en-GB"/>
              </w:rPr>
              <w:t>8</w:t>
            </w:r>
            <w:r w:rsidR="005749E3" w:rsidRPr="00051C9D">
              <w:rPr>
                <w:rFonts w:ascii="Times New Roman" w:hAnsi="Times New Roman"/>
                <w:sz w:val="22"/>
                <w:lang w:val="en-GB"/>
              </w:rPr>
              <w:t>.</w:t>
            </w:r>
            <w:r w:rsidRPr="00051C9D">
              <w:rPr>
                <w:rFonts w:ascii="Times New Roman" w:hAnsi="Times New Roman"/>
                <w:sz w:val="22"/>
                <w:lang w:val="en-GB"/>
              </w:rPr>
              <w:t>1</w:t>
            </w:r>
          </w:p>
        </w:tc>
      </w:tr>
      <w:tr w:rsidR="000E5CD3" w:rsidRPr="008375F7" w:rsidTr="000E5CD3">
        <w:trPr>
          <w:trHeight w:val="255"/>
        </w:trPr>
        <w:tc>
          <w:tcPr>
            <w:tcW w:w="2855" w:type="dxa"/>
            <w:tcBorders>
              <w:top w:val="nil"/>
              <w:left w:val="single" w:sz="4" w:space="0" w:color="auto"/>
              <w:bottom w:val="single" w:sz="4" w:space="0" w:color="auto"/>
              <w:right w:val="single" w:sz="4" w:space="0" w:color="auto"/>
            </w:tcBorders>
            <w:shd w:val="clear" w:color="auto" w:fill="auto"/>
            <w:noWrap/>
            <w:vAlign w:val="bottom"/>
            <w:hideMark/>
          </w:tcPr>
          <w:p w:rsidR="000E5CD3" w:rsidRPr="00051C9D" w:rsidRDefault="000E5CD3" w:rsidP="00BC4C54">
            <w:pPr>
              <w:spacing w:line="360" w:lineRule="auto"/>
              <w:rPr>
                <w:rFonts w:ascii="Times New Roman" w:hAnsi="Times New Roman"/>
                <w:sz w:val="22"/>
                <w:lang w:val="en-GB"/>
              </w:rPr>
            </w:pPr>
            <w:r w:rsidRPr="00051C9D">
              <w:rPr>
                <w:rFonts w:ascii="Times New Roman" w:hAnsi="Times New Roman"/>
                <w:sz w:val="22"/>
                <w:lang w:val="en-GB"/>
              </w:rPr>
              <w:t>1986-1990</w:t>
            </w:r>
          </w:p>
        </w:tc>
        <w:tc>
          <w:tcPr>
            <w:tcW w:w="3245" w:type="dxa"/>
            <w:tcBorders>
              <w:top w:val="nil"/>
              <w:left w:val="nil"/>
              <w:bottom w:val="single" w:sz="4" w:space="0" w:color="auto"/>
              <w:right w:val="single" w:sz="4" w:space="0" w:color="auto"/>
            </w:tcBorders>
            <w:shd w:val="clear" w:color="auto" w:fill="auto"/>
            <w:noWrap/>
            <w:vAlign w:val="bottom"/>
            <w:hideMark/>
          </w:tcPr>
          <w:p w:rsidR="000E5CD3" w:rsidRPr="00051C9D" w:rsidRDefault="000E5CD3" w:rsidP="00BC4C54">
            <w:pPr>
              <w:spacing w:line="360" w:lineRule="auto"/>
              <w:rPr>
                <w:rFonts w:ascii="Times New Roman" w:hAnsi="Times New Roman"/>
                <w:sz w:val="22"/>
                <w:lang w:val="en-GB"/>
              </w:rPr>
            </w:pPr>
            <w:r w:rsidRPr="00051C9D">
              <w:rPr>
                <w:rFonts w:ascii="Times New Roman" w:hAnsi="Times New Roman"/>
                <w:sz w:val="22"/>
                <w:lang w:val="en-GB"/>
              </w:rPr>
              <w:t>7</w:t>
            </w:r>
            <w:r w:rsidR="005749E3" w:rsidRPr="00051C9D">
              <w:rPr>
                <w:rFonts w:ascii="Times New Roman" w:hAnsi="Times New Roman"/>
                <w:sz w:val="22"/>
                <w:lang w:val="en-GB"/>
              </w:rPr>
              <w:t>.</w:t>
            </w:r>
            <w:r w:rsidRPr="00051C9D">
              <w:rPr>
                <w:rFonts w:ascii="Times New Roman" w:hAnsi="Times New Roman"/>
                <w:sz w:val="22"/>
                <w:lang w:val="en-GB"/>
              </w:rPr>
              <w:t>8</w:t>
            </w:r>
          </w:p>
        </w:tc>
      </w:tr>
      <w:tr w:rsidR="000E5CD3" w:rsidRPr="008375F7" w:rsidTr="000E5CD3">
        <w:trPr>
          <w:trHeight w:val="255"/>
        </w:trPr>
        <w:tc>
          <w:tcPr>
            <w:tcW w:w="2855" w:type="dxa"/>
            <w:tcBorders>
              <w:top w:val="nil"/>
              <w:left w:val="single" w:sz="4" w:space="0" w:color="auto"/>
              <w:bottom w:val="single" w:sz="4" w:space="0" w:color="auto"/>
              <w:right w:val="single" w:sz="4" w:space="0" w:color="auto"/>
            </w:tcBorders>
            <w:shd w:val="clear" w:color="auto" w:fill="auto"/>
            <w:noWrap/>
            <w:vAlign w:val="bottom"/>
            <w:hideMark/>
          </w:tcPr>
          <w:p w:rsidR="000E5CD3" w:rsidRPr="00051C9D" w:rsidRDefault="000E5CD3" w:rsidP="00BC4C54">
            <w:pPr>
              <w:spacing w:line="360" w:lineRule="auto"/>
              <w:rPr>
                <w:rFonts w:ascii="Times New Roman" w:hAnsi="Times New Roman"/>
                <w:sz w:val="22"/>
                <w:lang w:val="en-GB"/>
              </w:rPr>
            </w:pPr>
            <w:r w:rsidRPr="00051C9D">
              <w:rPr>
                <w:rFonts w:ascii="Times New Roman" w:hAnsi="Times New Roman"/>
                <w:sz w:val="22"/>
                <w:lang w:val="en-GB"/>
              </w:rPr>
              <w:t>1991-1995</w:t>
            </w:r>
          </w:p>
        </w:tc>
        <w:tc>
          <w:tcPr>
            <w:tcW w:w="3245" w:type="dxa"/>
            <w:tcBorders>
              <w:top w:val="nil"/>
              <w:left w:val="nil"/>
              <w:bottom w:val="single" w:sz="4" w:space="0" w:color="auto"/>
              <w:right w:val="single" w:sz="4" w:space="0" w:color="auto"/>
            </w:tcBorders>
            <w:shd w:val="clear" w:color="auto" w:fill="auto"/>
            <w:noWrap/>
            <w:vAlign w:val="bottom"/>
            <w:hideMark/>
          </w:tcPr>
          <w:p w:rsidR="000E5CD3" w:rsidRPr="00051C9D" w:rsidRDefault="000E5CD3" w:rsidP="00BC4C54">
            <w:pPr>
              <w:spacing w:line="360" w:lineRule="auto"/>
              <w:rPr>
                <w:rFonts w:ascii="Times New Roman" w:hAnsi="Times New Roman"/>
                <w:sz w:val="22"/>
                <w:lang w:val="en-GB"/>
              </w:rPr>
            </w:pPr>
            <w:r w:rsidRPr="00051C9D">
              <w:rPr>
                <w:rFonts w:ascii="Times New Roman" w:hAnsi="Times New Roman"/>
                <w:sz w:val="22"/>
                <w:lang w:val="en-GB"/>
              </w:rPr>
              <w:t>5</w:t>
            </w:r>
            <w:r w:rsidR="005749E3" w:rsidRPr="00051C9D">
              <w:rPr>
                <w:rFonts w:ascii="Times New Roman" w:hAnsi="Times New Roman"/>
                <w:sz w:val="22"/>
                <w:lang w:val="en-GB"/>
              </w:rPr>
              <w:t>.</w:t>
            </w:r>
            <w:r w:rsidRPr="00051C9D">
              <w:rPr>
                <w:rFonts w:ascii="Times New Roman" w:hAnsi="Times New Roman"/>
                <w:sz w:val="22"/>
                <w:lang w:val="en-GB"/>
              </w:rPr>
              <w:t>2</w:t>
            </w:r>
          </w:p>
        </w:tc>
      </w:tr>
      <w:tr w:rsidR="000E5CD3" w:rsidRPr="008375F7" w:rsidTr="000E5CD3">
        <w:trPr>
          <w:trHeight w:val="255"/>
        </w:trPr>
        <w:tc>
          <w:tcPr>
            <w:tcW w:w="2855" w:type="dxa"/>
            <w:tcBorders>
              <w:top w:val="nil"/>
              <w:left w:val="single" w:sz="4" w:space="0" w:color="auto"/>
              <w:bottom w:val="single" w:sz="4" w:space="0" w:color="auto"/>
              <w:right w:val="single" w:sz="4" w:space="0" w:color="auto"/>
            </w:tcBorders>
            <w:shd w:val="clear" w:color="auto" w:fill="auto"/>
            <w:noWrap/>
            <w:vAlign w:val="bottom"/>
            <w:hideMark/>
          </w:tcPr>
          <w:p w:rsidR="000E5CD3" w:rsidRPr="00051C9D" w:rsidRDefault="000E5CD3" w:rsidP="00BC4C54">
            <w:pPr>
              <w:spacing w:line="360" w:lineRule="auto"/>
              <w:rPr>
                <w:rFonts w:ascii="Times New Roman" w:hAnsi="Times New Roman"/>
                <w:sz w:val="22"/>
                <w:lang w:val="en-GB"/>
              </w:rPr>
            </w:pPr>
            <w:r w:rsidRPr="00051C9D">
              <w:rPr>
                <w:rFonts w:ascii="Times New Roman" w:hAnsi="Times New Roman"/>
                <w:sz w:val="22"/>
                <w:lang w:val="en-GB"/>
              </w:rPr>
              <w:t>1996-2000</w:t>
            </w:r>
          </w:p>
        </w:tc>
        <w:tc>
          <w:tcPr>
            <w:tcW w:w="3245" w:type="dxa"/>
            <w:tcBorders>
              <w:top w:val="nil"/>
              <w:left w:val="nil"/>
              <w:bottom w:val="single" w:sz="4" w:space="0" w:color="auto"/>
              <w:right w:val="single" w:sz="4" w:space="0" w:color="auto"/>
            </w:tcBorders>
            <w:shd w:val="clear" w:color="auto" w:fill="auto"/>
            <w:noWrap/>
            <w:vAlign w:val="bottom"/>
            <w:hideMark/>
          </w:tcPr>
          <w:p w:rsidR="000E5CD3" w:rsidRPr="00051C9D" w:rsidRDefault="000E5CD3" w:rsidP="00BC4C54">
            <w:pPr>
              <w:spacing w:line="360" w:lineRule="auto"/>
              <w:rPr>
                <w:rFonts w:ascii="Times New Roman" w:hAnsi="Times New Roman"/>
                <w:sz w:val="22"/>
                <w:lang w:val="en-GB"/>
              </w:rPr>
            </w:pPr>
            <w:r w:rsidRPr="00051C9D">
              <w:rPr>
                <w:rFonts w:ascii="Times New Roman" w:hAnsi="Times New Roman"/>
                <w:sz w:val="22"/>
                <w:lang w:val="en-GB"/>
              </w:rPr>
              <w:t>4</w:t>
            </w:r>
            <w:r w:rsidR="005749E3" w:rsidRPr="00051C9D">
              <w:rPr>
                <w:rFonts w:ascii="Times New Roman" w:hAnsi="Times New Roman"/>
                <w:sz w:val="22"/>
                <w:lang w:val="en-GB"/>
              </w:rPr>
              <w:t>.</w:t>
            </w:r>
            <w:r w:rsidRPr="00051C9D">
              <w:rPr>
                <w:rFonts w:ascii="Times New Roman" w:hAnsi="Times New Roman"/>
                <w:sz w:val="22"/>
                <w:lang w:val="en-GB"/>
              </w:rPr>
              <w:t>0</w:t>
            </w:r>
          </w:p>
        </w:tc>
      </w:tr>
      <w:tr w:rsidR="00A31051" w:rsidRPr="008375F7" w:rsidTr="000E5CD3">
        <w:trPr>
          <w:trHeight w:val="255"/>
        </w:trPr>
        <w:tc>
          <w:tcPr>
            <w:tcW w:w="2855" w:type="dxa"/>
            <w:tcBorders>
              <w:top w:val="nil"/>
              <w:left w:val="single" w:sz="4" w:space="0" w:color="auto"/>
              <w:bottom w:val="single" w:sz="4" w:space="0" w:color="auto"/>
              <w:right w:val="single" w:sz="4" w:space="0" w:color="auto"/>
            </w:tcBorders>
            <w:shd w:val="clear" w:color="auto" w:fill="auto"/>
            <w:noWrap/>
            <w:vAlign w:val="bottom"/>
          </w:tcPr>
          <w:p w:rsidR="00A31051" w:rsidRPr="00051C9D" w:rsidRDefault="00A31051" w:rsidP="00BC4C54">
            <w:pPr>
              <w:spacing w:line="360" w:lineRule="auto"/>
              <w:rPr>
                <w:rFonts w:ascii="Times New Roman" w:hAnsi="Times New Roman"/>
                <w:sz w:val="22"/>
                <w:lang w:val="en-GB"/>
              </w:rPr>
            </w:pPr>
            <w:r w:rsidRPr="00051C9D">
              <w:rPr>
                <w:rFonts w:ascii="Times New Roman" w:hAnsi="Times New Roman"/>
                <w:sz w:val="22"/>
                <w:lang w:val="en-GB"/>
              </w:rPr>
              <w:t>200</w:t>
            </w:r>
            <w:r w:rsidR="006116C2" w:rsidRPr="00051C9D">
              <w:rPr>
                <w:rFonts w:ascii="Times New Roman" w:hAnsi="Times New Roman"/>
                <w:sz w:val="22"/>
                <w:lang w:val="en-GB"/>
              </w:rPr>
              <w:t>1</w:t>
            </w:r>
            <w:r w:rsidRPr="00051C9D">
              <w:rPr>
                <w:rFonts w:ascii="Times New Roman" w:hAnsi="Times New Roman"/>
                <w:sz w:val="22"/>
                <w:lang w:val="en-GB"/>
              </w:rPr>
              <w:t>-2</w:t>
            </w:r>
            <w:r w:rsidR="006116C2" w:rsidRPr="00051C9D">
              <w:rPr>
                <w:rFonts w:ascii="Times New Roman" w:hAnsi="Times New Roman"/>
                <w:sz w:val="22"/>
                <w:lang w:val="en-GB"/>
              </w:rPr>
              <w:t>005</w:t>
            </w:r>
          </w:p>
        </w:tc>
        <w:tc>
          <w:tcPr>
            <w:tcW w:w="3245" w:type="dxa"/>
            <w:tcBorders>
              <w:top w:val="nil"/>
              <w:left w:val="nil"/>
              <w:bottom w:val="single" w:sz="4" w:space="0" w:color="auto"/>
              <w:right w:val="single" w:sz="4" w:space="0" w:color="auto"/>
            </w:tcBorders>
            <w:shd w:val="clear" w:color="auto" w:fill="auto"/>
            <w:noWrap/>
            <w:vAlign w:val="bottom"/>
          </w:tcPr>
          <w:p w:rsidR="00A31051" w:rsidRPr="00051C9D" w:rsidRDefault="00A31051" w:rsidP="00BC4C54">
            <w:pPr>
              <w:spacing w:line="360" w:lineRule="auto"/>
              <w:rPr>
                <w:rFonts w:ascii="Times New Roman" w:hAnsi="Times New Roman"/>
                <w:sz w:val="22"/>
                <w:lang w:val="en-GB"/>
              </w:rPr>
            </w:pPr>
            <w:r w:rsidRPr="00051C9D">
              <w:rPr>
                <w:rFonts w:ascii="Times New Roman" w:hAnsi="Times New Roman"/>
                <w:sz w:val="22"/>
                <w:lang w:val="en-GB"/>
              </w:rPr>
              <w:t>3,4</w:t>
            </w:r>
          </w:p>
        </w:tc>
      </w:tr>
      <w:tr w:rsidR="006116C2" w:rsidRPr="008375F7" w:rsidTr="006116C2">
        <w:trPr>
          <w:trHeight w:val="255"/>
        </w:trPr>
        <w:tc>
          <w:tcPr>
            <w:tcW w:w="2855" w:type="dxa"/>
            <w:tcBorders>
              <w:top w:val="nil"/>
              <w:left w:val="single" w:sz="4" w:space="0" w:color="auto"/>
              <w:bottom w:val="single" w:sz="4" w:space="0" w:color="auto"/>
              <w:right w:val="single" w:sz="4" w:space="0" w:color="auto"/>
            </w:tcBorders>
            <w:shd w:val="clear" w:color="auto" w:fill="auto"/>
            <w:noWrap/>
            <w:vAlign w:val="bottom"/>
          </w:tcPr>
          <w:p w:rsidR="006116C2" w:rsidRPr="00051C9D" w:rsidRDefault="006116C2" w:rsidP="00BC4C54">
            <w:pPr>
              <w:spacing w:line="360" w:lineRule="auto"/>
              <w:rPr>
                <w:rFonts w:ascii="Times New Roman" w:hAnsi="Times New Roman"/>
                <w:sz w:val="22"/>
                <w:lang w:val="en-GB"/>
              </w:rPr>
            </w:pPr>
            <w:r w:rsidRPr="00051C9D">
              <w:rPr>
                <w:rFonts w:ascii="Times New Roman" w:hAnsi="Times New Roman"/>
                <w:sz w:val="22"/>
                <w:lang w:val="en-GB"/>
              </w:rPr>
              <w:t>2006-2010</w:t>
            </w:r>
          </w:p>
        </w:tc>
        <w:tc>
          <w:tcPr>
            <w:tcW w:w="3245" w:type="dxa"/>
            <w:tcBorders>
              <w:top w:val="nil"/>
              <w:left w:val="nil"/>
              <w:bottom w:val="single" w:sz="4" w:space="0" w:color="auto"/>
              <w:right w:val="single" w:sz="4" w:space="0" w:color="auto"/>
            </w:tcBorders>
            <w:shd w:val="clear" w:color="auto" w:fill="auto"/>
            <w:noWrap/>
            <w:vAlign w:val="bottom"/>
          </w:tcPr>
          <w:p w:rsidR="006116C2" w:rsidRPr="00051C9D" w:rsidRDefault="006116C2" w:rsidP="00BC4C54">
            <w:pPr>
              <w:spacing w:line="360" w:lineRule="auto"/>
              <w:rPr>
                <w:rFonts w:ascii="Times New Roman" w:hAnsi="Times New Roman"/>
                <w:sz w:val="22"/>
                <w:lang w:val="en-GB"/>
              </w:rPr>
            </w:pPr>
            <w:r w:rsidRPr="00051C9D">
              <w:rPr>
                <w:rFonts w:ascii="Times New Roman" w:hAnsi="Times New Roman"/>
                <w:sz w:val="22"/>
                <w:lang w:val="en-GB"/>
              </w:rPr>
              <w:t>3.4</w:t>
            </w:r>
          </w:p>
        </w:tc>
      </w:tr>
    </w:tbl>
    <w:p w:rsidR="000E5CD3" w:rsidRPr="008375F7" w:rsidRDefault="000E5CD3" w:rsidP="004C421F">
      <w:pPr>
        <w:spacing w:line="360" w:lineRule="auto"/>
        <w:ind w:left="239"/>
        <w:rPr>
          <w:rFonts w:ascii="Times New Roman" w:hAnsi="Times New Roman"/>
          <w:lang w:val="en-GB"/>
        </w:rPr>
      </w:pPr>
    </w:p>
    <w:p w:rsidR="000E5CD3" w:rsidRPr="000E6D0F" w:rsidRDefault="006A5F2C" w:rsidP="00873FB9">
      <w:pPr>
        <w:numPr>
          <w:ilvl w:val="0"/>
          <w:numId w:val="3"/>
        </w:numPr>
        <w:spacing w:line="360" w:lineRule="auto"/>
        <w:rPr>
          <w:rFonts w:ascii="Times New Roman" w:hAnsi="Times New Roman"/>
          <w:lang w:val="en-GB"/>
        </w:rPr>
      </w:pPr>
      <w:r w:rsidRPr="00417ECA">
        <w:rPr>
          <w:rFonts w:ascii="Times New Roman" w:hAnsi="Times New Roman"/>
          <w:lang w:val="en-GB"/>
        </w:rPr>
        <w:t xml:space="preserve">The table shows maternal </w:t>
      </w:r>
      <w:r w:rsidR="000E5CD3" w:rsidRPr="00417ECA">
        <w:rPr>
          <w:rFonts w:ascii="Times New Roman" w:hAnsi="Times New Roman"/>
          <w:lang w:val="en-GB"/>
        </w:rPr>
        <w:t>mortality</w:t>
      </w:r>
      <w:r w:rsidR="003A1F4F" w:rsidRPr="0005126A">
        <w:rPr>
          <w:rFonts w:ascii="Times New Roman" w:hAnsi="Times New Roman"/>
          <w:lang w:val="en-GB"/>
        </w:rPr>
        <w:t xml:space="preserve"> for the period 1999</w:t>
      </w:r>
      <w:r w:rsidRPr="005D4CAB">
        <w:rPr>
          <w:rFonts w:ascii="Times New Roman" w:hAnsi="Times New Roman"/>
          <w:lang w:val="en-GB"/>
        </w:rPr>
        <w:t>-20</w:t>
      </w:r>
      <w:r w:rsidR="00A31051" w:rsidRPr="003064F7">
        <w:rPr>
          <w:rFonts w:ascii="Times New Roman" w:hAnsi="Times New Roman"/>
          <w:lang w:val="en-GB"/>
        </w:rPr>
        <w:t>10</w:t>
      </w:r>
      <w:r w:rsidR="009F7D00" w:rsidRPr="00E471BC">
        <w:rPr>
          <w:rFonts w:ascii="Times New Roman" w:hAnsi="Times New Roman"/>
          <w:lang w:val="en-GB"/>
        </w:rPr>
        <w:t>.</w:t>
      </w:r>
      <w:r w:rsidR="000E5CD3" w:rsidRPr="000E6D0F">
        <w:rPr>
          <w:rFonts w:ascii="Times New Roman" w:hAnsi="Times New Roman"/>
          <w:lang w:val="en-GB"/>
        </w:rPr>
        <w:t xml:space="preserve"> </w:t>
      </w:r>
    </w:p>
    <w:tbl>
      <w:tblPr>
        <w:tblStyle w:val="Tabellrutenett"/>
        <w:tblW w:w="0" w:type="auto"/>
        <w:tblInd w:w="108" w:type="dxa"/>
        <w:tblLook w:val="04A0"/>
      </w:tblPr>
      <w:tblGrid>
        <w:gridCol w:w="681"/>
        <w:gridCol w:w="696"/>
        <w:gridCol w:w="696"/>
        <w:gridCol w:w="696"/>
        <w:gridCol w:w="696"/>
        <w:gridCol w:w="696"/>
        <w:gridCol w:w="696"/>
        <w:gridCol w:w="696"/>
        <w:gridCol w:w="696"/>
        <w:gridCol w:w="696"/>
        <w:gridCol w:w="696"/>
        <w:gridCol w:w="696"/>
        <w:gridCol w:w="696"/>
      </w:tblGrid>
      <w:tr w:rsidR="003A1F4F" w:rsidRPr="008375F7" w:rsidTr="00CB141F">
        <w:tc>
          <w:tcPr>
            <w:tcW w:w="575" w:type="dxa"/>
          </w:tcPr>
          <w:p w:rsidR="003A1F4F" w:rsidRPr="00051C9D" w:rsidRDefault="003A1F4F" w:rsidP="004C421F">
            <w:pPr>
              <w:spacing w:line="360" w:lineRule="auto"/>
              <w:rPr>
                <w:rFonts w:ascii="Times New Roman" w:hAnsi="Times New Roman"/>
                <w:b/>
                <w:sz w:val="22"/>
                <w:lang w:val="en-GB"/>
              </w:rPr>
            </w:pPr>
            <w:r w:rsidRPr="00051C9D">
              <w:rPr>
                <w:rFonts w:ascii="Times New Roman" w:hAnsi="Times New Roman"/>
                <w:b/>
                <w:sz w:val="22"/>
                <w:lang w:val="en-GB"/>
              </w:rPr>
              <w:t>Year</w:t>
            </w:r>
          </w:p>
        </w:tc>
        <w:tc>
          <w:tcPr>
            <w:tcW w:w="696" w:type="dxa"/>
          </w:tcPr>
          <w:p w:rsidR="003A1F4F" w:rsidRPr="00051C9D" w:rsidRDefault="003A1F4F" w:rsidP="004C421F">
            <w:pPr>
              <w:spacing w:line="360" w:lineRule="auto"/>
              <w:rPr>
                <w:rFonts w:ascii="Times New Roman" w:hAnsi="Times New Roman"/>
                <w:b/>
                <w:sz w:val="22"/>
                <w:lang w:val="en-GB"/>
              </w:rPr>
            </w:pPr>
            <w:r w:rsidRPr="00051C9D">
              <w:rPr>
                <w:rFonts w:ascii="Times New Roman" w:hAnsi="Times New Roman"/>
                <w:b/>
                <w:sz w:val="22"/>
                <w:lang w:val="en-GB"/>
              </w:rPr>
              <w:t>1999</w:t>
            </w:r>
          </w:p>
        </w:tc>
        <w:tc>
          <w:tcPr>
            <w:tcW w:w="696" w:type="dxa"/>
          </w:tcPr>
          <w:p w:rsidR="003A1F4F" w:rsidRPr="00051C9D" w:rsidRDefault="003A1F4F" w:rsidP="004C421F">
            <w:pPr>
              <w:spacing w:line="360" w:lineRule="auto"/>
              <w:rPr>
                <w:rFonts w:ascii="Times New Roman" w:hAnsi="Times New Roman"/>
                <w:b/>
                <w:sz w:val="22"/>
                <w:lang w:val="en-GB"/>
              </w:rPr>
            </w:pPr>
            <w:r w:rsidRPr="00051C9D">
              <w:rPr>
                <w:rFonts w:ascii="Times New Roman" w:hAnsi="Times New Roman"/>
                <w:b/>
                <w:sz w:val="22"/>
                <w:lang w:val="en-GB"/>
              </w:rPr>
              <w:t>2000</w:t>
            </w:r>
          </w:p>
        </w:tc>
        <w:tc>
          <w:tcPr>
            <w:tcW w:w="696" w:type="dxa"/>
          </w:tcPr>
          <w:p w:rsidR="003A1F4F" w:rsidRPr="00051C9D" w:rsidRDefault="003A1F4F" w:rsidP="004C421F">
            <w:pPr>
              <w:spacing w:line="360" w:lineRule="auto"/>
              <w:rPr>
                <w:rFonts w:ascii="Times New Roman" w:hAnsi="Times New Roman"/>
                <w:b/>
                <w:sz w:val="22"/>
                <w:lang w:val="en-GB"/>
              </w:rPr>
            </w:pPr>
            <w:r w:rsidRPr="00051C9D">
              <w:rPr>
                <w:rFonts w:ascii="Times New Roman" w:hAnsi="Times New Roman"/>
                <w:b/>
                <w:sz w:val="22"/>
                <w:lang w:val="en-GB"/>
              </w:rPr>
              <w:t>2001</w:t>
            </w:r>
          </w:p>
        </w:tc>
        <w:tc>
          <w:tcPr>
            <w:tcW w:w="696" w:type="dxa"/>
          </w:tcPr>
          <w:p w:rsidR="003A1F4F" w:rsidRPr="00051C9D" w:rsidRDefault="003A1F4F" w:rsidP="004C421F">
            <w:pPr>
              <w:spacing w:line="360" w:lineRule="auto"/>
              <w:rPr>
                <w:rFonts w:ascii="Times New Roman" w:hAnsi="Times New Roman"/>
                <w:b/>
                <w:sz w:val="22"/>
                <w:lang w:val="en-GB"/>
              </w:rPr>
            </w:pPr>
            <w:r w:rsidRPr="00051C9D">
              <w:rPr>
                <w:rFonts w:ascii="Times New Roman" w:hAnsi="Times New Roman"/>
                <w:b/>
                <w:sz w:val="22"/>
                <w:lang w:val="en-GB"/>
              </w:rPr>
              <w:t>2002</w:t>
            </w:r>
          </w:p>
        </w:tc>
        <w:tc>
          <w:tcPr>
            <w:tcW w:w="696" w:type="dxa"/>
          </w:tcPr>
          <w:p w:rsidR="003A1F4F" w:rsidRPr="00051C9D" w:rsidRDefault="003A1F4F" w:rsidP="004C421F">
            <w:pPr>
              <w:spacing w:line="360" w:lineRule="auto"/>
              <w:rPr>
                <w:rFonts w:ascii="Times New Roman" w:hAnsi="Times New Roman"/>
                <w:b/>
                <w:sz w:val="22"/>
                <w:lang w:val="en-GB"/>
              </w:rPr>
            </w:pPr>
            <w:r w:rsidRPr="00051C9D">
              <w:rPr>
                <w:rFonts w:ascii="Times New Roman" w:hAnsi="Times New Roman"/>
                <w:b/>
                <w:sz w:val="22"/>
                <w:lang w:val="en-GB"/>
              </w:rPr>
              <w:t>2003</w:t>
            </w:r>
          </w:p>
        </w:tc>
        <w:tc>
          <w:tcPr>
            <w:tcW w:w="696" w:type="dxa"/>
          </w:tcPr>
          <w:p w:rsidR="003A1F4F" w:rsidRPr="00051C9D" w:rsidRDefault="003A1F4F" w:rsidP="004C421F">
            <w:pPr>
              <w:spacing w:line="360" w:lineRule="auto"/>
              <w:rPr>
                <w:rFonts w:ascii="Times New Roman" w:hAnsi="Times New Roman"/>
                <w:b/>
                <w:sz w:val="22"/>
                <w:lang w:val="en-GB"/>
              </w:rPr>
            </w:pPr>
            <w:r w:rsidRPr="00051C9D">
              <w:rPr>
                <w:rFonts w:ascii="Times New Roman" w:hAnsi="Times New Roman"/>
                <w:b/>
                <w:sz w:val="22"/>
                <w:lang w:val="en-GB"/>
              </w:rPr>
              <w:t>2004</w:t>
            </w:r>
          </w:p>
        </w:tc>
        <w:tc>
          <w:tcPr>
            <w:tcW w:w="696" w:type="dxa"/>
          </w:tcPr>
          <w:p w:rsidR="003A1F4F" w:rsidRPr="00051C9D" w:rsidRDefault="003A1F4F" w:rsidP="004C421F">
            <w:pPr>
              <w:spacing w:line="360" w:lineRule="auto"/>
              <w:rPr>
                <w:rFonts w:ascii="Times New Roman" w:hAnsi="Times New Roman"/>
                <w:b/>
                <w:sz w:val="22"/>
                <w:lang w:val="en-GB"/>
              </w:rPr>
            </w:pPr>
            <w:r w:rsidRPr="00051C9D">
              <w:rPr>
                <w:rFonts w:ascii="Times New Roman" w:hAnsi="Times New Roman"/>
                <w:b/>
                <w:sz w:val="22"/>
                <w:lang w:val="en-GB"/>
              </w:rPr>
              <w:t>2005</w:t>
            </w:r>
          </w:p>
        </w:tc>
        <w:tc>
          <w:tcPr>
            <w:tcW w:w="696" w:type="dxa"/>
          </w:tcPr>
          <w:p w:rsidR="003A1F4F" w:rsidRPr="00051C9D" w:rsidRDefault="003A1F4F" w:rsidP="004C421F">
            <w:pPr>
              <w:spacing w:line="360" w:lineRule="auto"/>
              <w:rPr>
                <w:rFonts w:ascii="Times New Roman" w:hAnsi="Times New Roman"/>
                <w:b/>
                <w:sz w:val="22"/>
                <w:lang w:val="en-GB"/>
              </w:rPr>
            </w:pPr>
            <w:r w:rsidRPr="00051C9D">
              <w:rPr>
                <w:rFonts w:ascii="Times New Roman" w:hAnsi="Times New Roman"/>
                <w:b/>
                <w:sz w:val="22"/>
                <w:lang w:val="en-GB"/>
              </w:rPr>
              <w:t>2006</w:t>
            </w:r>
          </w:p>
        </w:tc>
        <w:tc>
          <w:tcPr>
            <w:tcW w:w="696" w:type="dxa"/>
          </w:tcPr>
          <w:p w:rsidR="003A1F4F" w:rsidRPr="00051C9D" w:rsidRDefault="003A1F4F" w:rsidP="004C421F">
            <w:pPr>
              <w:spacing w:line="360" w:lineRule="auto"/>
              <w:rPr>
                <w:rFonts w:ascii="Times New Roman" w:hAnsi="Times New Roman"/>
                <w:b/>
                <w:sz w:val="22"/>
                <w:lang w:val="en-GB"/>
              </w:rPr>
            </w:pPr>
            <w:r w:rsidRPr="00051C9D">
              <w:rPr>
                <w:rFonts w:ascii="Times New Roman" w:hAnsi="Times New Roman"/>
                <w:b/>
                <w:sz w:val="22"/>
                <w:lang w:val="en-GB"/>
              </w:rPr>
              <w:t>2007</w:t>
            </w:r>
          </w:p>
        </w:tc>
        <w:tc>
          <w:tcPr>
            <w:tcW w:w="696" w:type="dxa"/>
          </w:tcPr>
          <w:p w:rsidR="003A1F4F" w:rsidRPr="00051C9D" w:rsidRDefault="003A1F4F" w:rsidP="004C421F">
            <w:pPr>
              <w:spacing w:line="360" w:lineRule="auto"/>
              <w:rPr>
                <w:rFonts w:ascii="Times New Roman" w:hAnsi="Times New Roman"/>
                <w:b/>
                <w:sz w:val="22"/>
                <w:lang w:val="en-GB"/>
              </w:rPr>
            </w:pPr>
            <w:r w:rsidRPr="00051C9D">
              <w:rPr>
                <w:rFonts w:ascii="Times New Roman" w:hAnsi="Times New Roman"/>
                <w:b/>
                <w:sz w:val="22"/>
                <w:lang w:val="en-GB"/>
              </w:rPr>
              <w:t>2008</w:t>
            </w:r>
          </w:p>
        </w:tc>
        <w:tc>
          <w:tcPr>
            <w:tcW w:w="696" w:type="dxa"/>
          </w:tcPr>
          <w:p w:rsidR="003A1F4F" w:rsidRPr="00051C9D" w:rsidRDefault="003A1F4F" w:rsidP="004C421F">
            <w:pPr>
              <w:spacing w:line="360" w:lineRule="auto"/>
              <w:rPr>
                <w:rFonts w:ascii="Times New Roman" w:hAnsi="Times New Roman"/>
                <w:b/>
                <w:sz w:val="22"/>
                <w:lang w:val="en-GB"/>
              </w:rPr>
            </w:pPr>
            <w:r w:rsidRPr="00051C9D">
              <w:rPr>
                <w:rFonts w:ascii="Times New Roman" w:hAnsi="Times New Roman"/>
                <w:b/>
                <w:sz w:val="22"/>
                <w:lang w:val="en-GB"/>
              </w:rPr>
              <w:t>2009</w:t>
            </w:r>
          </w:p>
        </w:tc>
        <w:tc>
          <w:tcPr>
            <w:tcW w:w="696" w:type="dxa"/>
          </w:tcPr>
          <w:p w:rsidR="003A1F4F" w:rsidRPr="00051C9D" w:rsidRDefault="003A1F4F" w:rsidP="004C421F">
            <w:pPr>
              <w:spacing w:line="360" w:lineRule="auto"/>
              <w:rPr>
                <w:rFonts w:ascii="Times New Roman" w:hAnsi="Times New Roman"/>
                <w:b/>
                <w:sz w:val="22"/>
                <w:lang w:val="en-GB"/>
              </w:rPr>
            </w:pPr>
            <w:r w:rsidRPr="00051C9D">
              <w:rPr>
                <w:rFonts w:ascii="Times New Roman" w:hAnsi="Times New Roman"/>
                <w:b/>
                <w:sz w:val="22"/>
                <w:lang w:val="en-GB"/>
              </w:rPr>
              <w:t>2010</w:t>
            </w:r>
          </w:p>
        </w:tc>
      </w:tr>
      <w:tr w:rsidR="003A1F4F" w:rsidRPr="008375F7" w:rsidTr="00CB141F">
        <w:tc>
          <w:tcPr>
            <w:tcW w:w="575" w:type="dxa"/>
          </w:tcPr>
          <w:p w:rsidR="003A1F4F" w:rsidRPr="00051C9D" w:rsidRDefault="003A1F4F" w:rsidP="004C421F">
            <w:pPr>
              <w:spacing w:line="360" w:lineRule="auto"/>
              <w:rPr>
                <w:rFonts w:ascii="Times New Roman" w:hAnsi="Times New Roman"/>
                <w:sz w:val="22"/>
                <w:lang w:val="en-GB"/>
              </w:rPr>
            </w:pPr>
          </w:p>
        </w:tc>
        <w:tc>
          <w:tcPr>
            <w:tcW w:w="696" w:type="dxa"/>
          </w:tcPr>
          <w:p w:rsidR="003A1F4F" w:rsidRPr="00051C9D" w:rsidRDefault="003A1F4F" w:rsidP="004C421F">
            <w:pPr>
              <w:spacing w:line="360" w:lineRule="auto"/>
              <w:rPr>
                <w:rFonts w:ascii="Times New Roman" w:hAnsi="Times New Roman"/>
                <w:sz w:val="22"/>
                <w:lang w:val="en-GB"/>
              </w:rPr>
            </w:pPr>
            <w:r w:rsidRPr="00051C9D">
              <w:rPr>
                <w:rFonts w:ascii="Times New Roman" w:hAnsi="Times New Roman"/>
                <w:sz w:val="22"/>
                <w:lang w:val="en-GB"/>
              </w:rPr>
              <w:t>8</w:t>
            </w:r>
            <w:r w:rsidR="000E6D0F" w:rsidRPr="00051C9D">
              <w:rPr>
                <w:rFonts w:ascii="Times New Roman" w:hAnsi="Times New Roman"/>
                <w:sz w:val="22"/>
                <w:lang w:val="en-GB"/>
              </w:rPr>
              <w:t>.</w:t>
            </w:r>
            <w:r w:rsidRPr="00051C9D">
              <w:rPr>
                <w:rFonts w:ascii="Times New Roman" w:hAnsi="Times New Roman"/>
                <w:sz w:val="22"/>
                <w:lang w:val="en-GB"/>
              </w:rPr>
              <w:t>4</w:t>
            </w:r>
          </w:p>
        </w:tc>
        <w:tc>
          <w:tcPr>
            <w:tcW w:w="696" w:type="dxa"/>
          </w:tcPr>
          <w:p w:rsidR="003A1F4F" w:rsidRPr="00051C9D" w:rsidRDefault="003A1F4F" w:rsidP="004C421F">
            <w:pPr>
              <w:spacing w:line="360" w:lineRule="auto"/>
              <w:rPr>
                <w:rFonts w:ascii="Times New Roman" w:hAnsi="Times New Roman"/>
                <w:sz w:val="22"/>
                <w:lang w:val="en-GB"/>
              </w:rPr>
            </w:pPr>
            <w:r w:rsidRPr="00051C9D">
              <w:rPr>
                <w:rFonts w:ascii="Times New Roman" w:hAnsi="Times New Roman"/>
                <w:sz w:val="22"/>
                <w:lang w:val="en-GB"/>
              </w:rPr>
              <w:t>3</w:t>
            </w:r>
            <w:r w:rsidR="000E6D0F" w:rsidRPr="00051C9D">
              <w:rPr>
                <w:rFonts w:ascii="Times New Roman" w:hAnsi="Times New Roman"/>
                <w:sz w:val="22"/>
                <w:lang w:val="en-GB"/>
              </w:rPr>
              <w:t>.</w:t>
            </w:r>
            <w:r w:rsidRPr="00051C9D">
              <w:rPr>
                <w:rFonts w:ascii="Times New Roman" w:hAnsi="Times New Roman"/>
                <w:sz w:val="22"/>
                <w:lang w:val="en-GB"/>
              </w:rPr>
              <w:t>4</w:t>
            </w:r>
          </w:p>
        </w:tc>
        <w:tc>
          <w:tcPr>
            <w:tcW w:w="696" w:type="dxa"/>
          </w:tcPr>
          <w:p w:rsidR="003A1F4F" w:rsidRPr="00051C9D" w:rsidRDefault="003A1F4F" w:rsidP="004C421F">
            <w:pPr>
              <w:spacing w:line="360" w:lineRule="auto"/>
              <w:rPr>
                <w:rFonts w:ascii="Times New Roman" w:hAnsi="Times New Roman"/>
                <w:sz w:val="22"/>
                <w:lang w:val="en-GB"/>
              </w:rPr>
            </w:pPr>
            <w:r w:rsidRPr="00051C9D">
              <w:rPr>
                <w:rFonts w:ascii="Times New Roman" w:hAnsi="Times New Roman"/>
                <w:sz w:val="22"/>
                <w:lang w:val="en-GB"/>
              </w:rPr>
              <w:t>5</w:t>
            </w:r>
            <w:r w:rsidR="000E6D0F" w:rsidRPr="00051C9D">
              <w:rPr>
                <w:rFonts w:ascii="Times New Roman" w:hAnsi="Times New Roman"/>
                <w:sz w:val="22"/>
                <w:lang w:val="en-GB"/>
              </w:rPr>
              <w:t>.</w:t>
            </w:r>
            <w:r w:rsidRPr="00051C9D">
              <w:rPr>
                <w:rFonts w:ascii="Times New Roman" w:hAnsi="Times New Roman"/>
                <w:sz w:val="22"/>
                <w:lang w:val="en-GB"/>
              </w:rPr>
              <w:t>3</w:t>
            </w:r>
          </w:p>
        </w:tc>
        <w:tc>
          <w:tcPr>
            <w:tcW w:w="696" w:type="dxa"/>
          </w:tcPr>
          <w:p w:rsidR="003A1F4F" w:rsidRPr="00051C9D" w:rsidRDefault="003A1F4F" w:rsidP="004C421F">
            <w:pPr>
              <w:spacing w:line="360" w:lineRule="auto"/>
              <w:rPr>
                <w:rFonts w:ascii="Times New Roman" w:hAnsi="Times New Roman"/>
                <w:sz w:val="22"/>
                <w:lang w:val="en-GB"/>
              </w:rPr>
            </w:pPr>
            <w:r w:rsidRPr="00051C9D">
              <w:rPr>
                <w:rFonts w:ascii="Times New Roman" w:hAnsi="Times New Roman"/>
                <w:sz w:val="22"/>
                <w:lang w:val="en-GB"/>
              </w:rPr>
              <w:t>3</w:t>
            </w:r>
            <w:r w:rsidR="000E6D0F" w:rsidRPr="00051C9D">
              <w:rPr>
                <w:rFonts w:ascii="Times New Roman" w:hAnsi="Times New Roman"/>
                <w:sz w:val="22"/>
                <w:lang w:val="en-GB"/>
              </w:rPr>
              <w:t>.</w:t>
            </w:r>
            <w:r w:rsidRPr="00051C9D">
              <w:rPr>
                <w:rFonts w:ascii="Times New Roman" w:hAnsi="Times New Roman"/>
                <w:sz w:val="22"/>
                <w:lang w:val="en-GB"/>
              </w:rPr>
              <w:t>6</w:t>
            </w:r>
          </w:p>
        </w:tc>
        <w:tc>
          <w:tcPr>
            <w:tcW w:w="696" w:type="dxa"/>
          </w:tcPr>
          <w:p w:rsidR="003A1F4F" w:rsidRPr="00051C9D" w:rsidRDefault="003A1F4F" w:rsidP="004C421F">
            <w:pPr>
              <w:spacing w:line="360" w:lineRule="auto"/>
              <w:rPr>
                <w:rFonts w:ascii="Times New Roman" w:hAnsi="Times New Roman"/>
                <w:sz w:val="22"/>
                <w:lang w:val="en-GB"/>
              </w:rPr>
            </w:pPr>
            <w:r w:rsidRPr="00051C9D">
              <w:rPr>
                <w:rFonts w:ascii="Times New Roman" w:hAnsi="Times New Roman"/>
                <w:sz w:val="22"/>
                <w:lang w:val="en-GB"/>
              </w:rPr>
              <w:t>12</w:t>
            </w:r>
            <w:r w:rsidR="000E6D0F" w:rsidRPr="00051C9D">
              <w:rPr>
                <w:rFonts w:ascii="Times New Roman" w:hAnsi="Times New Roman"/>
                <w:sz w:val="22"/>
                <w:lang w:val="en-GB"/>
              </w:rPr>
              <w:t>.</w:t>
            </w:r>
            <w:r w:rsidRPr="00051C9D">
              <w:rPr>
                <w:rFonts w:ascii="Times New Roman" w:hAnsi="Times New Roman"/>
                <w:sz w:val="22"/>
                <w:lang w:val="en-GB"/>
              </w:rPr>
              <w:t>4</w:t>
            </w:r>
          </w:p>
        </w:tc>
        <w:tc>
          <w:tcPr>
            <w:tcW w:w="696" w:type="dxa"/>
          </w:tcPr>
          <w:p w:rsidR="003A1F4F" w:rsidRPr="00051C9D" w:rsidRDefault="003A1F4F" w:rsidP="004C421F">
            <w:pPr>
              <w:spacing w:line="360" w:lineRule="auto"/>
              <w:rPr>
                <w:rFonts w:ascii="Times New Roman" w:hAnsi="Times New Roman"/>
                <w:sz w:val="22"/>
                <w:lang w:val="en-GB"/>
              </w:rPr>
            </w:pPr>
            <w:r w:rsidRPr="00051C9D">
              <w:rPr>
                <w:rFonts w:ascii="Times New Roman" w:hAnsi="Times New Roman"/>
                <w:sz w:val="22"/>
                <w:lang w:val="en-GB"/>
              </w:rPr>
              <w:t>0</w:t>
            </w:r>
          </w:p>
        </w:tc>
        <w:tc>
          <w:tcPr>
            <w:tcW w:w="696" w:type="dxa"/>
          </w:tcPr>
          <w:p w:rsidR="003A1F4F" w:rsidRPr="00051C9D" w:rsidRDefault="003A1F4F" w:rsidP="004C421F">
            <w:pPr>
              <w:spacing w:line="360" w:lineRule="auto"/>
              <w:rPr>
                <w:rFonts w:ascii="Times New Roman" w:hAnsi="Times New Roman"/>
                <w:sz w:val="22"/>
                <w:lang w:val="en-GB"/>
              </w:rPr>
            </w:pPr>
            <w:r w:rsidRPr="00051C9D">
              <w:rPr>
                <w:rFonts w:ascii="Times New Roman" w:hAnsi="Times New Roman"/>
                <w:sz w:val="22"/>
                <w:lang w:val="en-GB"/>
              </w:rPr>
              <w:t>3</w:t>
            </w:r>
            <w:r w:rsidR="000E6D0F" w:rsidRPr="00051C9D">
              <w:rPr>
                <w:rFonts w:ascii="Times New Roman" w:hAnsi="Times New Roman"/>
                <w:sz w:val="22"/>
                <w:lang w:val="en-GB"/>
              </w:rPr>
              <w:t>.</w:t>
            </w:r>
            <w:r w:rsidRPr="00051C9D">
              <w:rPr>
                <w:rFonts w:ascii="Times New Roman" w:hAnsi="Times New Roman"/>
                <w:sz w:val="22"/>
                <w:lang w:val="en-GB"/>
              </w:rPr>
              <w:t>5</w:t>
            </w:r>
          </w:p>
        </w:tc>
        <w:tc>
          <w:tcPr>
            <w:tcW w:w="696" w:type="dxa"/>
          </w:tcPr>
          <w:p w:rsidR="003A1F4F" w:rsidRPr="00051C9D" w:rsidRDefault="003A1F4F" w:rsidP="004C421F">
            <w:pPr>
              <w:spacing w:line="360" w:lineRule="auto"/>
              <w:rPr>
                <w:rFonts w:ascii="Times New Roman" w:hAnsi="Times New Roman"/>
                <w:sz w:val="22"/>
                <w:lang w:val="en-GB"/>
              </w:rPr>
            </w:pPr>
            <w:r w:rsidRPr="00051C9D">
              <w:rPr>
                <w:rFonts w:ascii="Times New Roman" w:hAnsi="Times New Roman"/>
                <w:sz w:val="22"/>
                <w:lang w:val="en-GB"/>
              </w:rPr>
              <w:t>8</w:t>
            </w:r>
            <w:r w:rsidR="000E6D0F" w:rsidRPr="00051C9D">
              <w:rPr>
                <w:rFonts w:ascii="Times New Roman" w:hAnsi="Times New Roman"/>
                <w:sz w:val="22"/>
                <w:lang w:val="en-GB"/>
              </w:rPr>
              <w:t>.</w:t>
            </w:r>
            <w:r w:rsidRPr="00051C9D">
              <w:rPr>
                <w:rFonts w:ascii="Times New Roman" w:hAnsi="Times New Roman"/>
                <w:sz w:val="22"/>
                <w:lang w:val="en-GB"/>
              </w:rPr>
              <w:t>5</w:t>
            </w:r>
          </w:p>
        </w:tc>
        <w:tc>
          <w:tcPr>
            <w:tcW w:w="696" w:type="dxa"/>
          </w:tcPr>
          <w:p w:rsidR="003A1F4F" w:rsidRPr="00051C9D" w:rsidRDefault="003A1F4F" w:rsidP="004C421F">
            <w:pPr>
              <w:spacing w:line="360" w:lineRule="auto"/>
              <w:rPr>
                <w:rFonts w:ascii="Times New Roman" w:hAnsi="Times New Roman"/>
                <w:sz w:val="22"/>
                <w:lang w:val="en-GB"/>
              </w:rPr>
            </w:pPr>
            <w:r w:rsidRPr="00051C9D">
              <w:rPr>
                <w:rFonts w:ascii="Times New Roman" w:hAnsi="Times New Roman"/>
                <w:sz w:val="22"/>
                <w:lang w:val="en-GB"/>
              </w:rPr>
              <w:t>6</w:t>
            </w:r>
            <w:r w:rsidR="000E6D0F" w:rsidRPr="00051C9D">
              <w:rPr>
                <w:rFonts w:ascii="Times New Roman" w:hAnsi="Times New Roman"/>
                <w:sz w:val="22"/>
                <w:lang w:val="en-GB"/>
              </w:rPr>
              <w:t>.</w:t>
            </w:r>
            <w:r w:rsidRPr="00051C9D">
              <w:rPr>
                <w:rFonts w:ascii="Times New Roman" w:hAnsi="Times New Roman"/>
                <w:sz w:val="22"/>
                <w:lang w:val="en-GB"/>
              </w:rPr>
              <w:t>8</w:t>
            </w:r>
          </w:p>
        </w:tc>
        <w:tc>
          <w:tcPr>
            <w:tcW w:w="696" w:type="dxa"/>
          </w:tcPr>
          <w:p w:rsidR="003A1F4F" w:rsidRPr="00051C9D" w:rsidRDefault="003A1F4F" w:rsidP="004C421F">
            <w:pPr>
              <w:spacing w:line="360" w:lineRule="auto"/>
              <w:rPr>
                <w:rFonts w:ascii="Times New Roman" w:hAnsi="Times New Roman"/>
                <w:sz w:val="22"/>
                <w:lang w:val="en-GB"/>
              </w:rPr>
            </w:pPr>
            <w:r w:rsidRPr="00051C9D">
              <w:rPr>
                <w:rFonts w:ascii="Times New Roman" w:hAnsi="Times New Roman"/>
                <w:sz w:val="22"/>
                <w:lang w:val="en-GB"/>
              </w:rPr>
              <w:t>2</w:t>
            </w:r>
          </w:p>
        </w:tc>
        <w:tc>
          <w:tcPr>
            <w:tcW w:w="696" w:type="dxa"/>
          </w:tcPr>
          <w:p w:rsidR="003A1F4F" w:rsidRPr="00051C9D" w:rsidRDefault="003A1F4F" w:rsidP="004C421F">
            <w:pPr>
              <w:spacing w:line="360" w:lineRule="auto"/>
              <w:rPr>
                <w:rFonts w:ascii="Times New Roman" w:hAnsi="Times New Roman"/>
                <w:sz w:val="22"/>
                <w:lang w:val="en-GB"/>
              </w:rPr>
            </w:pPr>
            <w:r w:rsidRPr="00051C9D">
              <w:rPr>
                <w:rFonts w:ascii="Times New Roman" w:hAnsi="Times New Roman"/>
                <w:sz w:val="22"/>
                <w:lang w:val="en-GB"/>
              </w:rPr>
              <w:t>5</w:t>
            </w:r>
          </w:p>
        </w:tc>
        <w:tc>
          <w:tcPr>
            <w:tcW w:w="696" w:type="dxa"/>
          </w:tcPr>
          <w:p w:rsidR="003A1F4F" w:rsidRPr="00051C9D" w:rsidRDefault="003A1F4F" w:rsidP="004C421F">
            <w:pPr>
              <w:spacing w:line="360" w:lineRule="auto"/>
              <w:rPr>
                <w:rFonts w:ascii="Times New Roman" w:hAnsi="Times New Roman"/>
                <w:sz w:val="22"/>
                <w:lang w:val="en-GB"/>
              </w:rPr>
            </w:pPr>
            <w:r w:rsidRPr="00051C9D">
              <w:rPr>
                <w:rFonts w:ascii="Times New Roman" w:hAnsi="Times New Roman"/>
                <w:sz w:val="22"/>
                <w:lang w:val="en-GB"/>
              </w:rPr>
              <w:t>7</w:t>
            </w:r>
          </w:p>
        </w:tc>
      </w:tr>
    </w:tbl>
    <w:p w:rsidR="003A1F4F" w:rsidRPr="008375F7" w:rsidRDefault="003A1F4F" w:rsidP="004C421F">
      <w:pPr>
        <w:spacing w:line="360" w:lineRule="auto"/>
        <w:rPr>
          <w:rFonts w:ascii="Times New Roman" w:hAnsi="Times New Roman"/>
          <w:lang w:val="en-GB"/>
        </w:rPr>
      </w:pPr>
    </w:p>
    <w:p w:rsidR="000E5CD3" w:rsidRPr="008375F7" w:rsidRDefault="009F7D00" w:rsidP="00873FB9">
      <w:pPr>
        <w:numPr>
          <w:ilvl w:val="0"/>
          <w:numId w:val="3"/>
        </w:numPr>
        <w:spacing w:line="360" w:lineRule="auto"/>
        <w:rPr>
          <w:rFonts w:ascii="Times New Roman" w:hAnsi="Times New Roman"/>
          <w:lang w:val="en-GB"/>
        </w:rPr>
      </w:pPr>
      <w:r w:rsidRPr="00417ECA">
        <w:rPr>
          <w:rFonts w:ascii="Times New Roman" w:hAnsi="Times New Roman"/>
          <w:lang w:val="en-GB"/>
        </w:rPr>
        <w:lastRenderedPageBreak/>
        <w:t xml:space="preserve">The table shows </w:t>
      </w:r>
      <w:r w:rsidR="00BC0C7B" w:rsidRPr="00417ECA">
        <w:rPr>
          <w:rFonts w:ascii="Times New Roman" w:hAnsi="Times New Roman"/>
          <w:lang w:val="en-GB"/>
        </w:rPr>
        <w:t xml:space="preserve">the proportion of </w:t>
      </w:r>
      <w:r w:rsidRPr="0005126A">
        <w:rPr>
          <w:rFonts w:ascii="Times New Roman" w:hAnsi="Times New Roman"/>
          <w:lang w:val="en-GB"/>
        </w:rPr>
        <w:t xml:space="preserve">induced </w:t>
      </w:r>
      <w:r w:rsidR="000E5CD3" w:rsidRPr="005D4CAB">
        <w:rPr>
          <w:rFonts w:ascii="Times New Roman" w:hAnsi="Times New Roman"/>
          <w:lang w:val="en-GB"/>
        </w:rPr>
        <w:t>abortions</w:t>
      </w:r>
      <w:r w:rsidRPr="003064F7">
        <w:rPr>
          <w:rFonts w:ascii="Times New Roman" w:hAnsi="Times New Roman"/>
          <w:lang w:val="en-GB"/>
        </w:rPr>
        <w:t xml:space="preserve"> </w:t>
      </w:r>
      <w:r w:rsidR="00BC0C7B" w:rsidRPr="00E471BC">
        <w:rPr>
          <w:rFonts w:ascii="Times New Roman" w:hAnsi="Times New Roman"/>
          <w:lang w:val="en-GB"/>
        </w:rPr>
        <w:t xml:space="preserve">as a percentage of live births </w:t>
      </w:r>
      <w:r w:rsidR="003A1F4F" w:rsidRPr="000E6D0F">
        <w:rPr>
          <w:rFonts w:ascii="Times New Roman" w:hAnsi="Times New Roman"/>
          <w:lang w:val="en-GB"/>
        </w:rPr>
        <w:t>for the peri</w:t>
      </w:r>
      <w:r w:rsidR="003A1F4F" w:rsidRPr="00F60EB0">
        <w:rPr>
          <w:rFonts w:ascii="Times New Roman" w:hAnsi="Times New Roman"/>
          <w:lang w:val="en-GB"/>
        </w:rPr>
        <w:t>od 2000</w:t>
      </w:r>
      <w:r w:rsidRPr="008375F7">
        <w:rPr>
          <w:rFonts w:ascii="Times New Roman" w:hAnsi="Times New Roman"/>
          <w:lang w:val="en-GB"/>
        </w:rPr>
        <w:t>-20</w:t>
      </w:r>
      <w:r w:rsidR="00A31051" w:rsidRPr="008375F7">
        <w:rPr>
          <w:rFonts w:ascii="Times New Roman" w:hAnsi="Times New Roman"/>
          <w:lang w:val="en-GB"/>
        </w:rPr>
        <w:t>11</w:t>
      </w:r>
      <w:r w:rsidRPr="008375F7">
        <w:rPr>
          <w:rFonts w:ascii="Times New Roman" w:hAnsi="Times New Roman"/>
          <w:lang w:val="en-GB"/>
        </w:rPr>
        <w:t>.</w:t>
      </w:r>
    </w:p>
    <w:tbl>
      <w:tblPr>
        <w:tblStyle w:val="Tabellrutenett"/>
        <w:tblW w:w="0" w:type="auto"/>
        <w:tblInd w:w="108" w:type="dxa"/>
        <w:tblLook w:val="04A0"/>
      </w:tblPr>
      <w:tblGrid>
        <w:gridCol w:w="681"/>
        <w:gridCol w:w="696"/>
        <w:gridCol w:w="696"/>
        <w:gridCol w:w="696"/>
        <w:gridCol w:w="696"/>
        <w:gridCol w:w="696"/>
        <w:gridCol w:w="696"/>
        <w:gridCol w:w="696"/>
        <w:gridCol w:w="696"/>
        <w:gridCol w:w="696"/>
        <w:gridCol w:w="696"/>
        <w:gridCol w:w="696"/>
        <w:gridCol w:w="696"/>
      </w:tblGrid>
      <w:tr w:rsidR="003A1F4F" w:rsidRPr="008375F7" w:rsidTr="00CB141F">
        <w:tc>
          <w:tcPr>
            <w:tcW w:w="575" w:type="dxa"/>
          </w:tcPr>
          <w:p w:rsidR="003A1F4F" w:rsidRPr="00051C9D" w:rsidRDefault="003A1F4F" w:rsidP="000C4765">
            <w:pPr>
              <w:spacing w:line="360" w:lineRule="auto"/>
              <w:rPr>
                <w:rFonts w:ascii="Times New Roman" w:hAnsi="Times New Roman"/>
                <w:b/>
                <w:sz w:val="22"/>
                <w:lang w:val="en-GB"/>
              </w:rPr>
            </w:pPr>
            <w:r w:rsidRPr="00051C9D">
              <w:rPr>
                <w:rFonts w:ascii="Times New Roman" w:hAnsi="Times New Roman"/>
                <w:b/>
                <w:sz w:val="22"/>
                <w:lang w:val="en-GB"/>
              </w:rPr>
              <w:t>Year</w:t>
            </w:r>
          </w:p>
        </w:tc>
        <w:tc>
          <w:tcPr>
            <w:tcW w:w="696" w:type="dxa"/>
          </w:tcPr>
          <w:p w:rsidR="003A1F4F" w:rsidRPr="00051C9D" w:rsidRDefault="003A1F4F" w:rsidP="000C4765">
            <w:pPr>
              <w:spacing w:line="360" w:lineRule="auto"/>
              <w:rPr>
                <w:rFonts w:ascii="Times New Roman" w:hAnsi="Times New Roman"/>
                <w:b/>
                <w:sz w:val="22"/>
                <w:lang w:val="en-GB"/>
              </w:rPr>
            </w:pPr>
            <w:r w:rsidRPr="00051C9D">
              <w:rPr>
                <w:rFonts w:ascii="Times New Roman" w:hAnsi="Times New Roman"/>
                <w:b/>
                <w:sz w:val="22"/>
                <w:lang w:val="en-GB"/>
              </w:rPr>
              <w:t>2000</w:t>
            </w:r>
          </w:p>
        </w:tc>
        <w:tc>
          <w:tcPr>
            <w:tcW w:w="696" w:type="dxa"/>
          </w:tcPr>
          <w:p w:rsidR="003A1F4F" w:rsidRPr="00051C9D" w:rsidRDefault="003A1F4F" w:rsidP="000C4765">
            <w:pPr>
              <w:spacing w:line="360" w:lineRule="auto"/>
              <w:rPr>
                <w:rFonts w:ascii="Times New Roman" w:hAnsi="Times New Roman"/>
                <w:b/>
                <w:sz w:val="22"/>
                <w:lang w:val="en-GB"/>
              </w:rPr>
            </w:pPr>
            <w:r w:rsidRPr="00051C9D">
              <w:rPr>
                <w:rFonts w:ascii="Times New Roman" w:hAnsi="Times New Roman"/>
                <w:b/>
                <w:sz w:val="22"/>
                <w:lang w:val="en-GB"/>
              </w:rPr>
              <w:t>2001</w:t>
            </w:r>
          </w:p>
        </w:tc>
        <w:tc>
          <w:tcPr>
            <w:tcW w:w="696" w:type="dxa"/>
          </w:tcPr>
          <w:p w:rsidR="003A1F4F" w:rsidRPr="00051C9D" w:rsidRDefault="003A1F4F" w:rsidP="000C4765">
            <w:pPr>
              <w:spacing w:line="360" w:lineRule="auto"/>
              <w:rPr>
                <w:rFonts w:ascii="Times New Roman" w:hAnsi="Times New Roman"/>
                <w:b/>
                <w:sz w:val="22"/>
                <w:lang w:val="en-GB"/>
              </w:rPr>
            </w:pPr>
            <w:r w:rsidRPr="00051C9D">
              <w:rPr>
                <w:rFonts w:ascii="Times New Roman" w:hAnsi="Times New Roman"/>
                <w:b/>
                <w:sz w:val="22"/>
                <w:lang w:val="en-GB"/>
              </w:rPr>
              <w:t>2002</w:t>
            </w:r>
          </w:p>
        </w:tc>
        <w:tc>
          <w:tcPr>
            <w:tcW w:w="696" w:type="dxa"/>
          </w:tcPr>
          <w:p w:rsidR="003A1F4F" w:rsidRPr="00051C9D" w:rsidRDefault="003A1F4F" w:rsidP="000C4765">
            <w:pPr>
              <w:spacing w:line="360" w:lineRule="auto"/>
              <w:rPr>
                <w:rFonts w:ascii="Times New Roman" w:hAnsi="Times New Roman"/>
                <w:b/>
                <w:sz w:val="22"/>
                <w:lang w:val="en-GB"/>
              </w:rPr>
            </w:pPr>
            <w:r w:rsidRPr="00051C9D">
              <w:rPr>
                <w:rFonts w:ascii="Times New Roman" w:hAnsi="Times New Roman"/>
                <w:b/>
                <w:sz w:val="22"/>
                <w:lang w:val="en-GB"/>
              </w:rPr>
              <w:t>2003</w:t>
            </w:r>
          </w:p>
        </w:tc>
        <w:tc>
          <w:tcPr>
            <w:tcW w:w="696" w:type="dxa"/>
          </w:tcPr>
          <w:p w:rsidR="003A1F4F" w:rsidRPr="00051C9D" w:rsidRDefault="003A1F4F" w:rsidP="000C4765">
            <w:pPr>
              <w:spacing w:line="360" w:lineRule="auto"/>
              <w:rPr>
                <w:rFonts w:ascii="Times New Roman" w:hAnsi="Times New Roman"/>
                <w:b/>
                <w:sz w:val="22"/>
                <w:lang w:val="en-GB"/>
              </w:rPr>
            </w:pPr>
            <w:r w:rsidRPr="00051C9D">
              <w:rPr>
                <w:rFonts w:ascii="Times New Roman" w:hAnsi="Times New Roman"/>
                <w:b/>
                <w:sz w:val="22"/>
                <w:lang w:val="en-GB"/>
              </w:rPr>
              <w:t>2004</w:t>
            </w:r>
          </w:p>
        </w:tc>
        <w:tc>
          <w:tcPr>
            <w:tcW w:w="696" w:type="dxa"/>
          </w:tcPr>
          <w:p w:rsidR="003A1F4F" w:rsidRPr="00051C9D" w:rsidRDefault="003A1F4F" w:rsidP="000C4765">
            <w:pPr>
              <w:spacing w:line="360" w:lineRule="auto"/>
              <w:rPr>
                <w:rFonts w:ascii="Times New Roman" w:hAnsi="Times New Roman"/>
                <w:b/>
                <w:sz w:val="22"/>
                <w:lang w:val="en-GB"/>
              </w:rPr>
            </w:pPr>
            <w:r w:rsidRPr="00051C9D">
              <w:rPr>
                <w:rFonts w:ascii="Times New Roman" w:hAnsi="Times New Roman"/>
                <w:b/>
                <w:sz w:val="22"/>
                <w:lang w:val="en-GB"/>
              </w:rPr>
              <w:t>2005</w:t>
            </w:r>
          </w:p>
        </w:tc>
        <w:tc>
          <w:tcPr>
            <w:tcW w:w="696" w:type="dxa"/>
          </w:tcPr>
          <w:p w:rsidR="003A1F4F" w:rsidRPr="00051C9D" w:rsidRDefault="003A1F4F" w:rsidP="000C4765">
            <w:pPr>
              <w:spacing w:line="360" w:lineRule="auto"/>
              <w:rPr>
                <w:rFonts w:ascii="Times New Roman" w:hAnsi="Times New Roman"/>
                <w:b/>
                <w:sz w:val="22"/>
                <w:lang w:val="en-GB"/>
              </w:rPr>
            </w:pPr>
            <w:r w:rsidRPr="00051C9D">
              <w:rPr>
                <w:rFonts w:ascii="Times New Roman" w:hAnsi="Times New Roman"/>
                <w:b/>
                <w:sz w:val="22"/>
                <w:lang w:val="en-GB"/>
              </w:rPr>
              <w:t>2006</w:t>
            </w:r>
          </w:p>
        </w:tc>
        <w:tc>
          <w:tcPr>
            <w:tcW w:w="696" w:type="dxa"/>
          </w:tcPr>
          <w:p w:rsidR="003A1F4F" w:rsidRPr="00051C9D" w:rsidRDefault="003A1F4F" w:rsidP="000C4765">
            <w:pPr>
              <w:spacing w:line="360" w:lineRule="auto"/>
              <w:rPr>
                <w:rFonts w:ascii="Times New Roman" w:hAnsi="Times New Roman"/>
                <w:b/>
                <w:sz w:val="22"/>
                <w:lang w:val="en-GB"/>
              </w:rPr>
            </w:pPr>
            <w:r w:rsidRPr="00051C9D">
              <w:rPr>
                <w:rFonts w:ascii="Times New Roman" w:hAnsi="Times New Roman"/>
                <w:b/>
                <w:sz w:val="22"/>
                <w:lang w:val="en-GB"/>
              </w:rPr>
              <w:t>2007</w:t>
            </w:r>
          </w:p>
        </w:tc>
        <w:tc>
          <w:tcPr>
            <w:tcW w:w="696" w:type="dxa"/>
          </w:tcPr>
          <w:p w:rsidR="003A1F4F" w:rsidRPr="00051C9D" w:rsidRDefault="003A1F4F" w:rsidP="000C4765">
            <w:pPr>
              <w:spacing w:line="360" w:lineRule="auto"/>
              <w:rPr>
                <w:rFonts w:ascii="Times New Roman" w:hAnsi="Times New Roman"/>
                <w:b/>
                <w:sz w:val="22"/>
                <w:lang w:val="en-GB"/>
              </w:rPr>
            </w:pPr>
            <w:r w:rsidRPr="00051C9D">
              <w:rPr>
                <w:rFonts w:ascii="Times New Roman" w:hAnsi="Times New Roman"/>
                <w:b/>
                <w:sz w:val="22"/>
                <w:lang w:val="en-GB"/>
              </w:rPr>
              <w:t>2008</w:t>
            </w:r>
          </w:p>
        </w:tc>
        <w:tc>
          <w:tcPr>
            <w:tcW w:w="696" w:type="dxa"/>
          </w:tcPr>
          <w:p w:rsidR="003A1F4F" w:rsidRPr="00051C9D" w:rsidRDefault="003A1F4F" w:rsidP="000C4765">
            <w:pPr>
              <w:spacing w:line="360" w:lineRule="auto"/>
              <w:rPr>
                <w:rFonts w:ascii="Times New Roman" w:hAnsi="Times New Roman"/>
                <w:b/>
                <w:sz w:val="22"/>
                <w:lang w:val="en-GB"/>
              </w:rPr>
            </w:pPr>
            <w:r w:rsidRPr="00051C9D">
              <w:rPr>
                <w:rFonts w:ascii="Times New Roman" w:hAnsi="Times New Roman"/>
                <w:b/>
                <w:sz w:val="22"/>
                <w:lang w:val="en-GB"/>
              </w:rPr>
              <w:t>2009</w:t>
            </w:r>
          </w:p>
        </w:tc>
        <w:tc>
          <w:tcPr>
            <w:tcW w:w="696" w:type="dxa"/>
          </w:tcPr>
          <w:p w:rsidR="003A1F4F" w:rsidRPr="00051C9D" w:rsidRDefault="003A1F4F" w:rsidP="000C4765">
            <w:pPr>
              <w:spacing w:line="360" w:lineRule="auto"/>
              <w:rPr>
                <w:rFonts w:ascii="Times New Roman" w:hAnsi="Times New Roman"/>
                <w:b/>
                <w:sz w:val="22"/>
                <w:lang w:val="en-GB"/>
              </w:rPr>
            </w:pPr>
            <w:r w:rsidRPr="00051C9D">
              <w:rPr>
                <w:rFonts w:ascii="Times New Roman" w:hAnsi="Times New Roman"/>
                <w:b/>
                <w:sz w:val="22"/>
                <w:lang w:val="en-GB"/>
              </w:rPr>
              <w:t>2010</w:t>
            </w:r>
          </w:p>
        </w:tc>
        <w:tc>
          <w:tcPr>
            <w:tcW w:w="696" w:type="dxa"/>
          </w:tcPr>
          <w:p w:rsidR="003A1F4F" w:rsidRPr="00051C9D" w:rsidRDefault="003A1F4F" w:rsidP="003A1F4F">
            <w:pPr>
              <w:spacing w:line="360" w:lineRule="auto"/>
              <w:rPr>
                <w:rFonts w:ascii="Times New Roman" w:hAnsi="Times New Roman"/>
                <w:b/>
                <w:sz w:val="22"/>
                <w:lang w:val="en-GB"/>
              </w:rPr>
            </w:pPr>
            <w:r w:rsidRPr="00051C9D">
              <w:rPr>
                <w:rFonts w:ascii="Times New Roman" w:hAnsi="Times New Roman"/>
                <w:b/>
                <w:sz w:val="22"/>
                <w:lang w:val="en-GB"/>
              </w:rPr>
              <w:t>2011</w:t>
            </w:r>
          </w:p>
        </w:tc>
      </w:tr>
      <w:tr w:rsidR="003A1F4F" w:rsidRPr="008375F7" w:rsidTr="00CB141F">
        <w:tc>
          <w:tcPr>
            <w:tcW w:w="575" w:type="dxa"/>
          </w:tcPr>
          <w:p w:rsidR="003A1F4F" w:rsidRPr="00051C9D" w:rsidRDefault="003A1F4F" w:rsidP="000C4765">
            <w:pPr>
              <w:spacing w:line="360" w:lineRule="auto"/>
              <w:rPr>
                <w:rFonts w:ascii="Times New Roman" w:hAnsi="Times New Roman"/>
                <w:sz w:val="22"/>
                <w:lang w:val="en-GB"/>
              </w:rPr>
            </w:pPr>
          </w:p>
        </w:tc>
        <w:tc>
          <w:tcPr>
            <w:tcW w:w="696" w:type="dxa"/>
          </w:tcPr>
          <w:p w:rsidR="003A1F4F" w:rsidRPr="00051C9D" w:rsidRDefault="003A1F4F" w:rsidP="000C4765">
            <w:pPr>
              <w:spacing w:line="360" w:lineRule="auto"/>
              <w:rPr>
                <w:rFonts w:ascii="Times New Roman" w:hAnsi="Times New Roman"/>
                <w:sz w:val="22"/>
                <w:lang w:val="en-GB"/>
              </w:rPr>
            </w:pPr>
            <w:r w:rsidRPr="00051C9D">
              <w:rPr>
                <w:rFonts w:ascii="Times New Roman" w:hAnsi="Times New Roman"/>
                <w:sz w:val="22"/>
                <w:lang w:val="en-GB"/>
              </w:rPr>
              <w:t>24</w:t>
            </w:r>
            <w:r w:rsidR="000E6D0F" w:rsidRPr="00051C9D">
              <w:rPr>
                <w:rFonts w:ascii="Times New Roman" w:hAnsi="Times New Roman"/>
                <w:sz w:val="22"/>
                <w:lang w:val="en-GB"/>
              </w:rPr>
              <w:t>.</w:t>
            </w:r>
            <w:r w:rsidRPr="00051C9D">
              <w:rPr>
                <w:rFonts w:ascii="Times New Roman" w:hAnsi="Times New Roman"/>
                <w:sz w:val="22"/>
                <w:lang w:val="en-GB"/>
              </w:rPr>
              <w:t>7</w:t>
            </w:r>
          </w:p>
        </w:tc>
        <w:tc>
          <w:tcPr>
            <w:tcW w:w="696" w:type="dxa"/>
          </w:tcPr>
          <w:p w:rsidR="003A1F4F" w:rsidRPr="00051C9D" w:rsidRDefault="003A1F4F" w:rsidP="000C4765">
            <w:pPr>
              <w:spacing w:line="360" w:lineRule="auto"/>
              <w:rPr>
                <w:rFonts w:ascii="Times New Roman" w:hAnsi="Times New Roman"/>
                <w:sz w:val="22"/>
                <w:lang w:val="en-GB"/>
              </w:rPr>
            </w:pPr>
            <w:r w:rsidRPr="00051C9D">
              <w:rPr>
                <w:rFonts w:ascii="Times New Roman" w:hAnsi="Times New Roman"/>
                <w:sz w:val="22"/>
                <w:lang w:val="en-GB"/>
              </w:rPr>
              <w:t>24</w:t>
            </w:r>
            <w:r w:rsidR="000E6D0F" w:rsidRPr="00051C9D">
              <w:rPr>
                <w:rFonts w:ascii="Times New Roman" w:hAnsi="Times New Roman"/>
                <w:sz w:val="22"/>
                <w:lang w:val="en-GB"/>
              </w:rPr>
              <w:t>.</w:t>
            </w:r>
            <w:r w:rsidRPr="00051C9D">
              <w:rPr>
                <w:rFonts w:ascii="Times New Roman" w:hAnsi="Times New Roman"/>
                <w:sz w:val="22"/>
                <w:lang w:val="en-GB"/>
              </w:rPr>
              <w:t>5</w:t>
            </w:r>
          </w:p>
        </w:tc>
        <w:tc>
          <w:tcPr>
            <w:tcW w:w="696" w:type="dxa"/>
          </w:tcPr>
          <w:p w:rsidR="003A1F4F" w:rsidRPr="00051C9D" w:rsidRDefault="003A1F4F" w:rsidP="000C4765">
            <w:pPr>
              <w:spacing w:line="360" w:lineRule="auto"/>
              <w:rPr>
                <w:rFonts w:ascii="Times New Roman" w:hAnsi="Times New Roman"/>
                <w:sz w:val="22"/>
                <w:lang w:val="en-GB"/>
              </w:rPr>
            </w:pPr>
            <w:r w:rsidRPr="00051C9D">
              <w:rPr>
                <w:rFonts w:ascii="Times New Roman" w:hAnsi="Times New Roman"/>
                <w:sz w:val="22"/>
                <w:lang w:val="en-GB"/>
              </w:rPr>
              <w:t>24</w:t>
            </w:r>
            <w:r w:rsidR="000E6D0F" w:rsidRPr="00051C9D">
              <w:rPr>
                <w:rFonts w:ascii="Times New Roman" w:hAnsi="Times New Roman"/>
                <w:sz w:val="22"/>
                <w:lang w:val="en-GB"/>
              </w:rPr>
              <w:t>.</w:t>
            </w:r>
            <w:r w:rsidRPr="00051C9D">
              <w:rPr>
                <w:rFonts w:ascii="Times New Roman" w:hAnsi="Times New Roman"/>
                <w:sz w:val="22"/>
                <w:lang w:val="en-GB"/>
              </w:rPr>
              <w:t>5</w:t>
            </w:r>
          </w:p>
        </w:tc>
        <w:tc>
          <w:tcPr>
            <w:tcW w:w="696" w:type="dxa"/>
          </w:tcPr>
          <w:p w:rsidR="003A1F4F" w:rsidRPr="00051C9D" w:rsidRDefault="003A1F4F" w:rsidP="000C4765">
            <w:pPr>
              <w:spacing w:line="360" w:lineRule="auto"/>
              <w:rPr>
                <w:rFonts w:ascii="Times New Roman" w:hAnsi="Times New Roman"/>
                <w:sz w:val="22"/>
                <w:lang w:val="en-GB"/>
              </w:rPr>
            </w:pPr>
            <w:r w:rsidRPr="00051C9D">
              <w:rPr>
                <w:rFonts w:ascii="Times New Roman" w:hAnsi="Times New Roman"/>
                <w:sz w:val="22"/>
                <w:lang w:val="en-GB"/>
              </w:rPr>
              <w:t>24</w:t>
            </w:r>
            <w:r w:rsidR="000E6D0F" w:rsidRPr="00051C9D">
              <w:rPr>
                <w:rFonts w:ascii="Times New Roman" w:hAnsi="Times New Roman"/>
                <w:sz w:val="22"/>
                <w:lang w:val="en-GB"/>
              </w:rPr>
              <w:t>.</w:t>
            </w:r>
            <w:r w:rsidRPr="00051C9D">
              <w:rPr>
                <w:rFonts w:ascii="Times New Roman" w:hAnsi="Times New Roman"/>
                <w:sz w:val="22"/>
                <w:lang w:val="en-GB"/>
              </w:rPr>
              <w:t>6</w:t>
            </w:r>
          </w:p>
        </w:tc>
        <w:tc>
          <w:tcPr>
            <w:tcW w:w="696" w:type="dxa"/>
          </w:tcPr>
          <w:p w:rsidR="003A1F4F" w:rsidRPr="00051C9D" w:rsidRDefault="003A1F4F" w:rsidP="000C4765">
            <w:pPr>
              <w:spacing w:line="360" w:lineRule="auto"/>
              <w:rPr>
                <w:rFonts w:ascii="Times New Roman" w:hAnsi="Times New Roman"/>
                <w:sz w:val="22"/>
                <w:lang w:val="en-GB"/>
              </w:rPr>
            </w:pPr>
            <w:r w:rsidRPr="00051C9D">
              <w:rPr>
                <w:rFonts w:ascii="Times New Roman" w:hAnsi="Times New Roman"/>
                <w:sz w:val="22"/>
                <w:lang w:val="en-GB"/>
              </w:rPr>
              <w:t>24</w:t>
            </w:r>
            <w:r w:rsidR="000E6D0F" w:rsidRPr="00051C9D">
              <w:rPr>
                <w:rFonts w:ascii="Times New Roman" w:hAnsi="Times New Roman"/>
                <w:sz w:val="22"/>
                <w:lang w:val="en-GB"/>
              </w:rPr>
              <w:t>.</w:t>
            </w:r>
            <w:r w:rsidRPr="00051C9D">
              <w:rPr>
                <w:rFonts w:ascii="Times New Roman" w:hAnsi="Times New Roman"/>
                <w:sz w:val="22"/>
                <w:lang w:val="en-GB"/>
              </w:rPr>
              <w:t>7</w:t>
            </w:r>
          </w:p>
        </w:tc>
        <w:tc>
          <w:tcPr>
            <w:tcW w:w="696" w:type="dxa"/>
          </w:tcPr>
          <w:p w:rsidR="003A1F4F" w:rsidRPr="00051C9D" w:rsidRDefault="003A1F4F" w:rsidP="000C4765">
            <w:pPr>
              <w:spacing w:line="360" w:lineRule="auto"/>
              <w:rPr>
                <w:rFonts w:ascii="Times New Roman" w:hAnsi="Times New Roman"/>
                <w:sz w:val="22"/>
                <w:lang w:val="en-GB"/>
              </w:rPr>
            </w:pPr>
            <w:r w:rsidRPr="00051C9D">
              <w:rPr>
                <w:rFonts w:ascii="Times New Roman" w:hAnsi="Times New Roman"/>
                <w:sz w:val="22"/>
                <w:lang w:val="en-GB"/>
              </w:rPr>
              <w:t>24</w:t>
            </w:r>
            <w:r w:rsidR="000E6D0F" w:rsidRPr="00051C9D">
              <w:rPr>
                <w:rFonts w:ascii="Times New Roman" w:hAnsi="Times New Roman"/>
                <w:sz w:val="22"/>
                <w:lang w:val="en-GB"/>
              </w:rPr>
              <w:t>.</w:t>
            </w:r>
            <w:r w:rsidRPr="00051C9D">
              <w:rPr>
                <w:rFonts w:ascii="Times New Roman" w:hAnsi="Times New Roman"/>
                <w:sz w:val="22"/>
                <w:lang w:val="en-GB"/>
              </w:rPr>
              <w:t>6</w:t>
            </w:r>
          </w:p>
        </w:tc>
        <w:tc>
          <w:tcPr>
            <w:tcW w:w="696" w:type="dxa"/>
          </w:tcPr>
          <w:p w:rsidR="003A1F4F" w:rsidRPr="00051C9D" w:rsidRDefault="003A1F4F" w:rsidP="000C4765">
            <w:pPr>
              <w:spacing w:line="360" w:lineRule="auto"/>
              <w:rPr>
                <w:rFonts w:ascii="Times New Roman" w:hAnsi="Times New Roman"/>
                <w:sz w:val="22"/>
                <w:lang w:val="en-GB"/>
              </w:rPr>
            </w:pPr>
            <w:r w:rsidRPr="00051C9D">
              <w:rPr>
                <w:rFonts w:ascii="Times New Roman" w:hAnsi="Times New Roman"/>
                <w:sz w:val="22"/>
                <w:lang w:val="en-GB"/>
              </w:rPr>
              <w:t>25</w:t>
            </w:r>
            <w:r w:rsidR="000E6D0F" w:rsidRPr="00051C9D">
              <w:rPr>
                <w:rFonts w:ascii="Times New Roman" w:hAnsi="Times New Roman"/>
                <w:sz w:val="22"/>
                <w:lang w:val="en-GB"/>
              </w:rPr>
              <w:t>.</w:t>
            </w:r>
            <w:r w:rsidRPr="00051C9D">
              <w:rPr>
                <w:rFonts w:ascii="Times New Roman" w:hAnsi="Times New Roman"/>
                <w:sz w:val="22"/>
                <w:lang w:val="en-GB"/>
              </w:rPr>
              <w:t>0</w:t>
            </w:r>
          </w:p>
        </w:tc>
        <w:tc>
          <w:tcPr>
            <w:tcW w:w="696" w:type="dxa"/>
          </w:tcPr>
          <w:p w:rsidR="003A1F4F" w:rsidRPr="00051C9D" w:rsidRDefault="003A1F4F" w:rsidP="000C4765">
            <w:pPr>
              <w:spacing w:line="360" w:lineRule="auto"/>
              <w:rPr>
                <w:rFonts w:ascii="Times New Roman" w:hAnsi="Times New Roman"/>
                <w:sz w:val="22"/>
                <w:lang w:val="en-GB"/>
              </w:rPr>
            </w:pPr>
            <w:r w:rsidRPr="00051C9D">
              <w:rPr>
                <w:rFonts w:ascii="Times New Roman" w:hAnsi="Times New Roman"/>
                <w:sz w:val="22"/>
                <w:lang w:val="en-GB"/>
              </w:rPr>
              <w:t>25</w:t>
            </w:r>
            <w:r w:rsidR="000E6D0F" w:rsidRPr="00051C9D">
              <w:rPr>
                <w:rFonts w:ascii="Times New Roman" w:hAnsi="Times New Roman"/>
                <w:sz w:val="22"/>
                <w:lang w:val="en-GB"/>
              </w:rPr>
              <w:t>.</w:t>
            </w:r>
            <w:r w:rsidRPr="00051C9D">
              <w:rPr>
                <w:rFonts w:ascii="Times New Roman" w:hAnsi="Times New Roman"/>
                <w:sz w:val="22"/>
                <w:lang w:val="en-GB"/>
              </w:rPr>
              <w:t>9</w:t>
            </w:r>
          </w:p>
        </w:tc>
        <w:tc>
          <w:tcPr>
            <w:tcW w:w="696" w:type="dxa"/>
          </w:tcPr>
          <w:p w:rsidR="003A1F4F" w:rsidRPr="00051C9D" w:rsidRDefault="003A1F4F" w:rsidP="000C4765">
            <w:pPr>
              <w:spacing w:line="360" w:lineRule="auto"/>
              <w:rPr>
                <w:rFonts w:ascii="Times New Roman" w:hAnsi="Times New Roman"/>
                <w:sz w:val="22"/>
                <w:lang w:val="en-GB"/>
              </w:rPr>
            </w:pPr>
            <w:r w:rsidRPr="00051C9D">
              <w:rPr>
                <w:rFonts w:ascii="Times New Roman" w:hAnsi="Times New Roman"/>
                <w:sz w:val="22"/>
                <w:lang w:val="en-GB"/>
              </w:rPr>
              <w:t>26</w:t>
            </w:r>
            <w:r w:rsidR="000E6D0F" w:rsidRPr="00051C9D">
              <w:rPr>
                <w:rFonts w:ascii="Times New Roman" w:hAnsi="Times New Roman"/>
                <w:sz w:val="22"/>
                <w:lang w:val="en-GB"/>
              </w:rPr>
              <w:t>.</w:t>
            </w:r>
            <w:r w:rsidRPr="00051C9D">
              <w:rPr>
                <w:rFonts w:ascii="Times New Roman" w:hAnsi="Times New Roman"/>
                <w:sz w:val="22"/>
                <w:lang w:val="en-GB"/>
              </w:rPr>
              <w:t>3</w:t>
            </w:r>
          </w:p>
        </w:tc>
        <w:tc>
          <w:tcPr>
            <w:tcW w:w="696" w:type="dxa"/>
          </w:tcPr>
          <w:p w:rsidR="003A1F4F" w:rsidRPr="00051C9D" w:rsidRDefault="003A1F4F" w:rsidP="000C4765">
            <w:pPr>
              <w:spacing w:line="360" w:lineRule="auto"/>
              <w:rPr>
                <w:rFonts w:ascii="Times New Roman" w:hAnsi="Times New Roman"/>
                <w:sz w:val="22"/>
                <w:lang w:val="en-GB"/>
              </w:rPr>
            </w:pPr>
            <w:r w:rsidRPr="00051C9D">
              <w:rPr>
                <w:rFonts w:ascii="Times New Roman" w:hAnsi="Times New Roman"/>
                <w:sz w:val="22"/>
                <w:lang w:val="en-GB"/>
              </w:rPr>
              <w:t>25</w:t>
            </w:r>
            <w:r w:rsidR="000E6D0F" w:rsidRPr="00051C9D">
              <w:rPr>
                <w:rFonts w:ascii="Times New Roman" w:hAnsi="Times New Roman"/>
                <w:sz w:val="22"/>
                <w:lang w:val="en-GB"/>
              </w:rPr>
              <w:t>.</w:t>
            </w:r>
            <w:r w:rsidRPr="00051C9D">
              <w:rPr>
                <w:rFonts w:ascii="Times New Roman" w:hAnsi="Times New Roman"/>
                <w:sz w:val="22"/>
                <w:lang w:val="en-GB"/>
              </w:rPr>
              <w:t>1</w:t>
            </w:r>
          </w:p>
        </w:tc>
        <w:tc>
          <w:tcPr>
            <w:tcW w:w="696" w:type="dxa"/>
          </w:tcPr>
          <w:p w:rsidR="003A1F4F" w:rsidRPr="00051C9D" w:rsidRDefault="003A1F4F" w:rsidP="000C4765">
            <w:pPr>
              <w:spacing w:line="360" w:lineRule="auto"/>
              <w:rPr>
                <w:rFonts w:ascii="Times New Roman" w:hAnsi="Times New Roman"/>
                <w:sz w:val="22"/>
                <w:lang w:val="en-GB"/>
              </w:rPr>
            </w:pPr>
            <w:r w:rsidRPr="00051C9D">
              <w:rPr>
                <w:rFonts w:ascii="Times New Roman" w:hAnsi="Times New Roman"/>
                <w:sz w:val="22"/>
                <w:lang w:val="en-GB"/>
              </w:rPr>
              <w:t>25</w:t>
            </w:r>
            <w:r w:rsidR="000E6D0F" w:rsidRPr="00051C9D">
              <w:rPr>
                <w:rFonts w:ascii="Times New Roman" w:hAnsi="Times New Roman"/>
                <w:sz w:val="22"/>
                <w:lang w:val="en-GB"/>
              </w:rPr>
              <w:t>.</w:t>
            </w:r>
            <w:r w:rsidRPr="00051C9D">
              <w:rPr>
                <w:rFonts w:ascii="Times New Roman" w:hAnsi="Times New Roman"/>
                <w:sz w:val="22"/>
                <w:lang w:val="en-GB"/>
              </w:rPr>
              <w:t>2</w:t>
            </w:r>
          </w:p>
        </w:tc>
        <w:tc>
          <w:tcPr>
            <w:tcW w:w="696" w:type="dxa"/>
          </w:tcPr>
          <w:p w:rsidR="003A1F4F" w:rsidRPr="00051C9D" w:rsidRDefault="003A1F4F" w:rsidP="000C4765">
            <w:pPr>
              <w:spacing w:line="360" w:lineRule="auto"/>
              <w:rPr>
                <w:rFonts w:ascii="Times New Roman" w:hAnsi="Times New Roman"/>
                <w:sz w:val="22"/>
                <w:lang w:val="en-GB"/>
              </w:rPr>
            </w:pPr>
            <w:r w:rsidRPr="00051C9D">
              <w:rPr>
                <w:rFonts w:ascii="Times New Roman" w:hAnsi="Times New Roman"/>
                <w:sz w:val="22"/>
                <w:lang w:val="en-GB"/>
              </w:rPr>
              <w:t>25</w:t>
            </w:r>
            <w:r w:rsidR="000E6D0F" w:rsidRPr="00051C9D">
              <w:rPr>
                <w:rFonts w:ascii="Times New Roman" w:hAnsi="Times New Roman"/>
                <w:sz w:val="22"/>
                <w:lang w:val="en-GB"/>
              </w:rPr>
              <w:t>.</w:t>
            </w:r>
            <w:r w:rsidRPr="00051C9D">
              <w:rPr>
                <w:rFonts w:ascii="Times New Roman" w:hAnsi="Times New Roman"/>
                <w:sz w:val="22"/>
                <w:lang w:val="en-GB"/>
              </w:rPr>
              <w:t>1</w:t>
            </w:r>
          </w:p>
        </w:tc>
      </w:tr>
    </w:tbl>
    <w:p w:rsidR="00921C5B" w:rsidRPr="00051C9D" w:rsidRDefault="00051C9D" w:rsidP="004C421F">
      <w:pPr>
        <w:numPr>
          <w:ilvl w:val="0"/>
          <w:numId w:val="3"/>
        </w:numPr>
        <w:spacing w:line="360" w:lineRule="auto"/>
        <w:rPr>
          <w:rFonts w:ascii="Times New Roman" w:hAnsi="Times New Roman"/>
          <w:lang w:val="en-GB"/>
        </w:rPr>
      </w:pPr>
      <w:r>
        <w:rPr>
          <w:rFonts w:ascii="Times New Roman" w:hAnsi="Times New Roman"/>
          <w:lang w:val="en-GB"/>
        </w:rPr>
        <w:t xml:space="preserve">The tables below show the </w:t>
      </w:r>
      <w:r w:rsidRPr="00051C9D">
        <w:rPr>
          <w:rFonts w:ascii="Times New Roman" w:hAnsi="Times New Roman"/>
          <w:lang w:val="en-GB"/>
        </w:rPr>
        <w:t>n</w:t>
      </w:r>
      <w:r w:rsidR="005C6305" w:rsidRPr="00051C9D">
        <w:rPr>
          <w:rFonts w:ascii="Times New Roman" w:hAnsi="Times New Roman"/>
          <w:lang w:val="en-GB"/>
        </w:rPr>
        <w:t>umber of new cases of HIV, AIDS, syphilis and gonorrhoea per year</w:t>
      </w:r>
      <w:r w:rsidR="00CB141F" w:rsidRPr="00051C9D">
        <w:rPr>
          <w:rFonts w:ascii="Times New Roman" w:hAnsi="Times New Roman"/>
          <w:lang w:val="en-GB"/>
        </w:rPr>
        <w:t>.</w:t>
      </w:r>
    </w:p>
    <w:p w:rsidR="00123F0F" w:rsidRPr="00E471BC" w:rsidRDefault="00123F0F" w:rsidP="00C96ECC">
      <w:pPr>
        <w:rPr>
          <w:rFonts w:ascii="Times New Roman" w:hAnsi="Times New Roman"/>
          <w:sz w:val="20"/>
          <w:szCs w:val="20"/>
          <w:lang w:val="en-GB"/>
        </w:rPr>
      </w:pPr>
    </w:p>
    <w:p w:rsidR="000E5CD3" w:rsidRPr="00051C9D" w:rsidRDefault="00A31051" w:rsidP="004C421F">
      <w:pPr>
        <w:spacing w:line="360" w:lineRule="auto"/>
        <w:rPr>
          <w:rFonts w:ascii="Times New Roman" w:hAnsi="Times New Roman"/>
          <w:b/>
          <w:sz w:val="22"/>
          <w:szCs w:val="20"/>
          <w:lang w:val="en-GB"/>
        </w:rPr>
      </w:pPr>
      <w:r w:rsidRPr="00051C9D">
        <w:rPr>
          <w:rFonts w:ascii="Times New Roman" w:hAnsi="Times New Roman"/>
          <w:b/>
          <w:sz w:val="22"/>
          <w:szCs w:val="20"/>
          <w:lang w:val="en-GB"/>
        </w:rPr>
        <w:t>All ages</w:t>
      </w:r>
    </w:p>
    <w:tbl>
      <w:tblPr>
        <w:tblW w:w="3407" w:type="pct"/>
        <w:tblInd w:w="108" w:type="dxa"/>
        <w:tblLook w:val="04A0"/>
      </w:tblPr>
      <w:tblGrid>
        <w:gridCol w:w="1372"/>
        <w:gridCol w:w="1285"/>
        <w:gridCol w:w="954"/>
        <w:gridCol w:w="670"/>
        <w:gridCol w:w="672"/>
        <w:gridCol w:w="675"/>
        <w:gridCol w:w="700"/>
      </w:tblGrid>
      <w:tr w:rsidR="00A31051" w:rsidRPr="008375F7" w:rsidTr="00123F0F">
        <w:trPr>
          <w:trHeight w:val="255"/>
        </w:trPr>
        <w:tc>
          <w:tcPr>
            <w:tcW w:w="1085" w:type="pct"/>
            <w:tcBorders>
              <w:top w:val="single" w:sz="4" w:space="0" w:color="auto"/>
              <w:left w:val="single" w:sz="4" w:space="0" w:color="auto"/>
              <w:bottom w:val="single" w:sz="4" w:space="0" w:color="auto"/>
              <w:right w:val="single" w:sz="4" w:space="0" w:color="auto"/>
            </w:tcBorders>
            <w:noWrap/>
            <w:vAlign w:val="bottom"/>
            <w:hideMark/>
          </w:tcPr>
          <w:p w:rsidR="00A31051" w:rsidRPr="00051C9D" w:rsidRDefault="00A31051" w:rsidP="004C421F">
            <w:pPr>
              <w:rPr>
                <w:rFonts w:ascii="Times New Roman" w:hAnsi="Times New Roman"/>
                <w:b/>
                <w:sz w:val="22"/>
                <w:szCs w:val="22"/>
                <w:lang w:val="en-GB" w:eastAsia="en-GB"/>
              </w:rPr>
            </w:pPr>
            <w:r w:rsidRPr="00051C9D">
              <w:rPr>
                <w:rFonts w:ascii="Times New Roman" w:hAnsi="Times New Roman"/>
                <w:b/>
                <w:sz w:val="22"/>
                <w:szCs w:val="22"/>
                <w:lang w:val="en-GB" w:eastAsia="en-GB"/>
              </w:rPr>
              <w:t>Year</w:t>
            </w:r>
          </w:p>
        </w:tc>
        <w:tc>
          <w:tcPr>
            <w:tcW w:w="1015" w:type="pct"/>
            <w:tcBorders>
              <w:top w:val="single" w:sz="4" w:space="0" w:color="auto"/>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b/>
                <w:sz w:val="22"/>
                <w:szCs w:val="22"/>
                <w:lang w:val="en-GB" w:eastAsia="en-GB"/>
              </w:rPr>
            </w:pPr>
            <w:r w:rsidRPr="00051C9D">
              <w:rPr>
                <w:rFonts w:ascii="Times New Roman" w:hAnsi="Times New Roman"/>
                <w:b/>
                <w:sz w:val="22"/>
                <w:szCs w:val="22"/>
                <w:lang w:val="en-GB" w:eastAsia="en-GB"/>
              </w:rPr>
              <w:t> </w:t>
            </w:r>
          </w:p>
        </w:tc>
        <w:tc>
          <w:tcPr>
            <w:tcW w:w="754" w:type="pct"/>
            <w:tcBorders>
              <w:top w:val="single" w:sz="4" w:space="0" w:color="auto"/>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b/>
                <w:sz w:val="22"/>
                <w:szCs w:val="22"/>
                <w:lang w:val="en-GB" w:eastAsia="en-GB"/>
              </w:rPr>
            </w:pPr>
            <w:r w:rsidRPr="00051C9D">
              <w:rPr>
                <w:rFonts w:ascii="Times New Roman" w:hAnsi="Times New Roman"/>
                <w:b/>
                <w:sz w:val="22"/>
                <w:szCs w:val="22"/>
                <w:lang w:val="en-GB" w:eastAsia="en-GB"/>
              </w:rPr>
              <w:t> </w:t>
            </w:r>
          </w:p>
        </w:tc>
        <w:tc>
          <w:tcPr>
            <w:tcW w:w="529" w:type="pct"/>
            <w:tcBorders>
              <w:top w:val="single" w:sz="4" w:space="0" w:color="auto"/>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b/>
                <w:sz w:val="22"/>
                <w:szCs w:val="22"/>
                <w:lang w:val="en-GB" w:eastAsia="en-GB"/>
              </w:rPr>
            </w:pPr>
            <w:r w:rsidRPr="00051C9D">
              <w:rPr>
                <w:rFonts w:ascii="Times New Roman" w:hAnsi="Times New Roman"/>
                <w:b/>
                <w:sz w:val="22"/>
                <w:szCs w:val="22"/>
                <w:lang w:val="en-GB" w:eastAsia="en-GB"/>
              </w:rPr>
              <w:t>2009</w:t>
            </w:r>
          </w:p>
        </w:tc>
        <w:tc>
          <w:tcPr>
            <w:tcW w:w="531" w:type="pct"/>
            <w:tcBorders>
              <w:top w:val="single" w:sz="4" w:space="0" w:color="auto"/>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b/>
                <w:sz w:val="22"/>
                <w:szCs w:val="22"/>
                <w:lang w:val="en-GB" w:eastAsia="en-GB"/>
              </w:rPr>
            </w:pPr>
            <w:r w:rsidRPr="00051C9D">
              <w:rPr>
                <w:rFonts w:ascii="Times New Roman" w:hAnsi="Times New Roman"/>
                <w:b/>
                <w:sz w:val="22"/>
                <w:szCs w:val="22"/>
                <w:lang w:val="en-GB" w:eastAsia="en-GB"/>
              </w:rPr>
              <w:t>2010</w:t>
            </w:r>
          </w:p>
        </w:tc>
        <w:tc>
          <w:tcPr>
            <w:tcW w:w="533" w:type="pct"/>
            <w:tcBorders>
              <w:top w:val="single" w:sz="4" w:space="0" w:color="auto"/>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b/>
                <w:sz w:val="22"/>
                <w:szCs w:val="22"/>
                <w:lang w:val="en-GB" w:eastAsia="en-GB"/>
              </w:rPr>
            </w:pPr>
            <w:r w:rsidRPr="00051C9D">
              <w:rPr>
                <w:rFonts w:ascii="Times New Roman" w:hAnsi="Times New Roman"/>
                <w:b/>
                <w:sz w:val="22"/>
                <w:szCs w:val="22"/>
                <w:lang w:val="en-GB" w:eastAsia="en-GB"/>
              </w:rPr>
              <w:t>2011</w:t>
            </w:r>
          </w:p>
        </w:tc>
        <w:tc>
          <w:tcPr>
            <w:tcW w:w="555" w:type="pct"/>
            <w:tcBorders>
              <w:top w:val="single" w:sz="4" w:space="0" w:color="auto"/>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b/>
                <w:sz w:val="22"/>
                <w:szCs w:val="22"/>
                <w:lang w:val="en-GB" w:eastAsia="en-GB"/>
              </w:rPr>
            </w:pPr>
            <w:r w:rsidRPr="00051C9D">
              <w:rPr>
                <w:rFonts w:ascii="Times New Roman" w:hAnsi="Times New Roman"/>
                <w:b/>
                <w:sz w:val="22"/>
                <w:szCs w:val="22"/>
                <w:lang w:val="en-GB" w:eastAsia="en-GB"/>
              </w:rPr>
              <w:t>2012</w:t>
            </w:r>
          </w:p>
        </w:tc>
      </w:tr>
      <w:tr w:rsidR="00A31051" w:rsidRPr="008375F7" w:rsidTr="00123F0F">
        <w:trPr>
          <w:trHeight w:val="255"/>
        </w:trPr>
        <w:tc>
          <w:tcPr>
            <w:tcW w:w="1085" w:type="pct"/>
            <w:tcBorders>
              <w:top w:val="nil"/>
              <w:left w:val="single" w:sz="4" w:space="0" w:color="auto"/>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1015"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b/>
                <w:sz w:val="22"/>
                <w:szCs w:val="22"/>
                <w:lang w:val="en-GB" w:eastAsia="en-GB"/>
              </w:rPr>
            </w:pPr>
            <w:r w:rsidRPr="00051C9D">
              <w:rPr>
                <w:rFonts w:ascii="Times New Roman" w:hAnsi="Times New Roman"/>
                <w:b/>
                <w:sz w:val="22"/>
                <w:szCs w:val="22"/>
                <w:lang w:val="en-GB" w:eastAsia="en-GB"/>
              </w:rPr>
              <w:t>Disease</w:t>
            </w:r>
          </w:p>
        </w:tc>
        <w:tc>
          <w:tcPr>
            <w:tcW w:w="754"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b/>
                <w:sz w:val="22"/>
                <w:szCs w:val="22"/>
                <w:lang w:val="en-GB" w:eastAsia="en-GB"/>
              </w:rPr>
            </w:pPr>
            <w:r w:rsidRPr="00051C9D">
              <w:rPr>
                <w:rFonts w:ascii="Times New Roman" w:hAnsi="Times New Roman"/>
                <w:b/>
                <w:sz w:val="22"/>
                <w:szCs w:val="22"/>
                <w:lang w:val="en-GB" w:eastAsia="en-GB"/>
              </w:rPr>
              <w:t>Gender</w:t>
            </w:r>
          </w:p>
        </w:tc>
        <w:tc>
          <w:tcPr>
            <w:tcW w:w="529"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531"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533"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555"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r>
      <w:tr w:rsidR="00A31051" w:rsidRPr="008375F7" w:rsidTr="00123F0F">
        <w:trPr>
          <w:trHeight w:val="255"/>
        </w:trPr>
        <w:tc>
          <w:tcPr>
            <w:tcW w:w="1085" w:type="pct"/>
            <w:tcBorders>
              <w:top w:val="nil"/>
              <w:left w:val="single" w:sz="4" w:space="0" w:color="auto"/>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1015"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HIV</w:t>
            </w:r>
          </w:p>
        </w:tc>
        <w:tc>
          <w:tcPr>
            <w:tcW w:w="754"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Men</w:t>
            </w:r>
          </w:p>
        </w:tc>
        <w:tc>
          <w:tcPr>
            <w:tcW w:w="529"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184</w:t>
            </w:r>
          </w:p>
        </w:tc>
        <w:tc>
          <w:tcPr>
            <w:tcW w:w="531"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173</w:t>
            </w:r>
          </w:p>
        </w:tc>
        <w:tc>
          <w:tcPr>
            <w:tcW w:w="533"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189</w:t>
            </w:r>
          </w:p>
        </w:tc>
        <w:tc>
          <w:tcPr>
            <w:tcW w:w="555"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166</w:t>
            </w:r>
          </w:p>
        </w:tc>
      </w:tr>
      <w:tr w:rsidR="00A31051" w:rsidRPr="008375F7" w:rsidTr="00123F0F">
        <w:trPr>
          <w:trHeight w:val="255"/>
        </w:trPr>
        <w:tc>
          <w:tcPr>
            <w:tcW w:w="1085" w:type="pct"/>
            <w:tcBorders>
              <w:top w:val="nil"/>
              <w:left w:val="single" w:sz="4" w:space="0" w:color="auto"/>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1015"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754"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Women</w:t>
            </w:r>
          </w:p>
        </w:tc>
        <w:tc>
          <w:tcPr>
            <w:tcW w:w="529"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100</w:t>
            </w:r>
          </w:p>
        </w:tc>
        <w:tc>
          <w:tcPr>
            <w:tcW w:w="531"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85</w:t>
            </w:r>
          </w:p>
        </w:tc>
        <w:tc>
          <w:tcPr>
            <w:tcW w:w="533"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79</w:t>
            </w:r>
          </w:p>
        </w:tc>
        <w:tc>
          <w:tcPr>
            <w:tcW w:w="555"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76</w:t>
            </w:r>
          </w:p>
        </w:tc>
      </w:tr>
      <w:tr w:rsidR="00A31051" w:rsidRPr="008375F7" w:rsidTr="00123F0F">
        <w:trPr>
          <w:trHeight w:val="255"/>
        </w:trPr>
        <w:tc>
          <w:tcPr>
            <w:tcW w:w="1085" w:type="pct"/>
            <w:tcBorders>
              <w:top w:val="nil"/>
              <w:left w:val="single" w:sz="4" w:space="0" w:color="auto"/>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1015"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AIDS</w:t>
            </w:r>
          </w:p>
        </w:tc>
        <w:tc>
          <w:tcPr>
            <w:tcW w:w="754"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Men</w:t>
            </w:r>
          </w:p>
        </w:tc>
        <w:tc>
          <w:tcPr>
            <w:tcW w:w="529"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14</w:t>
            </w:r>
          </w:p>
        </w:tc>
        <w:tc>
          <w:tcPr>
            <w:tcW w:w="531"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21</w:t>
            </w:r>
          </w:p>
        </w:tc>
        <w:tc>
          <w:tcPr>
            <w:tcW w:w="533"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17</w:t>
            </w:r>
          </w:p>
        </w:tc>
        <w:tc>
          <w:tcPr>
            <w:tcW w:w="555"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23</w:t>
            </w:r>
          </w:p>
        </w:tc>
      </w:tr>
      <w:tr w:rsidR="00A31051" w:rsidRPr="008375F7" w:rsidTr="00123F0F">
        <w:trPr>
          <w:trHeight w:val="255"/>
        </w:trPr>
        <w:tc>
          <w:tcPr>
            <w:tcW w:w="1085" w:type="pct"/>
            <w:tcBorders>
              <w:top w:val="nil"/>
              <w:left w:val="single" w:sz="4" w:space="0" w:color="auto"/>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1015"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754"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Women</w:t>
            </w:r>
          </w:p>
        </w:tc>
        <w:tc>
          <w:tcPr>
            <w:tcW w:w="529"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5</w:t>
            </w:r>
          </w:p>
        </w:tc>
        <w:tc>
          <w:tcPr>
            <w:tcW w:w="531"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2</w:t>
            </w:r>
          </w:p>
        </w:tc>
        <w:tc>
          <w:tcPr>
            <w:tcW w:w="533"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2</w:t>
            </w:r>
          </w:p>
        </w:tc>
        <w:tc>
          <w:tcPr>
            <w:tcW w:w="555"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2</w:t>
            </w:r>
          </w:p>
        </w:tc>
      </w:tr>
      <w:tr w:rsidR="00A31051" w:rsidRPr="008375F7" w:rsidTr="00123F0F">
        <w:trPr>
          <w:trHeight w:val="255"/>
        </w:trPr>
        <w:tc>
          <w:tcPr>
            <w:tcW w:w="1085" w:type="pct"/>
            <w:tcBorders>
              <w:top w:val="nil"/>
              <w:left w:val="single" w:sz="4" w:space="0" w:color="auto"/>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1015"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Syphilis</w:t>
            </w:r>
          </w:p>
        </w:tc>
        <w:tc>
          <w:tcPr>
            <w:tcW w:w="754"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Men</w:t>
            </w:r>
          </w:p>
        </w:tc>
        <w:tc>
          <w:tcPr>
            <w:tcW w:w="529"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72</w:t>
            </w:r>
          </w:p>
        </w:tc>
        <w:tc>
          <w:tcPr>
            <w:tcW w:w="531"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111</w:t>
            </w:r>
          </w:p>
        </w:tc>
        <w:tc>
          <w:tcPr>
            <w:tcW w:w="533"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123</w:t>
            </w:r>
          </w:p>
        </w:tc>
        <w:tc>
          <w:tcPr>
            <w:tcW w:w="555"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106</w:t>
            </w:r>
          </w:p>
        </w:tc>
      </w:tr>
      <w:tr w:rsidR="00A31051" w:rsidRPr="008375F7" w:rsidTr="00123F0F">
        <w:trPr>
          <w:trHeight w:val="255"/>
        </w:trPr>
        <w:tc>
          <w:tcPr>
            <w:tcW w:w="1085" w:type="pct"/>
            <w:tcBorders>
              <w:top w:val="nil"/>
              <w:left w:val="single" w:sz="4" w:space="0" w:color="auto"/>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1015"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754"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Women</w:t>
            </w:r>
          </w:p>
        </w:tc>
        <w:tc>
          <w:tcPr>
            <w:tcW w:w="529"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4</w:t>
            </w:r>
          </w:p>
        </w:tc>
        <w:tc>
          <w:tcPr>
            <w:tcW w:w="531"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7</w:t>
            </w:r>
          </w:p>
        </w:tc>
        <w:tc>
          <w:tcPr>
            <w:tcW w:w="533"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7</w:t>
            </w:r>
          </w:p>
        </w:tc>
        <w:tc>
          <w:tcPr>
            <w:tcW w:w="555"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3</w:t>
            </w:r>
          </w:p>
        </w:tc>
      </w:tr>
      <w:tr w:rsidR="00A31051" w:rsidRPr="008375F7" w:rsidTr="00123F0F">
        <w:trPr>
          <w:trHeight w:val="255"/>
        </w:trPr>
        <w:tc>
          <w:tcPr>
            <w:tcW w:w="1085" w:type="pct"/>
            <w:tcBorders>
              <w:top w:val="nil"/>
              <w:left w:val="single" w:sz="4" w:space="0" w:color="auto"/>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1015"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Gonorrhoea</w:t>
            </w:r>
          </w:p>
        </w:tc>
        <w:tc>
          <w:tcPr>
            <w:tcW w:w="754"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Men</w:t>
            </w:r>
          </w:p>
        </w:tc>
        <w:tc>
          <w:tcPr>
            <w:tcW w:w="529"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235</w:t>
            </w:r>
          </w:p>
        </w:tc>
        <w:tc>
          <w:tcPr>
            <w:tcW w:w="531"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365</w:t>
            </w:r>
          </w:p>
        </w:tc>
        <w:tc>
          <w:tcPr>
            <w:tcW w:w="533"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314</w:t>
            </w:r>
          </w:p>
        </w:tc>
        <w:tc>
          <w:tcPr>
            <w:tcW w:w="555"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392</w:t>
            </w:r>
          </w:p>
        </w:tc>
      </w:tr>
      <w:tr w:rsidR="00A31051" w:rsidRPr="008375F7" w:rsidTr="00123F0F">
        <w:trPr>
          <w:trHeight w:val="255"/>
        </w:trPr>
        <w:tc>
          <w:tcPr>
            <w:tcW w:w="1085" w:type="pct"/>
            <w:tcBorders>
              <w:top w:val="nil"/>
              <w:left w:val="single" w:sz="4" w:space="0" w:color="auto"/>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1015"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754"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Women</w:t>
            </w:r>
          </w:p>
        </w:tc>
        <w:tc>
          <w:tcPr>
            <w:tcW w:w="529"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34</w:t>
            </w:r>
          </w:p>
        </w:tc>
        <w:tc>
          <w:tcPr>
            <w:tcW w:w="531"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47</w:t>
            </w:r>
          </w:p>
        </w:tc>
        <w:tc>
          <w:tcPr>
            <w:tcW w:w="533"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56</w:t>
            </w:r>
          </w:p>
        </w:tc>
        <w:tc>
          <w:tcPr>
            <w:tcW w:w="555"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51</w:t>
            </w:r>
          </w:p>
        </w:tc>
      </w:tr>
    </w:tbl>
    <w:p w:rsidR="00CF04E5" w:rsidRPr="00417ECA" w:rsidRDefault="00CF04E5" w:rsidP="00204ECC">
      <w:pPr>
        <w:spacing w:line="360" w:lineRule="auto"/>
        <w:rPr>
          <w:rFonts w:ascii="Times New Roman" w:hAnsi="Times New Roman"/>
          <w:sz w:val="20"/>
          <w:szCs w:val="20"/>
          <w:lang w:val="en-GB"/>
        </w:rPr>
      </w:pPr>
    </w:p>
    <w:p w:rsidR="00A31051" w:rsidRPr="00051C9D" w:rsidRDefault="00A31051" w:rsidP="004C421F">
      <w:pPr>
        <w:spacing w:line="360" w:lineRule="auto"/>
        <w:rPr>
          <w:rFonts w:ascii="Times New Roman" w:hAnsi="Times New Roman"/>
          <w:b/>
          <w:sz w:val="22"/>
          <w:szCs w:val="20"/>
          <w:lang w:val="en-GB"/>
        </w:rPr>
      </w:pPr>
      <w:r w:rsidRPr="00051C9D">
        <w:rPr>
          <w:rFonts w:ascii="Times New Roman" w:hAnsi="Times New Roman"/>
          <w:b/>
          <w:sz w:val="22"/>
          <w:szCs w:val="20"/>
          <w:lang w:val="en-GB"/>
        </w:rPr>
        <w:t>Age group 15-24</w:t>
      </w:r>
    </w:p>
    <w:tbl>
      <w:tblPr>
        <w:tblW w:w="3407" w:type="pct"/>
        <w:tblInd w:w="108" w:type="dxa"/>
        <w:tblLook w:val="04A0"/>
      </w:tblPr>
      <w:tblGrid>
        <w:gridCol w:w="1372"/>
        <w:gridCol w:w="1285"/>
        <w:gridCol w:w="954"/>
        <w:gridCol w:w="670"/>
        <w:gridCol w:w="672"/>
        <w:gridCol w:w="675"/>
        <w:gridCol w:w="700"/>
      </w:tblGrid>
      <w:tr w:rsidR="00A31051" w:rsidRPr="008375F7" w:rsidTr="00123F0F">
        <w:trPr>
          <w:trHeight w:val="255"/>
        </w:trPr>
        <w:tc>
          <w:tcPr>
            <w:tcW w:w="1085" w:type="pct"/>
            <w:tcBorders>
              <w:top w:val="single" w:sz="4" w:space="0" w:color="auto"/>
              <w:left w:val="single" w:sz="4" w:space="0" w:color="auto"/>
              <w:bottom w:val="single" w:sz="4" w:space="0" w:color="auto"/>
              <w:right w:val="single" w:sz="4" w:space="0" w:color="auto"/>
            </w:tcBorders>
            <w:noWrap/>
            <w:vAlign w:val="bottom"/>
            <w:hideMark/>
          </w:tcPr>
          <w:p w:rsidR="00A31051" w:rsidRPr="00051C9D" w:rsidRDefault="00A31051" w:rsidP="004C421F">
            <w:pPr>
              <w:rPr>
                <w:rFonts w:ascii="Times New Roman" w:hAnsi="Times New Roman"/>
                <w:b/>
                <w:sz w:val="22"/>
                <w:szCs w:val="22"/>
                <w:lang w:val="en-GB" w:eastAsia="en-GB"/>
              </w:rPr>
            </w:pPr>
            <w:r w:rsidRPr="00051C9D">
              <w:rPr>
                <w:rFonts w:ascii="Times New Roman" w:hAnsi="Times New Roman"/>
                <w:b/>
                <w:sz w:val="22"/>
                <w:szCs w:val="22"/>
                <w:lang w:val="en-GB" w:eastAsia="en-GB"/>
              </w:rPr>
              <w:t>Year</w:t>
            </w:r>
          </w:p>
        </w:tc>
        <w:tc>
          <w:tcPr>
            <w:tcW w:w="1015" w:type="pct"/>
            <w:tcBorders>
              <w:top w:val="single" w:sz="4" w:space="0" w:color="auto"/>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b/>
                <w:sz w:val="22"/>
                <w:szCs w:val="22"/>
                <w:lang w:val="en-GB" w:eastAsia="en-GB"/>
              </w:rPr>
            </w:pPr>
            <w:r w:rsidRPr="00051C9D">
              <w:rPr>
                <w:rFonts w:ascii="Times New Roman" w:hAnsi="Times New Roman"/>
                <w:b/>
                <w:sz w:val="22"/>
                <w:szCs w:val="22"/>
                <w:lang w:val="en-GB" w:eastAsia="en-GB"/>
              </w:rPr>
              <w:t> </w:t>
            </w:r>
          </w:p>
        </w:tc>
        <w:tc>
          <w:tcPr>
            <w:tcW w:w="754" w:type="pct"/>
            <w:tcBorders>
              <w:top w:val="single" w:sz="4" w:space="0" w:color="auto"/>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b/>
                <w:sz w:val="22"/>
                <w:szCs w:val="22"/>
                <w:lang w:val="en-GB" w:eastAsia="en-GB"/>
              </w:rPr>
            </w:pPr>
            <w:r w:rsidRPr="00051C9D">
              <w:rPr>
                <w:rFonts w:ascii="Times New Roman" w:hAnsi="Times New Roman"/>
                <w:b/>
                <w:sz w:val="22"/>
                <w:szCs w:val="22"/>
                <w:lang w:val="en-GB" w:eastAsia="en-GB"/>
              </w:rPr>
              <w:t> </w:t>
            </w:r>
          </w:p>
        </w:tc>
        <w:tc>
          <w:tcPr>
            <w:tcW w:w="529" w:type="pct"/>
            <w:tcBorders>
              <w:top w:val="single" w:sz="4" w:space="0" w:color="auto"/>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b/>
                <w:sz w:val="22"/>
                <w:szCs w:val="22"/>
                <w:lang w:val="en-GB" w:eastAsia="en-GB"/>
              </w:rPr>
            </w:pPr>
            <w:r w:rsidRPr="00051C9D">
              <w:rPr>
                <w:rFonts w:ascii="Times New Roman" w:hAnsi="Times New Roman"/>
                <w:b/>
                <w:sz w:val="22"/>
                <w:szCs w:val="22"/>
                <w:lang w:val="en-GB" w:eastAsia="en-GB"/>
              </w:rPr>
              <w:t>2009</w:t>
            </w:r>
          </w:p>
        </w:tc>
        <w:tc>
          <w:tcPr>
            <w:tcW w:w="531" w:type="pct"/>
            <w:tcBorders>
              <w:top w:val="single" w:sz="4" w:space="0" w:color="auto"/>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b/>
                <w:sz w:val="22"/>
                <w:szCs w:val="22"/>
                <w:lang w:val="en-GB" w:eastAsia="en-GB"/>
              </w:rPr>
            </w:pPr>
            <w:r w:rsidRPr="00051C9D">
              <w:rPr>
                <w:rFonts w:ascii="Times New Roman" w:hAnsi="Times New Roman"/>
                <w:b/>
                <w:sz w:val="22"/>
                <w:szCs w:val="22"/>
                <w:lang w:val="en-GB" w:eastAsia="en-GB"/>
              </w:rPr>
              <w:t>2010</w:t>
            </w:r>
          </w:p>
        </w:tc>
        <w:tc>
          <w:tcPr>
            <w:tcW w:w="533" w:type="pct"/>
            <w:tcBorders>
              <w:top w:val="single" w:sz="4" w:space="0" w:color="auto"/>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b/>
                <w:sz w:val="22"/>
                <w:szCs w:val="22"/>
                <w:lang w:val="en-GB" w:eastAsia="en-GB"/>
              </w:rPr>
            </w:pPr>
            <w:r w:rsidRPr="00051C9D">
              <w:rPr>
                <w:rFonts w:ascii="Times New Roman" w:hAnsi="Times New Roman"/>
                <w:b/>
                <w:sz w:val="22"/>
                <w:szCs w:val="22"/>
                <w:lang w:val="en-GB" w:eastAsia="en-GB"/>
              </w:rPr>
              <w:t>2011</w:t>
            </w:r>
          </w:p>
        </w:tc>
        <w:tc>
          <w:tcPr>
            <w:tcW w:w="555" w:type="pct"/>
            <w:tcBorders>
              <w:top w:val="single" w:sz="4" w:space="0" w:color="auto"/>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b/>
                <w:sz w:val="22"/>
                <w:szCs w:val="22"/>
                <w:lang w:val="en-GB" w:eastAsia="en-GB"/>
              </w:rPr>
            </w:pPr>
            <w:r w:rsidRPr="00051C9D">
              <w:rPr>
                <w:rFonts w:ascii="Times New Roman" w:hAnsi="Times New Roman"/>
                <w:b/>
                <w:sz w:val="22"/>
                <w:szCs w:val="22"/>
                <w:lang w:val="en-GB" w:eastAsia="en-GB"/>
              </w:rPr>
              <w:t>2012</w:t>
            </w:r>
          </w:p>
        </w:tc>
      </w:tr>
      <w:tr w:rsidR="00A31051" w:rsidRPr="008375F7" w:rsidTr="00123F0F">
        <w:trPr>
          <w:trHeight w:val="255"/>
        </w:trPr>
        <w:tc>
          <w:tcPr>
            <w:tcW w:w="1085" w:type="pct"/>
            <w:tcBorders>
              <w:top w:val="nil"/>
              <w:left w:val="single" w:sz="4" w:space="0" w:color="auto"/>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1015"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b/>
                <w:sz w:val="22"/>
                <w:szCs w:val="22"/>
                <w:lang w:val="en-GB" w:eastAsia="en-GB"/>
              </w:rPr>
            </w:pPr>
            <w:r w:rsidRPr="00051C9D">
              <w:rPr>
                <w:rFonts w:ascii="Times New Roman" w:hAnsi="Times New Roman"/>
                <w:b/>
                <w:sz w:val="22"/>
                <w:szCs w:val="22"/>
                <w:lang w:val="en-GB" w:eastAsia="en-GB"/>
              </w:rPr>
              <w:t>Disease</w:t>
            </w:r>
          </w:p>
        </w:tc>
        <w:tc>
          <w:tcPr>
            <w:tcW w:w="754"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b/>
                <w:sz w:val="22"/>
                <w:szCs w:val="22"/>
                <w:lang w:val="en-GB" w:eastAsia="en-GB"/>
              </w:rPr>
            </w:pPr>
            <w:r w:rsidRPr="00051C9D">
              <w:rPr>
                <w:rFonts w:ascii="Times New Roman" w:hAnsi="Times New Roman"/>
                <w:b/>
                <w:sz w:val="22"/>
                <w:szCs w:val="22"/>
                <w:lang w:val="en-GB" w:eastAsia="en-GB"/>
              </w:rPr>
              <w:t>Gender</w:t>
            </w:r>
          </w:p>
        </w:tc>
        <w:tc>
          <w:tcPr>
            <w:tcW w:w="529"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p>
        </w:tc>
        <w:tc>
          <w:tcPr>
            <w:tcW w:w="531"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p>
        </w:tc>
        <w:tc>
          <w:tcPr>
            <w:tcW w:w="533"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p>
        </w:tc>
        <w:tc>
          <w:tcPr>
            <w:tcW w:w="555"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p>
        </w:tc>
      </w:tr>
      <w:tr w:rsidR="00A31051" w:rsidRPr="008375F7" w:rsidTr="00123F0F">
        <w:trPr>
          <w:trHeight w:val="255"/>
        </w:trPr>
        <w:tc>
          <w:tcPr>
            <w:tcW w:w="1085" w:type="pct"/>
            <w:tcBorders>
              <w:top w:val="nil"/>
              <w:left w:val="single" w:sz="4" w:space="0" w:color="auto"/>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1015"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HIV</w:t>
            </w:r>
          </w:p>
        </w:tc>
        <w:tc>
          <w:tcPr>
            <w:tcW w:w="754"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Men</w:t>
            </w:r>
          </w:p>
        </w:tc>
        <w:tc>
          <w:tcPr>
            <w:tcW w:w="529"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12</w:t>
            </w:r>
          </w:p>
        </w:tc>
        <w:tc>
          <w:tcPr>
            <w:tcW w:w="531"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18 </w:t>
            </w:r>
          </w:p>
        </w:tc>
        <w:tc>
          <w:tcPr>
            <w:tcW w:w="533"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10 </w:t>
            </w:r>
          </w:p>
        </w:tc>
        <w:tc>
          <w:tcPr>
            <w:tcW w:w="555"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13 </w:t>
            </w:r>
          </w:p>
        </w:tc>
      </w:tr>
      <w:tr w:rsidR="00A31051" w:rsidRPr="008375F7" w:rsidTr="00123F0F">
        <w:trPr>
          <w:trHeight w:val="255"/>
        </w:trPr>
        <w:tc>
          <w:tcPr>
            <w:tcW w:w="1085" w:type="pct"/>
            <w:tcBorders>
              <w:top w:val="nil"/>
              <w:left w:val="single" w:sz="4" w:space="0" w:color="auto"/>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1015"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754"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Women</w:t>
            </w:r>
          </w:p>
        </w:tc>
        <w:tc>
          <w:tcPr>
            <w:tcW w:w="529"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10</w:t>
            </w:r>
          </w:p>
        </w:tc>
        <w:tc>
          <w:tcPr>
            <w:tcW w:w="531"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13</w:t>
            </w:r>
          </w:p>
        </w:tc>
        <w:tc>
          <w:tcPr>
            <w:tcW w:w="533"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8</w:t>
            </w:r>
          </w:p>
        </w:tc>
        <w:tc>
          <w:tcPr>
            <w:tcW w:w="555"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2</w:t>
            </w:r>
          </w:p>
        </w:tc>
      </w:tr>
      <w:tr w:rsidR="00A31051" w:rsidRPr="008375F7" w:rsidTr="00123F0F">
        <w:trPr>
          <w:trHeight w:val="255"/>
        </w:trPr>
        <w:tc>
          <w:tcPr>
            <w:tcW w:w="1085" w:type="pct"/>
            <w:tcBorders>
              <w:top w:val="nil"/>
              <w:left w:val="single" w:sz="4" w:space="0" w:color="auto"/>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1015"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AIDS</w:t>
            </w:r>
          </w:p>
        </w:tc>
        <w:tc>
          <w:tcPr>
            <w:tcW w:w="754"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Men</w:t>
            </w:r>
          </w:p>
        </w:tc>
        <w:tc>
          <w:tcPr>
            <w:tcW w:w="529"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0</w:t>
            </w:r>
          </w:p>
        </w:tc>
        <w:tc>
          <w:tcPr>
            <w:tcW w:w="531"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0</w:t>
            </w:r>
          </w:p>
        </w:tc>
        <w:tc>
          <w:tcPr>
            <w:tcW w:w="533"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0</w:t>
            </w:r>
          </w:p>
        </w:tc>
        <w:tc>
          <w:tcPr>
            <w:tcW w:w="555"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2</w:t>
            </w:r>
          </w:p>
        </w:tc>
      </w:tr>
      <w:tr w:rsidR="00A31051" w:rsidRPr="008375F7" w:rsidTr="00123F0F">
        <w:trPr>
          <w:trHeight w:val="255"/>
        </w:trPr>
        <w:tc>
          <w:tcPr>
            <w:tcW w:w="1085" w:type="pct"/>
            <w:tcBorders>
              <w:top w:val="nil"/>
              <w:left w:val="single" w:sz="4" w:space="0" w:color="auto"/>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1015"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754"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Women</w:t>
            </w:r>
          </w:p>
        </w:tc>
        <w:tc>
          <w:tcPr>
            <w:tcW w:w="529"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1</w:t>
            </w:r>
          </w:p>
        </w:tc>
        <w:tc>
          <w:tcPr>
            <w:tcW w:w="531"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0</w:t>
            </w:r>
          </w:p>
        </w:tc>
        <w:tc>
          <w:tcPr>
            <w:tcW w:w="533"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0</w:t>
            </w:r>
          </w:p>
        </w:tc>
        <w:tc>
          <w:tcPr>
            <w:tcW w:w="555"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0</w:t>
            </w:r>
          </w:p>
        </w:tc>
      </w:tr>
      <w:tr w:rsidR="00A31051" w:rsidRPr="008375F7" w:rsidTr="00123F0F">
        <w:trPr>
          <w:trHeight w:val="255"/>
        </w:trPr>
        <w:tc>
          <w:tcPr>
            <w:tcW w:w="1085" w:type="pct"/>
            <w:tcBorders>
              <w:top w:val="nil"/>
              <w:left w:val="single" w:sz="4" w:space="0" w:color="auto"/>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1015"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Syphilis</w:t>
            </w:r>
          </w:p>
        </w:tc>
        <w:tc>
          <w:tcPr>
            <w:tcW w:w="754"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Men</w:t>
            </w:r>
          </w:p>
        </w:tc>
        <w:tc>
          <w:tcPr>
            <w:tcW w:w="529"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5</w:t>
            </w:r>
          </w:p>
        </w:tc>
        <w:tc>
          <w:tcPr>
            <w:tcW w:w="531"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21</w:t>
            </w:r>
          </w:p>
        </w:tc>
        <w:tc>
          <w:tcPr>
            <w:tcW w:w="533"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7</w:t>
            </w:r>
          </w:p>
        </w:tc>
        <w:tc>
          <w:tcPr>
            <w:tcW w:w="555"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10</w:t>
            </w:r>
          </w:p>
        </w:tc>
      </w:tr>
      <w:tr w:rsidR="00A31051" w:rsidRPr="008375F7" w:rsidTr="00123F0F">
        <w:trPr>
          <w:trHeight w:val="255"/>
        </w:trPr>
        <w:tc>
          <w:tcPr>
            <w:tcW w:w="1085" w:type="pct"/>
            <w:tcBorders>
              <w:top w:val="nil"/>
              <w:left w:val="single" w:sz="4" w:space="0" w:color="auto"/>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1015"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754"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Women</w:t>
            </w:r>
          </w:p>
        </w:tc>
        <w:tc>
          <w:tcPr>
            <w:tcW w:w="529"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2</w:t>
            </w:r>
          </w:p>
        </w:tc>
        <w:tc>
          <w:tcPr>
            <w:tcW w:w="531"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4</w:t>
            </w:r>
          </w:p>
        </w:tc>
        <w:tc>
          <w:tcPr>
            <w:tcW w:w="533"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3</w:t>
            </w:r>
          </w:p>
        </w:tc>
        <w:tc>
          <w:tcPr>
            <w:tcW w:w="555"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0</w:t>
            </w:r>
          </w:p>
        </w:tc>
      </w:tr>
      <w:tr w:rsidR="00A31051" w:rsidRPr="008375F7" w:rsidTr="00123F0F">
        <w:trPr>
          <w:trHeight w:val="255"/>
        </w:trPr>
        <w:tc>
          <w:tcPr>
            <w:tcW w:w="1085" w:type="pct"/>
            <w:tcBorders>
              <w:top w:val="nil"/>
              <w:left w:val="single" w:sz="4" w:space="0" w:color="auto"/>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1015"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Gonorrhoea</w:t>
            </w:r>
          </w:p>
        </w:tc>
        <w:tc>
          <w:tcPr>
            <w:tcW w:w="754"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Men</w:t>
            </w:r>
          </w:p>
        </w:tc>
        <w:tc>
          <w:tcPr>
            <w:tcW w:w="529"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61</w:t>
            </w:r>
          </w:p>
        </w:tc>
        <w:tc>
          <w:tcPr>
            <w:tcW w:w="531"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81</w:t>
            </w:r>
          </w:p>
        </w:tc>
        <w:tc>
          <w:tcPr>
            <w:tcW w:w="533"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67</w:t>
            </w:r>
          </w:p>
        </w:tc>
        <w:tc>
          <w:tcPr>
            <w:tcW w:w="555"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106</w:t>
            </w:r>
          </w:p>
        </w:tc>
      </w:tr>
      <w:tr w:rsidR="00A31051" w:rsidRPr="008375F7" w:rsidTr="00123F0F">
        <w:trPr>
          <w:trHeight w:val="255"/>
        </w:trPr>
        <w:tc>
          <w:tcPr>
            <w:tcW w:w="1085" w:type="pct"/>
            <w:tcBorders>
              <w:top w:val="nil"/>
              <w:left w:val="single" w:sz="4" w:space="0" w:color="auto"/>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1015"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754"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Women</w:t>
            </w:r>
          </w:p>
        </w:tc>
        <w:tc>
          <w:tcPr>
            <w:tcW w:w="529"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24</w:t>
            </w:r>
          </w:p>
        </w:tc>
        <w:tc>
          <w:tcPr>
            <w:tcW w:w="531"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25</w:t>
            </w:r>
          </w:p>
        </w:tc>
        <w:tc>
          <w:tcPr>
            <w:tcW w:w="533"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24</w:t>
            </w:r>
          </w:p>
        </w:tc>
        <w:tc>
          <w:tcPr>
            <w:tcW w:w="555"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27</w:t>
            </w:r>
          </w:p>
        </w:tc>
      </w:tr>
    </w:tbl>
    <w:p w:rsidR="00A31051" w:rsidRPr="008375F7" w:rsidRDefault="00A31051" w:rsidP="004C421F">
      <w:pPr>
        <w:rPr>
          <w:rFonts w:ascii="Times New Roman" w:hAnsi="Times New Roman"/>
          <w:sz w:val="20"/>
          <w:szCs w:val="20"/>
          <w:lang w:val="en-GB"/>
        </w:rPr>
      </w:pPr>
    </w:p>
    <w:p w:rsidR="00A31051" w:rsidRPr="00051C9D" w:rsidRDefault="00A31051" w:rsidP="004C421F">
      <w:pPr>
        <w:spacing w:line="360" w:lineRule="auto"/>
        <w:rPr>
          <w:rFonts w:ascii="Times New Roman" w:hAnsi="Times New Roman"/>
          <w:b/>
          <w:sz w:val="22"/>
          <w:szCs w:val="20"/>
          <w:lang w:val="en-GB"/>
        </w:rPr>
      </w:pPr>
      <w:r w:rsidRPr="00051C9D">
        <w:rPr>
          <w:rFonts w:ascii="Times New Roman" w:hAnsi="Times New Roman"/>
          <w:b/>
          <w:sz w:val="22"/>
          <w:szCs w:val="20"/>
          <w:lang w:val="en-GB"/>
        </w:rPr>
        <w:t>Age group 25-44</w:t>
      </w:r>
    </w:p>
    <w:tbl>
      <w:tblPr>
        <w:tblW w:w="3407" w:type="pct"/>
        <w:tblInd w:w="108" w:type="dxa"/>
        <w:tblLook w:val="04A0"/>
      </w:tblPr>
      <w:tblGrid>
        <w:gridCol w:w="1372"/>
        <w:gridCol w:w="1285"/>
        <w:gridCol w:w="954"/>
        <w:gridCol w:w="670"/>
        <w:gridCol w:w="672"/>
        <w:gridCol w:w="675"/>
        <w:gridCol w:w="700"/>
      </w:tblGrid>
      <w:tr w:rsidR="00A31051" w:rsidRPr="008375F7" w:rsidTr="00123F0F">
        <w:trPr>
          <w:trHeight w:val="255"/>
        </w:trPr>
        <w:tc>
          <w:tcPr>
            <w:tcW w:w="1085" w:type="pct"/>
            <w:tcBorders>
              <w:top w:val="single" w:sz="4" w:space="0" w:color="auto"/>
              <w:left w:val="single" w:sz="4" w:space="0" w:color="auto"/>
              <w:bottom w:val="single" w:sz="4" w:space="0" w:color="auto"/>
              <w:right w:val="single" w:sz="4" w:space="0" w:color="auto"/>
            </w:tcBorders>
            <w:noWrap/>
            <w:vAlign w:val="bottom"/>
            <w:hideMark/>
          </w:tcPr>
          <w:p w:rsidR="00A31051" w:rsidRPr="00051C9D" w:rsidRDefault="00A31051" w:rsidP="004C421F">
            <w:pPr>
              <w:rPr>
                <w:rFonts w:ascii="Times New Roman" w:hAnsi="Times New Roman"/>
                <w:b/>
                <w:sz w:val="22"/>
                <w:szCs w:val="22"/>
                <w:lang w:val="en-GB" w:eastAsia="en-GB"/>
              </w:rPr>
            </w:pPr>
            <w:r w:rsidRPr="00051C9D">
              <w:rPr>
                <w:rFonts w:ascii="Times New Roman" w:hAnsi="Times New Roman"/>
                <w:b/>
                <w:sz w:val="22"/>
                <w:szCs w:val="22"/>
                <w:lang w:val="en-GB" w:eastAsia="en-GB"/>
              </w:rPr>
              <w:t>Year</w:t>
            </w:r>
          </w:p>
        </w:tc>
        <w:tc>
          <w:tcPr>
            <w:tcW w:w="1015" w:type="pct"/>
            <w:tcBorders>
              <w:top w:val="single" w:sz="4" w:space="0" w:color="auto"/>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b/>
                <w:sz w:val="22"/>
                <w:szCs w:val="22"/>
                <w:lang w:val="en-GB" w:eastAsia="en-GB"/>
              </w:rPr>
            </w:pPr>
            <w:r w:rsidRPr="00051C9D">
              <w:rPr>
                <w:rFonts w:ascii="Times New Roman" w:hAnsi="Times New Roman"/>
                <w:b/>
                <w:sz w:val="22"/>
                <w:szCs w:val="22"/>
                <w:lang w:val="en-GB" w:eastAsia="en-GB"/>
              </w:rPr>
              <w:t> </w:t>
            </w:r>
          </w:p>
        </w:tc>
        <w:tc>
          <w:tcPr>
            <w:tcW w:w="754" w:type="pct"/>
            <w:tcBorders>
              <w:top w:val="single" w:sz="4" w:space="0" w:color="auto"/>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b/>
                <w:sz w:val="22"/>
                <w:szCs w:val="22"/>
                <w:lang w:val="en-GB" w:eastAsia="en-GB"/>
              </w:rPr>
            </w:pPr>
            <w:r w:rsidRPr="00051C9D">
              <w:rPr>
                <w:rFonts w:ascii="Times New Roman" w:hAnsi="Times New Roman"/>
                <w:b/>
                <w:sz w:val="22"/>
                <w:szCs w:val="22"/>
                <w:lang w:val="en-GB" w:eastAsia="en-GB"/>
              </w:rPr>
              <w:t> </w:t>
            </w:r>
          </w:p>
        </w:tc>
        <w:tc>
          <w:tcPr>
            <w:tcW w:w="529" w:type="pct"/>
            <w:tcBorders>
              <w:top w:val="single" w:sz="4" w:space="0" w:color="auto"/>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b/>
                <w:sz w:val="22"/>
                <w:szCs w:val="22"/>
                <w:lang w:val="en-GB" w:eastAsia="en-GB"/>
              </w:rPr>
            </w:pPr>
            <w:r w:rsidRPr="00051C9D">
              <w:rPr>
                <w:rFonts w:ascii="Times New Roman" w:hAnsi="Times New Roman"/>
                <w:b/>
                <w:sz w:val="22"/>
                <w:szCs w:val="22"/>
                <w:lang w:val="en-GB" w:eastAsia="en-GB"/>
              </w:rPr>
              <w:t>2009</w:t>
            </w:r>
          </w:p>
        </w:tc>
        <w:tc>
          <w:tcPr>
            <w:tcW w:w="531" w:type="pct"/>
            <w:tcBorders>
              <w:top w:val="single" w:sz="4" w:space="0" w:color="auto"/>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b/>
                <w:sz w:val="22"/>
                <w:szCs w:val="22"/>
                <w:lang w:val="en-GB" w:eastAsia="en-GB"/>
              </w:rPr>
            </w:pPr>
            <w:r w:rsidRPr="00051C9D">
              <w:rPr>
                <w:rFonts w:ascii="Times New Roman" w:hAnsi="Times New Roman"/>
                <w:b/>
                <w:sz w:val="22"/>
                <w:szCs w:val="22"/>
                <w:lang w:val="en-GB" w:eastAsia="en-GB"/>
              </w:rPr>
              <w:t>2010</w:t>
            </w:r>
          </w:p>
        </w:tc>
        <w:tc>
          <w:tcPr>
            <w:tcW w:w="533" w:type="pct"/>
            <w:tcBorders>
              <w:top w:val="single" w:sz="4" w:space="0" w:color="auto"/>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b/>
                <w:sz w:val="22"/>
                <w:szCs w:val="22"/>
                <w:lang w:val="en-GB" w:eastAsia="en-GB"/>
              </w:rPr>
            </w:pPr>
            <w:r w:rsidRPr="00051C9D">
              <w:rPr>
                <w:rFonts w:ascii="Times New Roman" w:hAnsi="Times New Roman"/>
                <w:b/>
                <w:sz w:val="22"/>
                <w:szCs w:val="22"/>
                <w:lang w:val="en-GB" w:eastAsia="en-GB"/>
              </w:rPr>
              <w:t>2011</w:t>
            </w:r>
          </w:p>
        </w:tc>
        <w:tc>
          <w:tcPr>
            <w:tcW w:w="555" w:type="pct"/>
            <w:tcBorders>
              <w:top w:val="single" w:sz="4" w:space="0" w:color="auto"/>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b/>
                <w:sz w:val="22"/>
                <w:szCs w:val="22"/>
                <w:lang w:val="en-GB" w:eastAsia="en-GB"/>
              </w:rPr>
            </w:pPr>
            <w:r w:rsidRPr="00051C9D">
              <w:rPr>
                <w:rFonts w:ascii="Times New Roman" w:hAnsi="Times New Roman"/>
                <w:b/>
                <w:sz w:val="22"/>
                <w:szCs w:val="22"/>
                <w:lang w:val="en-GB" w:eastAsia="en-GB"/>
              </w:rPr>
              <w:t>2012</w:t>
            </w:r>
          </w:p>
        </w:tc>
      </w:tr>
      <w:tr w:rsidR="00A31051" w:rsidRPr="008375F7" w:rsidTr="00123F0F">
        <w:trPr>
          <w:trHeight w:val="255"/>
        </w:trPr>
        <w:tc>
          <w:tcPr>
            <w:tcW w:w="1085" w:type="pct"/>
            <w:tcBorders>
              <w:top w:val="nil"/>
              <w:left w:val="single" w:sz="4" w:space="0" w:color="auto"/>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1015"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b/>
                <w:sz w:val="22"/>
                <w:szCs w:val="22"/>
                <w:lang w:val="en-GB" w:eastAsia="en-GB"/>
              </w:rPr>
            </w:pPr>
            <w:r w:rsidRPr="00051C9D">
              <w:rPr>
                <w:rFonts w:ascii="Times New Roman" w:hAnsi="Times New Roman"/>
                <w:b/>
                <w:sz w:val="22"/>
                <w:szCs w:val="22"/>
                <w:lang w:val="en-GB" w:eastAsia="en-GB"/>
              </w:rPr>
              <w:t>Disease</w:t>
            </w:r>
          </w:p>
        </w:tc>
        <w:tc>
          <w:tcPr>
            <w:tcW w:w="754"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b/>
                <w:sz w:val="22"/>
                <w:szCs w:val="22"/>
                <w:lang w:val="en-GB" w:eastAsia="en-GB"/>
              </w:rPr>
            </w:pPr>
            <w:r w:rsidRPr="00051C9D">
              <w:rPr>
                <w:rFonts w:ascii="Times New Roman" w:hAnsi="Times New Roman"/>
                <w:b/>
                <w:sz w:val="22"/>
                <w:szCs w:val="22"/>
                <w:lang w:val="en-GB" w:eastAsia="en-GB"/>
              </w:rPr>
              <w:t>Gender</w:t>
            </w:r>
          </w:p>
        </w:tc>
        <w:tc>
          <w:tcPr>
            <w:tcW w:w="529"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531"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533"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555"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r>
      <w:tr w:rsidR="00A31051" w:rsidRPr="008375F7" w:rsidTr="00123F0F">
        <w:trPr>
          <w:trHeight w:val="255"/>
        </w:trPr>
        <w:tc>
          <w:tcPr>
            <w:tcW w:w="1085" w:type="pct"/>
            <w:tcBorders>
              <w:top w:val="nil"/>
              <w:left w:val="single" w:sz="4" w:space="0" w:color="auto"/>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1015"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HIV</w:t>
            </w:r>
          </w:p>
        </w:tc>
        <w:tc>
          <w:tcPr>
            <w:tcW w:w="754"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Men</w:t>
            </w:r>
          </w:p>
        </w:tc>
        <w:tc>
          <w:tcPr>
            <w:tcW w:w="529"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102</w:t>
            </w:r>
          </w:p>
        </w:tc>
        <w:tc>
          <w:tcPr>
            <w:tcW w:w="531"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98</w:t>
            </w:r>
          </w:p>
        </w:tc>
        <w:tc>
          <w:tcPr>
            <w:tcW w:w="533"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111</w:t>
            </w:r>
          </w:p>
        </w:tc>
        <w:tc>
          <w:tcPr>
            <w:tcW w:w="555"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81</w:t>
            </w:r>
          </w:p>
        </w:tc>
      </w:tr>
      <w:tr w:rsidR="00A31051" w:rsidRPr="008375F7" w:rsidTr="00123F0F">
        <w:trPr>
          <w:trHeight w:val="255"/>
        </w:trPr>
        <w:tc>
          <w:tcPr>
            <w:tcW w:w="1085" w:type="pct"/>
            <w:tcBorders>
              <w:top w:val="nil"/>
              <w:left w:val="single" w:sz="4" w:space="0" w:color="auto"/>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1015"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754"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Women</w:t>
            </w:r>
          </w:p>
        </w:tc>
        <w:tc>
          <w:tcPr>
            <w:tcW w:w="529"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64</w:t>
            </w:r>
          </w:p>
        </w:tc>
        <w:tc>
          <w:tcPr>
            <w:tcW w:w="531"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54</w:t>
            </w:r>
          </w:p>
        </w:tc>
        <w:tc>
          <w:tcPr>
            <w:tcW w:w="533"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58</w:t>
            </w:r>
          </w:p>
        </w:tc>
        <w:tc>
          <w:tcPr>
            <w:tcW w:w="555"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59</w:t>
            </w:r>
          </w:p>
        </w:tc>
      </w:tr>
      <w:tr w:rsidR="00A31051" w:rsidRPr="008375F7" w:rsidTr="00123F0F">
        <w:trPr>
          <w:trHeight w:val="255"/>
        </w:trPr>
        <w:tc>
          <w:tcPr>
            <w:tcW w:w="1085" w:type="pct"/>
            <w:tcBorders>
              <w:top w:val="nil"/>
              <w:left w:val="single" w:sz="4" w:space="0" w:color="auto"/>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1015"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AIDS</w:t>
            </w:r>
          </w:p>
        </w:tc>
        <w:tc>
          <w:tcPr>
            <w:tcW w:w="754"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Men</w:t>
            </w:r>
          </w:p>
        </w:tc>
        <w:tc>
          <w:tcPr>
            <w:tcW w:w="529"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7</w:t>
            </w:r>
          </w:p>
        </w:tc>
        <w:tc>
          <w:tcPr>
            <w:tcW w:w="531"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9</w:t>
            </w:r>
          </w:p>
        </w:tc>
        <w:tc>
          <w:tcPr>
            <w:tcW w:w="533"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10</w:t>
            </w:r>
          </w:p>
        </w:tc>
        <w:tc>
          <w:tcPr>
            <w:tcW w:w="555"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16</w:t>
            </w:r>
          </w:p>
        </w:tc>
      </w:tr>
      <w:tr w:rsidR="00A31051" w:rsidRPr="008375F7" w:rsidTr="00123F0F">
        <w:trPr>
          <w:trHeight w:val="255"/>
        </w:trPr>
        <w:tc>
          <w:tcPr>
            <w:tcW w:w="1085" w:type="pct"/>
            <w:tcBorders>
              <w:top w:val="nil"/>
              <w:left w:val="single" w:sz="4" w:space="0" w:color="auto"/>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1015"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754"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Women</w:t>
            </w:r>
          </w:p>
        </w:tc>
        <w:tc>
          <w:tcPr>
            <w:tcW w:w="529"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2</w:t>
            </w:r>
          </w:p>
        </w:tc>
        <w:tc>
          <w:tcPr>
            <w:tcW w:w="531"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2</w:t>
            </w:r>
          </w:p>
        </w:tc>
        <w:tc>
          <w:tcPr>
            <w:tcW w:w="533"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0</w:t>
            </w:r>
          </w:p>
        </w:tc>
        <w:tc>
          <w:tcPr>
            <w:tcW w:w="555"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1</w:t>
            </w:r>
          </w:p>
        </w:tc>
      </w:tr>
      <w:tr w:rsidR="00A31051" w:rsidRPr="008375F7" w:rsidTr="00123F0F">
        <w:trPr>
          <w:trHeight w:val="255"/>
        </w:trPr>
        <w:tc>
          <w:tcPr>
            <w:tcW w:w="1085" w:type="pct"/>
            <w:tcBorders>
              <w:top w:val="nil"/>
              <w:left w:val="single" w:sz="4" w:space="0" w:color="auto"/>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1015"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Syphilis</w:t>
            </w:r>
          </w:p>
        </w:tc>
        <w:tc>
          <w:tcPr>
            <w:tcW w:w="754"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Men</w:t>
            </w:r>
          </w:p>
        </w:tc>
        <w:tc>
          <w:tcPr>
            <w:tcW w:w="529"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49</w:t>
            </w:r>
          </w:p>
        </w:tc>
        <w:tc>
          <w:tcPr>
            <w:tcW w:w="531"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69</w:t>
            </w:r>
          </w:p>
        </w:tc>
        <w:tc>
          <w:tcPr>
            <w:tcW w:w="533"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79</w:t>
            </w:r>
          </w:p>
        </w:tc>
        <w:tc>
          <w:tcPr>
            <w:tcW w:w="555"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50</w:t>
            </w:r>
          </w:p>
        </w:tc>
      </w:tr>
      <w:tr w:rsidR="00A31051" w:rsidRPr="008375F7" w:rsidTr="00123F0F">
        <w:trPr>
          <w:trHeight w:val="255"/>
        </w:trPr>
        <w:tc>
          <w:tcPr>
            <w:tcW w:w="1085" w:type="pct"/>
            <w:tcBorders>
              <w:top w:val="nil"/>
              <w:left w:val="single" w:sz="4" w:space="0" w:color="auto"/>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1015"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754"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Women</w:t>
            </w:r>
          </w:p>
        </w:tc>
        <w:tc>
          <w:tcPr>
            <w:tcW w:w="529"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2</w:t>
            </w:r>
          </w:p>
        </w:tc>
        <w:tc>
          <w:tcPr>
            <w:tcW w:w="531"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2</w:t>
            </w:r>
          </w:p>
        </w:tc>
        <w:tc>
          <w:tcPr>
            <w:tcW w:w="533"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4</w:t>
            </w:r>
          </w:p>
        </w:tc>
        <w:tc>
          <w:tcPr>
            <w:tcW w:w="555"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3</w:t>
            </w:r>
          </w:p>
        </w:tc>
      </w:tr>
      <w:tr w:rsidR="00A31051" w:rsidRPr="008375F7" w:rsidTr="00123F0F">
        <w:trPr>
          <w:trHeight w:val="255"/>
        </w:trPr>
        <w:tc>
          <w:tcPr>
            <w:tcW w:w="1085" w:type="pct"/>
            <w:tcBorders>
              <w:top w:val="nil"/>
              <w:left w:val="single" w:sz="4" w:space="0" w:color="auto"/>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1015"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Gonorrhoea</w:t>
            </w:r>
          </w:p>
        </w:tc>
        <w:tc>
          <w:tcPr>
            <w:tcW w:w="754"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Men</w:t>
            </w:r>
          </w:p>
        </w:tc>
        <w:tc>
          <w:tcPr>
            <w:tcW w:w="529"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127</w:t>
            </w:r>
          </w:p>
        </w:tc>
        <w:tc>
          <w:tcPr>
            <w:tcW w:w="531"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216</w:t>
            </w:r>
          </w:p>
        </w:tc>
        <w:tc>
          <w:tcPr>
            <w:tcW w:w="533"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196</w:t>
            </w:r>
          </w:p>
        </w:tc>
        <w:tc>
          <w:tcPr>
            <w:tcW w:w="555"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250</w:t>
            </w:r>
          </w:p>
        </w:tc>
      </w:tr>
      <w:tr w:rsidR="00A31051" w:rsidRPr="008375F7" w:rsidTr="00123F0F">
        <w:trPr>
          <w:trHeight w:val="255"/>
        </w:trPr>
        <w:tc>
          <w:tcPr>
            <w:tcW w:w="1085" w:type="pct"/>
            <w:tcBorders>
              <w:top w:val="nil"/>
              <w:left w:val="single" w:sz="4" w:space="0" w:color="auto"/>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1015"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 </w:t>
            </w:r>
          </w:p>
        </w:tc>
        <w:tc>
          <w:tcPr>
            <w:tcW w:w="754" w:type="pct"/>
            <w:tcBorders>
              <w:top w:val="nil"/>
              <w:left w:val="nil"/>
              <w:bottom w:val="single" w:sz="4" w:space="0" w:color="auto"/>
              <w:right w:val="single" w:sz="4" w:space="0" w:color="auto"/>
            </w:tcBorders>
            <w:noWrap/>
            <w:vAlign w:val="bottom"/>
            <w:hideMark/>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Women</w:t>
            </w:r>
          </w:p>
        </w:tc>
        <w:tc>
          <w:tcPr>
            <w:tcW w:w="529"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8</w:t>
            </w:r>
          </w:p>
        </w:tc>
        <w:tc>
          <w:tcPr>
            <w:tcW w:w="531"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18</w:t>
            </w:r>
          </w:p>
        </w:tc>
        <w:tc>
          <w:tcPr>
            <w:tcW w:w="533"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25</w:t>
            </w:r>
          </w:p>
        </w:tc>
        <w:tc>
          <w:tcPr>
            <w:tcW w:w="555" w:type="pct"/>
            <w:tcBorders>
              <w:top w:val="nil"/>
              <w:left w:val="nil"/>
              <w:bottom w:val="single" w:sz="4" w:space="0" w:color="auto"/>
              <w:right w:val="single" w:sz="4" w:space="0" w:color="auto"/>
            </w:tcBorders>
            <w:noWrap/>
            <w:vAlign w:val="bottom"/>
          </w:tcPr>
          <w:p w:rsidR="00A31051" w:rsidRPr="00051C9D" w:rsidRDefault="00A31051" w:rsidP="004C421F">
            <w:pPr>
              <w:rPr>
                <w:rFonts w:ascii="Times New Roman" w:hAnsi="Times New Roman"/>
                <w:sz w:val="22"/>
                <w:szCs w:val="22"/>
                <w:lang w:val="en-GB" w:eastAsia="en-GB"/>
              </w:rPr>
            </w:pPr>
            <w:r w:rsidRPr="00051C9D">
              <w:rPr>
                <w:rFonts w:ascii="Times New Roman" w:hAnsi="Times New Roman"/>
                <w:sz w:val="22"/>
                <w:szCs w:val="22"/>
                <w:lang w:val="en-GB" w:eastAsia="en-GB"/>
              </w:rPr>
              <w:t>24</w:t>
            </w:r>
          </w:p>
        </w:tc>
      </w:tr>
    </w:tbl>
    <w:p w:rsidR="002103D6" w:rsidRPr="008375F7" w:rsidRDefault="002103D6" w:rsidP="000C4765">
      <w:pPr>
        <w:spacing w:line="360" w:lineRule="auto"/>
        <w:rPr>
          <w:rFonts w:ascii="Times New Roman" w:hAnsi="Times New Roman"/>
          <w:b/>
          <w:sz w:val="20"/>
          <w:szCs w:val="20"/>
          <w:lang w:val="en-GB"/>
        </w:rPr>
      </w:pPr>
    </w:p>
    <w:p w:rsidR="00921C5B" w:rsidRPr="00417ECA" w:rsidRDefault="00051C9D" w:rsidP="00051C9D">
      <w:pPr>
        <w:numPr>
          <w:ilvl w:val="0"/>
          <w:numId w:val="3"/>
        </w:numPr>
        <w:spacing w:line="360" w:lineRule="auto"/>
        <w:rPr>
          <w:rFonts w:ascii="Times New Roman" w:hAnsi="Times New Roman"/>
          <w:lang w:val="en-GB"/>
        </w:rPr>
      </w:pPr>
      <w:r>
        <w:rPr>
          <w:rFonts w:ascii="Times New Roman" w:hAnsi="Times New Roman"/>
          <w:lang w:val="en-GB"/>
        </w:rPr>
        <w:t>The table shows the n</w:t>
      </w:r>
      <w:r w:rsidR="002103D6" w:rsidRPr="00051C9D">
        <w:rPr>
          <w:rFonts w:ascii="Times New Roman" w:hAnsi="Times New Roman"/>
          <w:lang w:val="en-GB"/>
        </w:rPr>
        <w:t>umber of new cases of communicable dise</w:t>
      </w:r>
      <w:r>
        <w:rPr>
          <w:rFonts w:ascii="Times New Roman" w:hAnsi="Times New Roman"/>
          <w:lang w:val="en-GB"/>
        </w:rPr>
        <w:t>ases.</w:t>
      </w:r>
    </w:p>
    <w:tbl>
      <w:tblPr>
        <w:tblW w:w="8242" w:type="dxa"/>
        <w:tblInd w:w="88" w:type="dxa"/>
        <w:tblLayout w:type="fixed"/>
        <w:tblLook w:val="04A0"/>
      </w:tblPr>
      <w:tblGrid>
        <w:gridCol w:w="4235"/>
        <w:gridCol w:w="888"/>
        <w:gridCol w:w="993"/>
        <w:gridCol w:w="1039"/>
        <w:gridCol w:w="1087"/>
      </w:tblGrid>
      <w:tr w:rsidR="00921C5B" w:rsidRPr="008375F7" w:rsidTr="00283D41">
        <w:trPr>
          <w:trHeight w:val="322"/>
        </w:trPr>
        <w:tc>
          <w:tcPr>
            <w:tcW w:w="4235" w:type="dxa"/>
            <w:tcBorders>
              <w:top w:val="single" w:sz="4" w:space="0" w:color="auto"/>
              <w:left w:val="single" w:sz="4" w:space="0" w:color="auto"/>
              <w:bottom w:val="single" w:sz="4" w:space="0" w:color="auto"/>
              <w:right w:val="single" w:sz="4" w:space="0" w:color="auto"/>
            </w:tcBorders>
            <w:shd w:val="clear" w:color="auto" w:fill="auto"/>
            <w:noWrap/>
            <w:hideMark/>
          </w:tcPr>
          <w:p w:rsidR="00921C5B" w:rsidRPr="00051C9D" w:rsidRDefault="00921C5B" w:rsidP="00123F0F">
            <w:pPr>
              <w:rPr>
                <w:rFonts w:ascii="Times New Roman" w:hAnsi="Times New Roman"/>
                <w:b/>
                <w:bCs/>
                <w:sz w:val="22"/>
                <w:szCs w:val="22"/>
                <w:lang w:val="en-GB" w:eastAsia="en-GB"/>
              </w:rPr>
            </w:pPr>
            <w:r w:rsidRPr="00051C9D">
              <w:rPr>
                <w:rFonts w:ascii="Times New Roman" w:hAnsi="Times New Roman"/>
                <w:b/>
                <w:bCs/>
                <w:sz w:val="22"/>
                <w:szCs w:val="22"/>
                <w:lang w:val="en-GB" w:eastAsia="en-GB"/>
              </w:rPr>
              <w:t>Communicable diseases</w:t>
            </w:r>
          </w:p>
        </w:tc>
        <w:tc>
          <w:tcPr>
            <w:tcW w:w="888" w:type="dxa"/>
            <w:tcBorders>
              <w:top w:val="single" w:sz="4" w:space="0" w:color="auto"/>
              <w:left w:val="single" w:sz="4" w:space="0" w:color="auto"/>
              <w:bottom w:val="single" w:sz="4" w:space="0" w:color="auto"/>
              <w:right w:val="single" w:sz="4" w:space="0" w:color="auto"/>
            </w:tcBorders>
            <w:shd w:val="clear" w:color="auto" w:fill="auto"/>
            <w:noWrap/>
            <w:hideMark/>
          </w:tcPr>
          <w:p w:rsidR="00921C5B" w:rsidRPr="00051C9D" w:rsidRDefault="00921C5B" w:rsidP="00123F0F">
            <w:pPr>
              <w:rPr>
                <w:rFonts w:ascii="Times New Roman" w:hAnsi="Times New Roman"/>
                <w:b/>
                <w:bCs/>
                <w:sz w:val="22"/>
                <w:szCs w:val="22"/>
                <w:lang w:val="en-GB" w:eastAsia="en-GB"/>
              </w:rPr>
            </w:pPr>
            <w:r w:rsidRPr="00051C9D">
              <w:rPr>
                <w:rFonts w:ascii="Times New Roman" w:hAnsi="Times New Roman"/>
                <w:b/>
                <w:bCs/>
                <w:sz w:val="22"/>
                <w:szCs w:val="22"/>
                <w:lang w:val="en-GB" w:eastAsia="en-GB"/>
              </w:rPr>
              <w:t>2009</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921C5B" w:rsidRPr="00051C9D" w:rsidRDefault="00921C5B" w:rsidP="00123F0F">
            <w:pPr>
              <w:rPr>
                <w:rFonts w:ascii="Times New Roman" w:hAnsi="Times New Roman"/>
                <w:b/>
                <w:bCs/>
                <w:sz w:val="22"/>
                <w:szCs w:val="22"/>
                <w:lang w:val="en-GB" w:eastAsia="en-GB"/>
              </w:rPr>
            </w:pPr>
            <w:r w:rsidRPr="00051C9D">
              <w:rPr>
                <w:rFonts w:ascii="Times New Roman" w:hAnsi="Times New Roman"/>
                <w:b/>
                <w:bCs/>
                <w:sz w:val="22"/>
                <w:szCs w:val="22"/>
                <w:lang w:val="en-GB"/>
              </w:rPr>
              <w:t>2010</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921C5B" w:rsidRPr="00051C9D" w:rsidRDefault="00921C5B" w:rsidP="00123F0F">
            <w:pPr>
              <w:rPr>
                <w:rFonts w:ascii="Times New Roman" w:hAnsi="Times New Roman"/>
                <w:b/>
                <w:bCs/>
                <w:sz w:val="22"/>
                <w:szCs w:val="22"/>
                <w:lang w:val="en-GB" w:eastAsia="en-GB"/>
              </w:rPr>
            </w:pPr>
            <w:r w:rsidRPr="00051C9D">
              <w:rPr>
                <w:rFonts w:ascii="Times New Roman" w:hAnsi="Times New Roman"/>
                <w:b/>
                <w:bCs/>
                <w:sz w:val="22"/>
                <w:szCs w:val="22"/>
                <w:lang w:val="en-GB"/>
              </w:rPr>
              <w:t>2011</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921C5B" w:rsidRPr="00051C9D" w:rsidRDefault="00921C5B" w:rsidP="00123F0F">
            <w:pPr>
              <w:rPr>
                <w:rFonts w:ascii="Times New Roman" w:hAnsi="Times New Roman"/>
                <w:b/>
                <w:bCs/>
                <w:sz w:val="22"/>
                <w:szCs w:val="22"/>
                <w:lang w:val="en-GB" w:eastAsia="en-GB"/>
              </w:rPr>
            </w:pPr>
            <w:r w:rsidRPr="00051C9D">
              <w:rPr>
                <w:rFonts w:ascii="Times New Roman" w:hAnsi="Times New Roman"/>
                <w:b/>
                <w:bCs/>
                <w:sz w:val="22"/>
                <w:szCs w:val="22"/>
                <w:lang w:val="en-GB"/>
              </w:rPr>
              <w:t>2012</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AIDS</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23</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19</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25</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Botulism</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lastRenderedPageBreak/>
              <w:t>Brucellosis</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4</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Campylobacteriosis</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w:t>
            </w:r>
            <w:r w:rsidR="00A2191C" w:rsidRPr="00051C9D">
              <w:rPr>
                <w:rFonts w:ascii="Times New Roman" w:hAnsi="Times New Roman"/>
                <w:sz w:val="22"/>
                <w:szCs w:val="22"/>
                <w:lang w:val="en-GB"/>
              </w:rPr>
              <w:t> </w:t>
            </w:r>
            <w:r w:rsidRPr="00051C9D">
              <w:rPr>
                <w:rFonts w:ascii="Times New Roman" w:hAnsi="Times New Roman"/>
                <w:sz w:val="22"/>
                <w:szCs w:val="22"/>
                <w:lang w:val="en-GB"/>
              </w:rPr>
              <w:t>848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w:t>
            </w:r>
            <w:r w:rsidR="00A2191C" w:rsidRPr="00051C9D">
              <w:rPr>
                <w:rFonts w:ascii="Times New Roman" w:hAnsi="Times New Roman"/>
                <w:sz w:val="22"/>
                <w:szCs w:val="22"/>
                <w:lang w:val="en-GB"/>
              </w:rPr>
              <w:t> </w:t>
            </w:r>
            <w:r w:rsidRPr="00051C9D">
              <w:rPr>
                <w:rFonts w:ascii="Times New Roman" w:hAnsi="Times New Roman"/>
                <w:sz w:val="22"/>
                <w:szCs w:val="22"/>
                <w:lang w:val="en-GB"/>
              </w:rPr>
              <w:t>681</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w:t>
            </w:r>
            <w:r w:rsidR="00A2191C" w:rsidRPr="00051C9D">
              <w:rPr>
                <w:rFonts w:ascii="Times New Roman" w:hAnsi="Times New Roman"/>
                <w:sz w:val="22"/>
                <w:szCs w:val="22"/>
                <w:lang w:val="en-GB"/>
              </w:rPr>
              <w:t> </w:t>
            </w:r>
            <w:r w:rsidRPr="00051C9D">
              <w:rPr>
                <w:rFonts w:ascii="Times New Roman" w:hAnsi="Times New Roman"/>
                <w:sz w:val="22"/>
                <w:szCs w:val="22"/>
                <w:lang w:val="en-GB"/>
              </w:rPr>
              <w:t>005</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w:t>
            </w:r>
            <w:r w:rsidR="00A2191C" w:rsidRPr="00051C9D">
              <w:rPr>
                <w:rFonts w:ascii="Times New Roman" w:hAnsi="Times New Roman"/>
                <w:sz w:val="22"/>
                <w:szCs w:val="22"/>
                <w:lang w:val="en-GB"/>
              </w:rPr>
              <w:t> </w:t>
            </w:r>
            <w:r w:rsidRPr="00051C9D">
              <w:rPr>
                <w:rFonts w:ascii="Times New Roman" w:hAnsi="Times New Roman"/>
                <w:sz w:val="22"/>
                <w:szCs w:val="22"/>
                <w:lang w:val="en-GB"/>
              </w:rPr>
              <w:t>934</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 xml:space="preserve">Chlamydia infection, genital </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22</w:t>
            </w:r>
            <w:r w:rsidR="00A2191C" w:rsidRPr="00051C9D">
              <w:rPr>
                <w:rFonts w:ascii="Times New Roman" w:hAnsi="Times New Roman"/>
                <w:sz w:val="22"/>
                <w:szCs w:val="22"/>
                <w:lang w:val="en-GB"/>
              </w:rPr>
              <w:t> </w:t>
            </w:r>
            <w:r w:rsidRPr="00051C9D">
              <w:rPr>
                <w:rFonts w:ascii="Times New Roman" w:hAnsi="Times New Roman"/>
                <w:sz w:val="22"/>
                <w:szCs w:val="22"/>
                <w:lang w:val="en-GB"/>
              </w:rPr>
              <w:t>754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22</w:t>
            </w:r>
            <w:r w:rsidR="00A2191C" w:rsidRPr="00051C9D">
              <w:rPr>
                <w:rFonts w:ascii="Times New Roman" w:hAnsi="Times New Roman"/>
                <w:sz w:val="22"/>
                <w:szCs w:val="22"/>
                <w:lang w:val="en-GB"/>
              </w:rPr>
              <w:t> </w:t>
            </w:r>
            <w:r w:rsidRPr="00051C9D">
              <w:rPr>
                <w:rFonts w:ascii="Times New Roman" w:hAnsi="Times New Roman"/>
                <w:sz w:val="22"/>
                <w:szCs w:val="22"/>
                <w:lang w:val="en-GB"/>
              </w:rPr>
              <w:t>527</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22</w:t>
            </w:r>
            <w:r w:rsidR="00A2191C" w:rsidRPr="00051C9D">
              <w:rPr>
                <w:rFonts w:ascii="Times New Roman" w:hAnsi="Times New Roman"/>
                <w:sz w:val="22"/>
                <w:szCs w:val="22"/>
                <w:lang w:val="en-GB"/>
              </w:rPr>
              <w:t> </w:t>
            </w:r>
            <w:r w:rsidRPr="00051C9D">
              <w:rPr>
                <w:rFonts w:ascii="Times New Roman" w:hAnsi="Times New Roman"/>
                <w:sz w:val="22"/>
                <w:szCs w:val="22"/>
                <w:lang w:val="en-GB"/>
              </w:rPr>
              <w:t>530</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21</w:t>
            </w:r>
            <w:r w:rsidR="00A2191C" w:rsidRPr="00051C9D">
              <w:rPr>
                <w:rFonts w:ascii="Times New Roman" w:hAnsi="Times New Roman"/>
                <w:sz w:val="22"/>
                <w:szCs w:val="22"/>
                <w:lang w:val="en-GB"/>
              </w:rPr>
              <w:t> </w:t>
            </w:r>
            <w:r w:rsidRPr="00051C9D">
              <w:rPr>
                <w:rFonts w:ascii="Times New Roman" w:hAnsi="Times New Roman"/>
                <w:sz w:val="22"/>
                <w:szCs w:val="22"/>
                <w:lang w:val="en-GB"/>
              </w:rPr>
              <w:t>489</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Cryptosporidosis</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C5B" w:rsidRPr="00051C9D" w:rsidRDefault="00921C5B" w:rsidP="004C421F">
            <w:pPr>
              <w:rPr>
                <w:rFonts w:ascii="Times New Roman" w:hAnsi="Times New Roman"/>
                <w:sz w:val="22"/>
                <w:szCs w:val="22"/>
                <w:lang w:val="en-GB"/>
              </w:rPr>
            </w:pPr>
            <w:r w:rsidRPr="00051C9D">
              <w:rPr>
                <w:rFonts w:ascii="Times New Roman" w:hAnsi="Times New Roman"/>
                <w:sz w:val="22"/>
                <w:szCs w:val="22"/>
                <w:lang w:val="en-GB"/>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4</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Diphtheria</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i/>
                <w:color w:val="000000"/>
                <w:sz w:val="22"/>
                <w:szCs w:val="22"/>
                <w:lang w:val="en-GB" w:eastAsia="en-GB"/>
              </w:rPr>
              <w:t>E. coli</w:t>
            </w:r>
            <w:r w:rsidRPr="00051C9D">
              <w:rPr>
                <w:rFonts w:ascii="Times New Roman" w:hAnsi="Times New Roman"/>
                <w:color w:val="000000"/>
                <w:sz w:val="22"/>
                <w:szCs w:val="22"/>
                <w:lang w:val="en-GB" w:eastAsia="en-GB"/>
              </w:rPr>
              <w:t xml:space="preserve"> enteritis</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480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366</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303</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373</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Echinococcosis</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Encephalitis</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139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174</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311</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270</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Fleck typhus</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Giardiasis</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262</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234</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179</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Gonorrhoea</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269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412</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370</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443</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Yellow fever</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Haemorrhagic fever</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Hepatitis A</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46</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22</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40</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Hepatitis B, acute</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57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27</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56</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46</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Hepatitis B, chronic</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833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737</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707</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660</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Hepatitis C</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w:t>
            </w:r>
            <w:r w:rsidR="00A2191C" w:rsidRPr="00051C9D">
              <w:rPr>
                <w:rFonts w:ascii="Times New Roman" w:hAnsi="Times New Roman"/>
                <w:sz w:val="22"/>
                <w:szCs w:val="22"/>
                <w:lang w:val="en-GB"/>
              </w:rPr>
              <w:t> </w:t>
            </w:r>
            <w:r w:rsidRPr="00051C9D">
              <w:rPr>
                <w:rFonts w:ascii="Times New Roman" w:hAnsi="Times New Roman"/>
                <w:sz w:val="22"/>
                <w:szCs w:val="22"/>
                <w:lang w:val="en-GB"/>
              </w:rPr>
              <w:t>266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w:t>
            </w:r>
            <w:r w:rsidR="00A2191C" w:rsidRPr="00051C9D">
              <w:rPr>
                <w:rFonts w:ascii="Times New Roman" w:hAnsi="Times New Roman"/>
                <w:sz w:val="22"/>
                <w:szCs w:val="22"/>
                <w:lang w:val="en-GB"/>
              </w:rPr>
              <w:t> </w:t>
            </w:r>
            <w:r w:rsidRPr="00051C9D">
              <w:rPr>
                <w:rFonts w:ascii="Times New Roman" w:hAnsi="Times New Roman"/>
                <w:sz w:val="22"/>
                <w:szCs w:val="22"/>
                <w:lang w:val="en-GB"/>
              </w:rPr>
              <w:t>765</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w:t>
            </w:r>
            <w:r w:rsidR="00A2191C" w:rsidRPr="00051C9D">
              <w:rPr>
                <w:rFonts w:ascii="Times New Roman" w:hAnsi="Times New Roman"/>
                <w:sz w:val="22"/>
                <w:szCs w:val="22"/>
                <w:lang w:val="en-GB"/>
              </w:rPr>
              <w:t> </w:t>
            </w:r>
            <w:r w:rsidRPr="00051C9D">
              <w:rPr>
                <w:rFonts w:ascii="Times New Roman" w:hAnsi="Times New Roman"/>
                <w:sz w:val="22"/>
                <w:szCs w:val="22"/>
                <w:lang w:val="en-GB"/>
              </w:rPr>
              <w:t>643</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w:t>
            </w:r>
            <w:r w:rsidR="00A2191C" w:rsidRPr="00051C9D">
              <w:rPr>
                <w:rFonts w:ascii="Times New Roman" w:hAnsi="Times New Roman"/>
                <w:sz w:val="22"/>
                <w:szCs w:val="22"/>
                <w:lang w:val="en-GB"/>
              </w:rPr>
              <w:t> </w:t>
            </w:r>
            <w:r w:rsidRPr="00051C9D">
              <w:rPr>
                <w:rFonts w:ascii="Times New Roman" w:hAnsi="Times New Roman"/>
                <w:sz w:val="22"/>
                <w:szCs w:val="22"/>
                <w:lang w:val="en-GB"/>
              </w:rPr>
              <w:t>512</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HIV infection</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258</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268</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242</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Influenza A (H1N1)</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12</w:t>
            </w:r>
            <w:r w:rsidR="00A2191C" w:rsidRPr="00051C9D">
              <w:rPr>
                <w:rFonts w:ascii="Times New Roman" w:hAnsi="Times New Roman"/>
                <w:sz w:val="22"/>
                <w:szCs w:val="22"/>
                <w:lang w:val="en-GB"/>
              </w:rPr>
              <w:t> </w:t>
            </w:r>
            <w:r w:rsidRPr="00051C9D">
              <w:rPr>
                <w:rFonts w:ascii="Times New Roman" w:hAnsi="Times New Roman"/>
                <w:sz w:val="22"/>
                <w:szCs w:val="22"/>
                <w:lang w:val="en-GB"/>
              </w:rPr>
              <w:t>455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103</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885</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39</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Pertussis</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5</w:t>
            </w:r>
            <w:r w:rsidR="00A2191C" w:rsidRPr="00051C9D">
              <w:rPr>
                <w:rFonts w:ascii="Times New Roman" w:hAnsi="Times New Roman"/>
                <w:sz w:val="22"/>
                <w:szCs w:val="22"/>
                <w:lang w:val="en-GB"/>
              </w:rPr>
              <w:t> </w:t>
            </w:r>
            <w:r w:rsidRPr="00051C9D">
              <w:rPr>
                <w:rFonts w:ascii="Times New Roman" w:hAnsi="Times New Roman"/>
                <w:sz w:val="22"/>
                <w:szCs w:val="22"/>
                <w:lang w:val="en-GB"/>
              </w:rPr>
              <w:t>542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w:t>
            </w:r>
            <w:r w:rsidR="00A2191C" w:rsidRPr="00051C9D">
              <w:rPr>
                <w:rFonts w:ascii="Times New Roman" w:hAnsi="Times New Roman"/>
                <w:sz w:val="22"/>
                <w:szCs w:val="22"/>
                <w:lang w:val="en-GB"/>
              </w:rPr>
              <w:t> </w:t>
            </w:r>
            <w:r w:rsidRPr="00051C9D">
              <w:rPr>
                <w:rFonts w:ascii="Times New Roman" w:hAnsi="Times New Roman"/>
                <w:sz w:val="22"/>
                <w:szCs w:val="22"/>
                <w:lang w:val="en-GB"/>
              </w:rPr>
              <w:t>590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4</w:t>
            </w:r>
            <w:r w:rsidR="00A2191C" w:rsidRPr="00051C9D">
              <w:rPr>
                <w:rFonts w:ascii="Times New Roman" w:hAnsi="Times New Roman"/>
                <w:sz w:val="22"/>
                <w:szCs w:val="22"/>
                <w:lang w:val="en-GB"/>
              </w:rPr>
              <w:t> </w:t>
            </w:r>
            <w:r w:rsidRPr="00051C9D">
              <w:rPr>
                <w:rFonts w:ascii="Times New Roman" w:hAnsi="Times New Roman"/>
                <w:sz w:val="22"/>
                <w:szCs w:val="22"/>
                <w:lang w:val="en-GB"/>
              </w:rPr>
              <w:t>405</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4</w:t>
            </w:r>
            <w:r w:rsidR="00A2191C" w:rsidRPr="00051C9D">
              <w:rPr>
                <w:rFonts w:ascii="Times New Roman" w:hAnsi="Times New Roman"/>
                <w:sz w:val="22"/>
                <w:szCs w:val="22"/>
                <w:lang w:val="en-GB"/>
              </w:rPr>
              <w:t> </w:t>
            </w:r>
            <w:r w:rsidRPr="00051C9D">
              <w:rPr>
                <w:rFonts w:ascii="Times New Roman" w:hAnsi="Times New Roman"/>
                <w:sz w:val="22"/>
                <w:szCs w:val="22"/>
                <w:lang w:val="en-GB"/>
              </w:rPr>
              <w:t>244</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Cholera</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Smallpox</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Mumps</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12</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16</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30</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Legionellosis</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48</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33</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25</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 xml:space="preserve">Leprosy </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Listeriosis</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22</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21</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30</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Lyme disease</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273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288</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247</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256</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Malaria</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37</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30</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37</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Measles</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39</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4</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Anthrax</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MRSA infection</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417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431</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563</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575</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sz w:val="22"/>
                <w:szCs w:val="22"/>
                <w:lang w:val="en-GB" w:eastAsia="en-GB"/>
              </w:rPr>
            </w:pPr>
            <w:r w:rsidRPr="00051C9D">
              <w:rPr>
                <w:rFonts w:ascii="Times New Roman" w:hAnsi="Times New Roman"/>
                <w:sz w:val="22"/>
                <w:szCs w:val="22"/>
                <w:lang w:val="en-GB" w:eastAsia="en-GB"/>
              </w:rPr>
              <w:t xml:space="preserve">MRSA carrier </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402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478</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496</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635</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Nephropathia epidemica</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21</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39</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13</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Paratyphoid fever</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18</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11</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7</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Plague</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Poliomyelitis</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Prions disease</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5</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7</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9</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sz w:val="22"/>
                <w:szCs w:val="22"/>
                <w:lang w:val="en-GB" w:eastAsia="en-GB"/>
              </w:rPr>
            </w:pPr>
            <w:r w:rsidRPr="00051C9D">
              <w:rPr>
                <w:rFonts w:ascii="Times New Roman" w:hAnsi="Times New Roman"/>
                <w:sz w:val="22"/>
                <w:szCs w:val="22"/>
                <w:lang w:val="en-GB" w:eastAsia="en-GB"/>
              </w:rPr>
              <w:t xml:space="preserve">PRP infection/carrier </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8</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11</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Rabies</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ESBLcarba-carrying Gram Negative Bacilli</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C5B" w:rsidRPr="00051C9D" w:rsidRDefault="00921C5B" w:rsidP="004C421F">
            <w:pPr>
              <w:rPr>
                <w:rFonts w:ascii="Times New Roman" w:hAnsi="Times New Roman"/>
                <w:sz w:val="22"/>
                <w:szCs w:val="22"/>
                <w:lang w:val="en-GB"/>
              </w:rPr>
            </w:pPr>
            <w:r w:rsidRPr="00051C9D">
              <w:rPr>
                <w:rFonts w:ascii="Times New Roman" w:hAnsi="Times New Roman"/>
                <w:sz w:val="22"/>
                <w:szCs w:val="22"/>
                <w:lang w:val="en-GB"/>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13</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Rubella</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Salmonellosis</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w:t>
            </w:r>
            <w:r w:rsidR="00A2191C" w:rsidRPr="00051C9D">
              <w:rPr>
                <w:rFonts w:ascii="Times New Roman" w:hAnsi="Times New Roman"/>
                <w:sz w:val="22"/>
                <w:szCs w:val="22"/>
                <w:lang w:val="en-GB"/>
              </w:rPr>
              <w:t> </w:t>
            </w:r>
            <w:r w:rsidRPr="00051C9D">
              <w:rPr>
                <w:rFonts w:ascii="Times New Roman" w:hAnsi="Times New Roman"/>
                <w:sz w:val="22"/>
                <w:szCs w:val="22"/>
                <w:lang w:val="en-GB"/>
              </w:rPr>
              <w:t>234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w:t>
            </w:r>
            <w:r w:rsidR="00A2191C" w:rsidRPr="00051C9D">
              <w:rPr>
                <w:rFonts w:ascii="Times New Roman" w:hAnsi="Times New Roman"/>
                <w:sz w:val="22"/>
                <w:szCs w:val="22"/>
                <w:lang w:val="en-GB"/>
              </w:rPr>
              <w:t> </w:t>
            </w:r>
            <w:r w:rsidRPr="00051C9D">
              <w:rPr>
                <w:rFonts w:ascii="Times New Roman" w:hAnsi="Times New Roman"/>
                <w:sz w:val="22"/>
                <w:szCs w:val="22"/>
                <w:lang w:val="en-GB"/>
              </w:rPr>
              <w:t>366</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w:t>
            </w:r>
            <w:r w:rsidR="00A2191C" w:rsidRPr="00051C9D">
              <w:rPr>
                <w:rFonts w:ascii="Times New Roman" w:hAnsi="Times New Roman"/>
                <w:sz w:val="22"/>
                <w:szCs w:val="22"/>
                <w:lang w:val="en-GB"/>
              </w:rPr>
              <w:t> </w:t>
            </w:r>
            <w:r w:rsidRPr="00051C9D">
              <w:rPr>
                <w:rFonts w:ascii="Times New Roman" w:hAnsi="Times New Roman"/>
                <w:sz w:val="22"/>
                <w:szCs w:val="22"/>
                <w:lang w:val="en-GB"/>
              </w:rPr>
              <w:t>290</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w:t>
            </w:r>
            <w:r w:rsidR="00A2191C" w:rsidRPr="00051C9D">
              <w:rPr>
                <w:rFonts w:ascii="Times New Roman" w:hAnsi="Times New Roman"/>
                <w:sz w:val="22"/>
                <w:szCs w:val="22"/>
                <w:lang w:val="en-GB"/>
              </w:rPr>
              <w:t> </w:t>
            </w:r>
            <w:r w:rsidRPr="00051C9D">
              <w:rPr>
                <w:rFonts w:ascii="Times New Roman" w:hAnsi="Times New Roman"/>
                <w:sz w:val="22"/>
                <w:szCs w:val="22"/>
                <w:lang w:val="en-GB"/>
              </w:rPr>
              <w:t>371</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SARS</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Shigellosis</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153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132</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163</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77</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Syphilis</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76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118</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130</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109</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Group A streptococcal diseases</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171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159</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179</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137</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Group B streptococcal diseases</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174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166</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191</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203</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H.</w:t>
            </w:r>
            <w:r w:rsidRPr="00051C9D">
              <w:rPr>
                <w:rFonts w:ascii="Times New Roman" w:hAnsi="Times New Roman"/>
                <w:i/>
                <w:color w:val="000000"/>
                <w:sz w:val="22"/>
                <w:szCs w:val="22"/>
                <w:lang w:val="en-GB" w:eastAsia="en-GB"/>
              </w:rPr>
              <w:t xml:space="preserve"> </w:t>
            </w:r>
            <w:r w:rsidRPr="00051C9D">
              <w:rPr>
                <w:rFonts w:ascii="Times New Roman" w:hAnsi="Times New Roman"/>
                <w:color w:val="000000"/>
                <w:sz w:val="22"/>
                <w:szCs w:val="22"/>
                <w:lang w:val="en-GB" w:eastAsia="en-GB"/>
              </w:rPr>
              <w:t>influenzae infections</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71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88</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85</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78</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Meningococcal diseases</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44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39</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38</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24</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Pneumococcal diseases</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798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747</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728</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626</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Tetanus</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 xml:space="preserve">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Tuberculosis</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358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336</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358</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378</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lastRenderedPageBreak/>
              <w:t>Tularaemia</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33</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180</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50</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Typhoid fever</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16</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15</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13</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sz w:val="22"/>
                <w:szCs w:val="22"/>
                <w:lang w:val="en-GB" w:eastAsia="en-GB"/>
              </w:rPr>
            </w:pPr>
            <w:r w:rsidRPr="00051C9D">
              <w:rPr>
                <w:rFonts w:ascii="Times New Roman" w:hAnsi="Times New Roman"/>
                <w:sz w:val="22"/>
                <w:szCs w:val="22"/>
                <w:lang w:val="en-GB" w:eastAsia="en-GB"/>
              </w:rPr>
              <w:t xml:space="preserve">VRE infection/carrier </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51</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289</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168</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Yersiniosis</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52</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60</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43</w:t>
            </w:r>
          </w:p>
        </w:tc>
      </w:tr>
      <w:tr w:rsidR="00921C5B" w:rsidRPr="008375F7" w:rsidTr="00283D41">
        <w:trPr>
          <w:trHeight w:val="255"/>
        </w:trPr>
        <w:tc>
          <w:tcPr>
            <w:tcW w:w="4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color w:val="000000"/>
                <w:sz w:val="22"/>
                <w:szCs w:val="22"/>
                <w:lang w:val="en-GB" w:eastAsia="en-GB"/>
              </w:rPr>
              <w:t>Total</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52</w:t>
            </w:r>
            <w:r w:rsidR="00A2191C" w:rsidRPr="00051C9D">
              <w:rPr>
                <w:rFonts w:ascii="Times New Roman" w:hAnsi="Times New Roman"/>
                <w:sz w:val="22"/>
                <w:szCs w:val="22"/>
                <w:lang w:val="en-GB"/>
              </w:rPr>
              <w:t> </w:t>
            </w:r>
            <w:r w:rsidRPr="00051C9D">
              <w:rPr>
                <w:rFonts w:ascii="Times New Roman" w:hAnsi="Times New Roman"/>
                <w:sz w:val="22"/>
                <w:szCs w:val="22"/>
                <w:lang w:val="en-GB"/>
              </w:rPr>
              <w:t>729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37</w:t>
            </w:r>
            <w:r w:rsidR="00A2191C" w:rsidRPr="00051C9D">
              <w:rPr>
                <w:rFonts w:ascii="Times New Roman" w:hAnsi="Times New Roman"/>
                <w:sz w:val="22"/>
                <w:szCs w:val="22"/>
                <w:lang w:val="en-GB"/>
              </w:rPr>
              <w:t> </w:t>
            </w:r>
            <w:r w:rsidRPr="00051C9D">
              <w:rPr>
                <w:rFonts w:ascii="Times New Roman" w:hAnsi="Times New Roman"/>
                <w:sz w:val="22"/>
                <w:szCs w:val="22"/>
                <w:lang w:val="en-GB"/>
              </w:rPr>
              <w:t>650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39</w:t>
            </w:r>
            <w:r w:rsidR="00A2191C" w:rsidRPr="00051C9D">
              <w:rPr>
                <w:rFonts w:ascii="Times New Roman" w:hAnsi="Times New Roman"/>
                <w:sz w:val="22"/>
                <w:szCs w:val="22"/>
                <w:lang w:val="en-GB"/>
              </w:rPr>
              <w:t> </w:t>
            </w:r>
            <w:r w:rsidRPr="00051C9D">
              <w:rPr>
                <w:rFonts w:ascii="Times New Roman" w:hAnsi="Times New Roman"/>
                <w:sz w:val="22"/>
                <w:szCs w:val="22"/>
                <w:lang w:val="en-GB"/>
              </w:rPr>
              <w:t>977</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C5B" w:rsidRPr="00051C9D" w:rsidRDefault="00921C5B" w:rsidP="004C421F">
            <w:pPr>
              <w:rPr>
                <w:rFonts w:ascii="Times New Roman" w:hAnsi="Times New Roman"/>
                <w:color w:val="000000"/>
                <w:sz w:val="22"/>
                <w:szCs w:val="22"/>
                <w:lang w:val="en-GB" w:eastAsia="en-GB"/>
              </w:rPr>
            </w:pPr>
            <w:r w:rsidRPr="00051C9D">
              <w:rPr>
                <w:rFonts w:ascii="Times New Roman" w:hAnsi="Times New Roman"/>
                <w:sz w:val="22"/>
                <w:szCs w:val="22"/>
                <w:lang w:val="en-GB"/>
              </w:rPr>
              <w:t>37</w:t>
            </w:r>
            <w:r w:rsidR="00A2191C" w:rsidRPr="00051C9D">
              <w:rPr>
                <w:rFonts w:ascii="Times New Roman" w:hAnsi="Times New Roman"/>
                <w:sz w:val="22"/>
                <w:szCs w:val="22"/>
                <w:lang w:val="en-GB"/>
              </w:rPr>
              <w:t> </w:t>
            </w:r>
            <w:r w:rsidRPr="00051C9D">
              <w:rPr>
                <w:rFonts w:ascii="Times New Roman" w:hAnsi="Times New Roman"/>
                <w:sz w:val="22"/>
                <w:szCs w:val="22"/>
                <w:lang w:val="en-GB"/>
              </w:rPr>
              <w:t>460</w:t>
            </w:r>
          </w:p>
        </w:tc>
      </w:tr>
    </w:tbl>
    <w:p w:rsidR="008C7E9C" w:rsidRDefault="008C7E9C" w:rsidP="008C7E9C">
      <w:pPr>
        <w:spacing w:line="360" w:lineRule="auto"/>
        <w:ind w:left="239"/>
        <w:rPr>
          <w:rFonts w:ascii="Times New Roman" w:hAnsi="Times New Roman"/>
          <w:lang w:val="en-GB"/>
        </w:rPr>
      </w:pPr>
    </w:p>
    <w:p w:rsidR="00F17A81" w:rsidRPr="008C7E9C" w:rsidRDefault="00051C9D" w:rsidP="008C7E9C">
      <w:pPr>
        <w:pStyle w:val="Listeavsnitt"/>
        <w:numPr>
          <w:ilvl w:val="0"/>
          <w:numId w:val="3"/>
        </w:numPr>
        <w:spacing w:line="360" w:lineRule="auto"/>
        <w:rPr>
          <w:rFonts w:ascii="Times New Roman" w:hAnsi="Times New Roman"/>
          <w:lang w:val="en-GB"/>
        </w:rPr>
      </w:pPr>
      <w:r w:rsidRPr="008C7E9C">
        <w:rPr>
          <w:rFonts w:ascii="Times New Roman" w:hAnsi="Times New Roman"/>
          <w:lang w:val="en-GB"/>
        </w:rPr>
        <w:t xml:space="preserve">The table shows the ten leading causes of </w:t>
      </w:r>
      <w:r w:rsidR="008853F3" w:rsidRPr="008C7E9C">
        <w:rPr>
          <w:rFonts w:ascii="Times New Roman" w:hAnsi="Times New Roman"/>
          <w:lang w:val="en-GB"/>
        </w:rPr>
        <w:t>death in Norway</w:t>
      </w:r>
      <w:r w:rsidRPr="008C7E9C">
        <w:rPr>
          <w:rFonts w:ascii="Times New Roman" w:hAnsi="Times New Roman"/>
          <w:lang w:val="en-GB"/>
        </w:rPr>
        <w:t>.</w:t>
      </w:r>
    </w:p>
    <w:tbl>
      <w:tblP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0"/>
        <w:gridCol w:w="800"/>
        <w:gridCol w:w="941"/>
        <w:gridCol w:w="805"/>
        <w:gridCol w:w="805"/>
        <w:gridCol w:w="934"/>
      </w:tblGrid>
      <w:tr w:rsidR="000C4765" w:rsidRPr="008375F7" w:rsidTr="008C7E9C">
        <w:trPr>
          <w:trHeight w:val="259"/>
        </w:trPr>
        <w:tc>
          <w:tcPr>
            <w:tcW w:w="2599" w:type="pct"/>
            <w:shd w:val="clear" w:color="auto" w:fill="auto"/>
            <w:noWrap/>
            <w:vAlign w:val="bottom"/>
            <w:hideMark/>
          </w:tcPr>
          <w:p w:rsidR="000C4765" w:rsidRPr="00051C9D" w:rsidRDefault="000C4765" w:rsidP="005870E4">
            <w:pPr>
              <w:rPr>
                <w:rFonts w:ascii="Times New Roman" w:hAnsi="Times New Roman"/>
                <w:b/>
                <w:bCs/>
                <w:sz w:val="22"/>
                <w:szCs w:val="22"/>
                <w:lang w:val="en-GB" w:eastAsia="en-GB"/>
              </w:rPr>
            </w:pPr>
            <w:r w:rsidRPr="00051C9D">
              <w:rPr>
                <w:rFonts w:ascii="Times New Roman" w:hAnsi="Times New Roman"/>
                <w:b/>
                <w:bCs/>
                <w:sz w:val="22"/>
                <w:szCs w:val="22"/>
                <w:lang w:val="en-GB" w:eastAsia="en-GB"/>
              </w:rPr>
              <w:t xml:space="preserve">The ten </w:t>
            </w:r>
            <w:r w:rsidR="005870E4" w:rsidRPr="00051C9D">
              <w:rPr>
                <w:rFonts w:ascii="Times New Roman" w:hAnsi="Times New Roman"/>
                <w:b/>
                <w:bCs/>
                <w:sz w:val="22"/>
                <w:szCs w:val="22"/>
                <w:lang w:val="en-GB" w:eastAsia="en-GB"/>
              </w:rPr>
              <w:t>leading</w:t>
            </w:r>
            <w:r w:rsidRPr="00051C9D">
              <w:rPr>
                <w:rFonts w:ascii="Times New Roman" w:hAnsi="Times New Roman"/>
                <w:b/>
                <w:bCs/>
                <w:sz w:val="22"/>
                <w:szCs w:val="22"/>
                <w:lang w:val="en-GB" w:eastAsia="en-GB"/>
              </w:rPr>
              <w:t xml:space="preserve"> causes of death in Norway</w:t>
            </w:r>
          </w:p>
        </w:tc>
        <w:tc>
          <w:tcPr>
            <w:tcW w:w="448" w:type="pct"/>
            <w:vAlign w:val="bottom"/>
          </w:tcPr>
          <w:p w:rsidR="000C4765" w:rsidRPr="00051C9D" w:rsidRDefault="000C4765" w:rsidP="000C4765">
            <w:pPr>
              <w:ind w:left="-396" w:firstLine="396"/>
              <w:jc w:val="right"/>
              <w:rPr>
                <w:rFonts w:ascii="Times New Roman" w:hAnsi="Times New Roman"/>
                <w:b/>
                <w:bCs/>
                <w:sz w:val="22"/>
                <w:szCs w:val="22"/>
                <w:lang w:val="en-GB" w:eastAsia="en-GB"/>
              </w:rPr>
            </w:pPr>
            <w:r w:rsidRPr="00051C9D">
              <w:rPr>
                <w:rFonts w:ascii="Times New Roman" w:hAnsi="Times New Roman"/>
                <w:b/>
                <w:bCs/>
                <w:sz w:val="22"/>
                <w:szCs w:val="22"/>
                <w:lang w:val="en-GB" w:eastAsia="en-GB"/>
              </w:rPr>
              <w:t>2007</w:t>
            </w:r>
          </w:p>
        </w:tc>
        <w:tc>
          <w:tcPr>
            <w:tcW w:w="527" w:type="pct"/>
            <w:shd w:val="clear" w:color="auto" w:fill="auto"/>
            <w:noWrap/>
            <w:vAlign w:val="bottom"/>
            <w:hideMark/>
          </w:tcPr>
          <w:p w:rsidR="000C4765" w:rsidRPr="00051C9D" w:rsidRDefault="000C4765" w:rsidP="000C4765">
            <w:pPr>
              <w:jc w:val="right"/>
              <w:rPr>
                <w:rFonts w:ascii="Times New Roman" w:hAnsi="Times New Roman"/>
                <w:b/>
                <w:bCs/>
                <w:sz w:val="22"/>
                <w:szCs w:val="22"/>
                <w:lang w:val="en-GB" w:eastAsia="en-GB"/>
              </w:rPr>
            </w:pPr>
            <w:r w:rsidRPr="00051C9D">
              <w:rPr>
                <w:rFonts w:ascii="Times New Roman" w:hAnsi="Times New Roman"/>
                <w:b/>
                <w:bCs/>
                <w:sz w:val="22"/>
                <w:szCs w:val="22"/>
                <w:lang w:val="en-GB" w:eastAsia="en-GB"/>
              </w:rPr>
              <w:t>2008</w:t>
            </w:r>
          </w:p>
        </w:tc>
        <w:tc>
          <w:tcPr>
            <w:tcW w:w="451" w:type="pct"/>
            <w:shd w:val="clear" w:color="auto" w:fill="auto"/>
            <w:noWrap/>
            <w:vAlign w:val="bottom"/>
            <w:hideMark/>
          </w:tcPr>
          <w:p w:rsidR="000C4765" w:rsidRPr="00051C9D" w:rsidRDefault="000C4765" w:rsidP="000C4765">
            <w:pPr>
              <w:jc w:val="right"/>
              <w:rPr>
                <w:rFonts w:ascii="Times New Roman" w:hAnsi="Times New Roman"/>
                <w:b/>
                <w:bCs/>
                <w:sz w:val="22"/>
                <w:szCs w:val="22"/>
                <w:lang w:val="en-GB" w:eastAsia="en-GB"/>
              </w:rPr>
            </w:pPr>
            <w:r w:rsidRPr="00051C9D">
              <w:rPr>
                <w:rFonts w:ascii="Times New Roman" w:hAnsi="Times New Roman"/>
                <w:b/>
                <w:bCs/>
                <w:sz w:val="22"/>
                <w:szCs w:val="22"/>
                <w:lang w:val="en-GB" w:eastAsia="en-GB"/>
              </w:rPr>
              <w:t>2009</w:t>
            </w:r>
          </w:p>
        </w:tc>
        <w:tc>
          <w:tcPr>
            <w:tcW w:w="451" w:type="pct"/>
            <w:shd w:val="clear" w:color="auto" w:fill="auto"/>
            <w:noWrap/>
            <w:vAlign w:val="bottom"/>
            <w:hideMark/>
          </w:tcPr>
          <w:p w:rsidR="000C4765" w:rsidRPr="00051C9D" w:rsidRDefault="000C4765" w:rsidP="000C4765">
            <w:pPr>
              <w:jc w:val="right"/>
              <w:rPr>
                <w:rFonts w:ascii="Times New Roman" w:hAnsi="Times New Roman"/>
                <w:b/>
                <w:bCs/>
                <w:sz w:val="22"/>
                <w:szCs w:val="22"/>
                <w:lang w:val="en-GB" w:eastAsia="en-GB"/>
              </w:rPr>
            </w:pPr>
            <w:r w:rsidRPr="00051C9D">
              <w:rPr>
                <w:rFonts w:ascii="Times New Roman" w:hAnsi="Times New Roman"/>
                <w:b/>
                <w:bCs/>
                <w:sz w:val="22"/>
                <w:szCs w:val="22"/>
                <w:lang w:val="en-GB" w:eastAsia="en-GB"/>
              </w:rPr>
              <w:t>2010</w:t>
            </w:r>
          </w:p>
        </w:tc>
        <w:tc>
          <w:tcPr>
            <w:tcW w:w="523" w:type="pct"/>
            <w:shd w:val="clear" w:color="auto" w:fill="auto"/>
            <w:noWrap/>
            <w:vAlign w:val="bottom"/>
            <w:hideMark/>
          </w:tcPr>
          <w:p w:rsidR="000C4765" w:rsidRPr="00051C9D" w:rsidRDefault="000C4765" w:rsidP="000C4765">
            <w:pPr>
              <w:jc w:val="right"/>
              <w:rPr>
                <w:rFonts w:ascii="Times New Roman" w:hAnsi="Times New Roman"/>
                <w:b/>
                <w:bCs/>
                <w:sz w:val="22"/>
                <w:szCs w:val="22"/>
                <w:lang w:val="en-GB" w:eastAsia="en-GB"/>
              </w:rPr>
            </w:pPr>
            <w:r w:rsidRPr="00051C9D">
              <w:rPr>
                <w:rFonts w:ascii="Times New Roman" w:hAnsi="Times New Roman"/>
                <w:b/>
                <w:bCs/>
                <w:sz w:val="22"/>
                <w:szCs w:val="22"/>
                <w:lang w:val="en-GB" w:eastAsia="en-GB"/>
              </w:rPr>
              <w:t>2011</w:t>
            </w:r>
          </w:p>
        </w:tc>
      </w:tr>
      <w:tr w:rsidR="000C4765" w:rsidRPr="008375F7" w:rsidTr="008C7E9C">
        <w:trPr>
          <w:trHeight w:val="259"/>
        </w:trPr>
        <w:tc>
          <w:tcPr>
            <w:tcW w:w="2599" w:type="pct"/>
            <w:shd w:val="clear" w:color="auto" w:fill="auto"/>
            <w:noWrap/>
            <w:vAlign w:val="bottom"/>
            <w:hideMark/>
          </w:tcPr>
          <w:p w:rsidR="000C4765" w:rsidRPr="00051C9D" w:rsidRDefault="000C4765" w:rsidP="000C4765">
            <w:pPr>
              <w:rPr>
                <w:rFonts w:ascii="Times New Roman" w:hAnsi="Times New Roman"/>
                <w:sz w:val="22"/>
                <w:szCs w:val="22"/>
                <w:lang w:val="en-GB" w:eastAsia="en-GB"/>
              </w:rPr>
            </w:pPr>
            <w:r w:rsidRPr="00051C9D">
              <w:rPr>
                <w:rFonts w:ascii="Times New Roman" w:hAnsi="Times New Roman"/>
                <w:sz w:val="22"/>
                <w:szCs w:val="22"/>
                <w:lang w:val="en-GB" w:eastAsia="en-GB"/>
              </w:rPr>
              <w:t>Heart infarction</w:t>
            </w:r>
          </w:p>
        </w:tc>
        <w:tc>
          <w:tcPr>
            <w:tcW w:w="448" w:type="pct"/>
            <w:vAlign w:val="bottom"/>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3 775</w:t>
            </w:r>
          </w:p>
        </w:tc>
        <w:tc>
          <w:tcPr>
            <w:tcW w:w="527"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3</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707</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3</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380</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3</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340</w:t>
            </w:r>
          </w:p>
        </w:tc>
        <w:tc>
          <w:tcPr>
            <w:tcW w:w="523"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3</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209</w:t>
            </w:r>
          </w:p>
        </w:tc>
      </w:tr>
      <w:tr w:rsidR="000C4765" w:rsidRPr="008375F7" w:rsidTr="008C7E9C">
        <w:trPr>
          <w:trHeight w:val="259"/>
        </w:trPr>
        <w:tc>
          <w:tcPr>
            <w:tcW w:w="2599" w:type="pct"/>
            <w:shd w:val="clear" w:color="auto" w:fill="auto"/>
            <w:noWrap/>
            <w:vAlign w:val="bottom"/>
            <w:hideMark/>
          </w:tcPr>
          <w:p w:rsidR="000C4765" w:rsidRPr="00051C9D" w:rsidRDefault="000C4765" w:rsidP="000C4765">
            <w:pPr>
              <w:rPr>
                <w:rFonts w:ascii="Times New Roman" w:hAnsi="Times New Roman"/>
                <w:sz w:val="22"/>
                <w:szCs w:val="22"/>
                <w:lang w:val="en-GB" w:eastAsia="en-GB"/>
              </w:rPr>
            </w:pPr>
            <w:r w:rsidRPr="00051C9D">
              <w:rPr>
                <w:rFonts w:ascii="Times New Roman" w:hAnsi="Times New Roman"/>
                <w:color w:val="000000"/>
                <w:sz w:val="22"/>
                <w:szCs w:val="22"/>
                <w:lang w:val="en-GB" w:eastAsia="en-GB"/>
              </w:rPr>
              <w:t>Males</w:t>
            </w:r>
          </w:p>
        </w:tc>
        <w:tc>
          <w:tcPr>
            <w:tcW w:w="448" w:type="pct"/>
            <w:vAlign w:val="bottom"/>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1 961</w:t>
            </w:r>
          </w:p>
        </w:tc>
        <w:tc>
          <w:tcPr>
            <w:tcW w:w="527"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971</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780</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800</w:t>
            </w:r>
          </w:p>
        </w:tc>
        <w:tc>
          <w:tcPr>
            <w:tcW w:w="523"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639</w:t>
            </w:r>
          </w:p>
        </w:tc>
      </w:tr>
      <w:tr w:rsidR="000C4765" w:rsidRPr="008375F7" w:rsidTr="008C7E9C">
        <w:trPr>
          <w:trHeight w:val="259"/>
        </w:trPr>
        <w:tc>
          <w:tcPr>
            <w:tcW w:w="2599" w:type="pct"/>
            <w:shd w:val="clear" w:color="auto" w:fill="auto"/>
            <w:noWrap/>
            <w:vAlign w:val="bottom"/>
            <w:hideMark/>
          </w:tcPr>
          <w:p w:rsidR="000C4765" w:rsidRPr="00051C9D" w:rsidRDefault="000C4765" w:rsidP="000C4765">
            <w:pPr>
              <w:rPr>
                <w:rFonts w:ascii="Times New Roman" w:hAnsi="Times New Roman"/>
                <w:sz w:val="22"/>
                <w:szCs w:val="22"/>
                <w:lang w:val="en-GB" w:eastAsia="en-GB"/>
              </w:rPr>
            </w:pPr>
            <w:r w:rsidRPr="00051C9D">
              <w:rPr>
                <w:rFonts w:ascii="Times New Roman" w:hAnsi="Times New Roman"/>
                <w:sz w:val="22"/>
                <w:szCs w:val="22"/>
                <w:lang w:val="en-GB" w:eastAsia="en-GB"/>
              </w:rPr>
              <w:t>Females</w:t>
            </w:r>
          </w:p>
        </w:tc>
        <w:tc>
          <w:tcPr>
            <w:tcW w:w="448" w:type="pct"/>
            <w:vAlign w:val="bottom"/>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1 814</w:t>
            </w:r>
          </w:p>
        </w:tc>
        <w:tc>
          <w:tcPr>
            <w:tcW w:w="527"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736</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600</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540</w:t>
            </w:r>
          </w:p>
        </w:tc>
        <w:tc>
          <w:tcPr>
            <w:tcW w:w="523"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570</w:t>
            </w:r>
          </w:p>
        </w:tc>
      </w:tr>
      <w:tr w:rsidR="000C4765" w:rsidRPr="008375F7" w:rsidTr="008C7E9C">
        <w:trPr>
          <w:trHeight w:val="259"/>
        </w:trPr>
        <w:tc>
          <w:tcPr>
            <w:tcW w:w="2599" w:type="pct"/>
            <w:shd w:val="clear" w:color="auto" w:fill="auto"/>
            <w:noWrap/>
            <w:vAlign w:val="bottom"/>
            <w:hideMark/>
          </w:tcPr>
          <w:p w:rsidR="000C4765" w:rsidRPr="00051C9D" w:rsidRDefault="000C4765" w:rsidP="000C4765">
            <w:pPr>
              <w:rPr>
                <w:rFonts w:ascii="Times New Roman" w:hAnsi="Times New Roman"/>
                <w:sz w:val="22"/>
                <w:szCs w:val="22"/>
                <w:lang w:val="en-GB" w:eastAsia="en-GB"/>
              </w:rPr>
            </w:pPr>
            <w:r w:rsidRPr="00051C9D">
              <w:rPr>
                <w:rFonts w:ascii="Times New Roman" w:hAnsi="Times New Roman"/>
                <w:sz w:val="22"/>
                <w:szCs w:val="22"/>
                <w:lang w:val="en-GB" w:eastAsia="en-GB"/>
              </w:rPr>
              <w:t>Malignant neoplasm of lung</w:t>
            </w:r>
          </w:p>
        </w:tc>
        <w:tc>
          <w:tcPr>
            <w:tcW w:w="448" w:type="pct"/>
            <w:vAlign w:val="bottom"/>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2 098</w:t>
            </w:r>
          </w:p>
        </w:tc>
        <w:tc>
          <w:tcPr>
            <w:tcW w:w="527"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2</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110</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2</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057</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2</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166</w:t>
            </w:r>
          </w:p>
        </w:tc>
        <w:tc>
          <w:tcPr>
            <w:tcW w:w="523"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2</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180</w:t>
            </w:r>
          </w:p>
        </w:tc>
      </w:tr>
      <w:tr w:rsidR="000C4765" w:rsidRPr="008375F7" w:rsidTr="008C7E9C">
        <w:trPr>
          <w:trHeight w:val="259"/>
        </w:trPr>
        <w:tc>
          <w:tcPr>
            <w:tcW w:w="2599" w:type="pct"/>
            <w:shd w:val="clear" w:color="auto" w:fill="auto"/>
            <w:noWrap/>
            <w:vAlign w:val="bottom"/>
            <w:hideMark/>
          </w:tcPr>
          <w:p w:rsidR="000C4765" w:rsidRPr="00051C9D" w:rsidRDefault="000C4765" w:rsidP="000C4765">
            <w:pPr>
              <w:rPr>
                <w:rFonts w:ascii="Times New Roman" w:hAnsi="Times New Roman"/>
                <w:sz w:val="22"/>
                <w:szCs w:val="22"/>
                <w:lang w:val="en-GB" w:eastAsia="en-GB"/>
              </w:rPr>
            </w:pPr>
            <w:r w:rsidRPr="00051C9D">
              <w:rPr>
                <w:rFonts w:ascii="Times New Roman" w:hAnsi="Times New Roman"/>
                <w:sz w:val="22"/>
                <w:szCs w:val="22"/>
                <w:lang w:val="en-GB" w:eastAsia="en-GB"/>
              </w:rPr>
              <w:t>Males</w:t>
            </w:r>
          </w:p>
        </w:tc>
        <w:tc>
          <w:tcPr>
            <w:tcW w:w="448" w:type="pct"/>
            <w:vAlign w:val="bottom"/>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1 223</w:t>
            </w:r>
          </w:p>
        </w:tc>
        <w:tc>
          <w:tcPr>
            <w:tcW w:w="527"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208</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228</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241</w:t>
            </w:r>
          </w:p>
        </w:tc>
        <w:tc>
          <w:tcPr>
            <w:tcW w:w="523"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266</w:t>
            </w:r>
          </w:p>
        </w:tc>
      </w:tr>
      <w:tr w:rsidR="000C4765" w:rsidRPr="008375F7" w:rsidTr="008C7E9C">
        <w:trPr>
          <w:trHeight w:val="259"/>
        </w:trPr>
        <w:tc>
          <w:tcPr>
            <w:tcW w:w="2599" w:type="pct"/>
            <w:shd w:val="clear" w:color="auto" w:fill="auto"/>
            <w:noWrap/>
            <w:vAlign w:val="bottom"/>
            <w:hideMark/>
          </w:tcPr>
          <w:p w:rsidR="000C4765" w:rsidRPr="00051C9D" w:rsidRDefault="000C4765" w:rsidP="000C4765">
            <w:pPr>
              <w:rPr>
                <w:rFonts w:ascii="Times New Roman" w:hAnsi="Times New Roman"/>
                <w:sz w:val="22"/>
                <w:szCs w:val="22"/>
                <w:lang w:val="en-GB" w:eastAsia="en-GB"/>
              </w:rPr>
            </w:pPr>
            <w:r w:rsidRPr="00051C9D">
              <w:rPr>
                <w:rFonts w:ascii="Times New Roman" w:hAnsi="Times New Roman"/>
                <w:sz w:val="22"/>
                <w:szCs w:val="22"/>
                <w:lang w:val="en-GB" w:eastAsia="en-GB"/>
              </w:rPr>
              <w:t>Females</w:t>
            </w:r>
          </w:p>
        </w:tc>
        <w:tc>
          <w:tcPr>
            <w:tcW w:w="448" w:type="pct"/>
            <w:vAlign w:val="bottom"/>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875</w:t>
            </w:r>
          </w:p>
        </w:tc>
        <w:tc>
          <w:tcPr>
            <w:tcW w:w="527"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902</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829</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925</w:t>
            </w:r>
          </w:p>
        </w:tc>
        <w:tc>
          <w:tcPr>
            <w:tcW w:w="523"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914</w:t>
            </w:r>
          </w:p>
        </w:tc>
      </w:tr>
      <w:tr w:rsidR="000C4765" w:rsidRPr="008375F7" w:rsidTr="008C7E9C">
        <w:trPr>
          <w:trHeight w:val="259"/>
        </w:trPr>
        <w:tc>
          <w:tcPr>
            <w:tcW w:w="2599" w:type="pct"/>
            <w:shd w:val="clear" w:color="auto" w:fill="auto"/>
            <w:noWrap/>
            <w:vAlign w:val="bottom"/>
            <w:hideMark/>
          </w:tcPr>
          <w:p w:rsidR="000C4765" w:rsidRPr="00051C9D" w:rsidRDefault="000C4765" w:rsidP="000C4765">
            <w:pPr>
              <w:rPr>
                <w:rFonts w:ascii="Times New Roman" w:hAnsi="Times New Roman"/>
                <w:sz w:val="22"/>
                <w:szCs w:val="22"/>
                <w:lang w:val="en-GB" w:eastAsia="en-GB"/>
              </w:rPr>
            </w:pPr>
            <w:r w:rsidRPr="00051C9D">
              <w:rPr>
                <w:rFonts w:ascii="Times New Roman" w:hAnsi="Times New Roman"/>
                <w:sz w:val="22"/>
                <w:szCs w:val="22"/>
                <w:lang w:val="en-GB" w:eastAsia="en-GB"/>
              </w:rPr>
              <w:t>Chronic ischaemic heart disease</w:t>
            </w:r>
          </w:p>
        </w:tc>
        <w:tc>
          <w:tcPr>
            <w:tcW w:w="448" w:type="pct"/>
            <w:vAlign w:val="bottom"/>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1 845</w:t>
            </w:r>
          </w:p>
        </w:tc>
        <w:tc>
          <w:tcPr>
            <w:tcW w:w="527"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749</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817</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688</w:t>
            </w:r>
          </w:p>
        </w:tc>
        <w:tc>
          <w:tcPr>
            <w:tcW w:w="523"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609</w:t>
            </w:r>
          </w:p>
        </w:tc>
      </w:tr>
      <w:tr w:rsidR="000C4765" w:rsidRPr="008375F7" w:rsidTr="008C7E9C">
        <w:trPr>
          <w:trHeight w:val="259"/>
        </w:trPr>
        <w:tc>
          <w:tcPr>
            <w:tcW w:w="2599" w:type="pct"/>
            <w:shd w:val="clear" w:color="auto" w:fill="auto"/>
            <w:noWrap/>
            <w:vAlign w:val="bottom"/>
            <w:hideMark/>
          </w:tcPr>
          <w:p w:rsidR="000C4765" w:rsidRPr="00051C9D" w:rsidRDefault="000C4765" w:rsidP="000C4765">
            <w:pPr>
              <w:rPr>
                <w:rFonts w:ascii="Times New Roman" w:hAnsi="Times New Roman"/>
                <w:sz w:val="22"/>
                <w:szCs w:val="22"/>
                <w:lang w:val="en-GB" w:eastAsia="en-GB"/>
              </w:rPr>
            </w:pPr>
            <w:r w:rsidRPr="00051C9D">
              <w:rPr>
                <w:rFonts w:ascii="Times New Roman" w:hAnsi="Times New Roman"/>
                <w:sz w:val="22"/>
                <w:szCs w:val="22"/>
                <w:lang w:val="en-GB" w:eastAsia="en-GB"/>
              </w:rPr>
              <w:t>Males</w:t>
            </w:r>
          </w:p>
        </w:tc>
        <w:tc>
          <w:tcPr>
            <w:tcW w:w="448" w:type="pct"/>
            <w:vAlign w:val="bottom"/>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1 017</w:t>
            </w:r>
          </w:p>
        </w:tc>
        <w:tc>
          <w:tcPr>
            <w:tcW w:w="527"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954</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996</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910</w:t>
            </w:r>
          </w:p>
        </w:tc>
        <w:tc>
          <w:tcPr>
            <w:tcW w:w="523"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935</w:t>
            </w:r>
          </w:p>
        </w:tc>
      </w:tr>
      <w:tr w:rsidR="000C4765" w:rsidRPr="008375F7" w:rsidTr="008C7E9C">
        <w:trPr>
          <w:trHeight w:val="259"/>
        </w:trPr>
        <w:tc>
          <w:tcPr>
            <w:tcW w:w="2599" w:type="pct"/>
            <w:shd w:val="clear" w:color="auto" w:fill="auto"/>
            <w:noWrap/>
            <w:vAlign w:val="bottom"/>
            <w:hideMark/>
          </w:tcPr>
          <w:p w:rsidR="000C4765" w:rsidRPr="00051C9D" w:rsidRDefault="000C4765" w:rsidP="000C4765">
            <w:pPr>
              <w:rPr>
                <w:rFonts w:ascii="Times New Roman" w:hAnsi="Times New Roman"/>
                <w:sz w:val="22"/>
                <w:szCs w:val="22"/>
                <w:lang w:val="en-GB" w:eastAsia="en-GB"/>
              </w:rPr>
            </w:pPr>
            <w:r w:rsidRPr="00051C9D">
              <w:rPr>
                <w:rFonts w:ascii="Times New Roman" w:hAnsi="Times New Roman"/>
                <w:sz w:val="22"/>
                <w:szCs w:val="22"/>
                <w:lang w:val="en-GB" w:eastAsia="en-GB"/>
              </w:rPr>
              <w:t>Females</w:t>
            </w:r>
          </w:p>
        </w:tc>
        <w:tc>
          <w:tcPr>
            <w:tcW w:w="448" w:type="pct"/>
            <w:vAlign w:val="bottom"/>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828</w:t>
            </w:r>
          </w:p>
        </w:tc>
        <w:tc>
          <w:tcPr>
            <w:tcW w:w="527"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795</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821</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778</w:t>
            </w:r>
          </w:p>
        </w:tc>
        <w:tc>
          <w:tcPr>
            <w:tcW w:w="523"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674</w:t>
            </w:r>
          </w:p>
        </w:tc>
      </w:tr>
      <w:tr w:rsidR="000C4765" w:rsidRPr="008375F7" w:rsidTr="008C7E9C">
        <w:trPr>
          <w:trHeight w:val="259"/>
        </w:trPr>
        <w:tc>
          <w:tcPr>
            <w:tcW w:w="2599" w:type="pct"/>
            <w:shd w:val="clear" w:color="auto" w:fill="auto"/>
            <w:noWrap/>
            <w:vAlign w:val="bottom"/>
            <w:hideMark/>
          </w:tcPr>
          <w:p w:rsidR="000C4765" w:rsidRPr="00051C9D" w:rsidRDefault="000C4765" w:rsidP="000C4765">
            <w:pPr>
              <w:rPr>
                <w:rFonts w:ascii="Times New Roman" w:hAnsi="Times New Roman"/>
                <w:sz w:val="22"/>
                <w:szCs w:val="22"/>
                <w:lang w:val="en-GB" w:eastAsia="en-GB"/>
              </w:rPr>
            </w:pPr>
            <w:r w:rsidRPr="00051C9D">
              <w:rPr>
                <w:rFonts w:ascii="Times New Roman" w:hAnsi="Times New Roman"/>
                <w:sz w:val="22"/>
                <w:szCs w:val="22"/>
                <w:lang w:val="en-GB" w:eastAsia="en-GB"/>
              </w:rPr>
              <w:t>Unspecified pneumonia</w:t>
            </w:r>
          </w:p>
        </w:tc>
        <w:tc>
          <w:tcPr>
            <w:tcW w:w="448" w:type="pct"/>
            <w:vAlign w:val="bottom"/>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1 829</w:t>
            </w:r>
          </w:p>
        </w:tc>
        <w:tc>
          <w:tcPr>
            <w:tcW w:w="527"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625</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671</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498</w:t>
            </w:r>
          </w:p>
        </w:tc>
        <w:tc>
          <w:tcPr>
            <w:tcW w:w="523"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549</w:t>
            </w:r>
          </w:p>
        </w:tc>
      </w:tr>
      <w:tr w:rsidR="000C4765" w:rsidRPr="008375F7" w:rsidTr="008C7E9C">
        <w:trPr>
          <w:trHeight w:val="259"/>
        </w:trPr>
        <w:tc>
          <w:tcPr>
            <w:tcW w:w="2599" w:type="pct"/>
            <w:shd w:val="clear" w:color="auto" w:fill="auto"/>
            <w:noWrap/>
            <w:vAlign w:val="bottom"/>
            <w:hideMark/>
          </w:tcPr>
          <w:p w:rsidR="000C4765" w:rsidRPr="00051C9D" w:rsidRDefault="000C4765" w:rsidP="000C4765">
            <w:pPr>
              <w:rPr>
                <w:rFonts w:ascii="Times New Roman" w:hAnsi="Times New Roman"/>
                <w:sz w:val="22"/>
                <w:szCs w:val="22"/>
                <w:lang w:val="en-GB" w:eastAsia="en-GB"/>
              </w:rPr>
            </w:pPr>
            <w:r w:rsidRPr="00051C9D">
              <w:rPr>
                <w:rFonts w:ascii="Times New Roman" w:hAnsi="Times New Roman"/>
                <w:sz w:val="22"/>
                <w:szCs w:val="22"/>
                <w:lang w:val="en-GB" w:eastAsia="en-GB"/>
              </w:rPr>
              <w:t>Males</w:t>
            </w:r>
          </w:p>
        </w:tc>
        <w:tc>
          <w:tcPr>
            <w:tcW w:w="448" w:type="pct"/>
            <w:vAlign w:val="bottom"/>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810</w:t>
            </w:r>
          </w:p>
        </w:tc>
        <w:tc>
          <w:tcPr>
            <w:tcW w:w="527"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741</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698</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626</w:t>
            </w:r>
          </w:p>
        </w:tc>
        <w:tc>
          <w:tcPr>
            <w:tcW w:w="523"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703</w:t>
            </w:r>
          </w:p>
        </w:tc>
      </w:tr>
      <w:tr w:rsidR="000C4765" w:rsidRPr="008375F7" w:rsidTr="008C7E9C">
        <w:trPr>
          <w:trHeight w:val="259"/>
        </w:trPr>
        <w:tc>
          <w:tcPr>
            <w:tcW w:w="2599" w:type="pct"/>
            <w:shd w:val="clear" w:color="auto" w:fill="auto"/>
            <w:noWrap/>
            <w:vAlign w:val="bottom"/>
            <w:hideMark/>
          </w:tcPr>
          <w:p w:rsidR="000C4765" w:rsidRPr="00051C9D" w:rsidRDefault="000C4765" w:rsidP="000C4765">
            <w:pPr>
              <w:rPr>
                <w:rFonts w:ascii="Times New Roman" w:hAnsi="Times New Roman"/>
                <w:sz w:val="22"/>
                <w:szCs w:val="22"/>
                <w:lang w:val="en-GB" w:eastAsia="en-GB"/>
              </w:rPr>
            </w:pPr>
            <w:r w:rsidRPr="00051C9D">
              <w:rPr>
                <w:rFonts w:ascii="Times New Roman" w:hAnsi="Times New Roman"/>
                <w:sz w:val="22"/>
                <w:szCs w:val="22"/>
                <w:lang w:val="en-GB" w:eastAsia="en-GB"/>
              </w:rPr>
              <w:t>Females</w:t>
            </w:r>
          </w:p>
        </w:tc>
        <w:tc>
          <w:tcPr>
            <w:tcW w:w="448" w:type="pct"/>
            <w:vAlign w:val="bottom"/>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1 019</w:t>
            </w:r>
          </w:p>
        </w:tc>
        <w:tc>
          <w:tcPr>
            <w:tcW w:w="527"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884</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973</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872</w:t>
            </w:r>
          </w:p>
        </w:tc>
        <w:tc>
          <w:tcPr>
            <w:tcW w:w="523"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846</w:t>
            </w:r>
          </w:p>
        </w:tc>
      </w:tr>
      <w:tr w:rsidR="000C4765" w:rsidRPr="008375F7" w:rsidTr="008C7E9C">
        <w:trPr>
          <w:trHeight w:val="259"/>
        </w:trPr>
        <w:tc>
          <w:tcPr>
            <w:tcW w:w="2599" w:type="pct"/>
            <w:shd w:val="clear" w:color="auto" w:fill="auto"/>
            <w:noWrap/>
            <w:vAlign w:val="bottom"/>
            <w:hideMark/>
          </w:tcPr>
          <w:p w:rsidR="000C4765" w:rsidRPr="00051C9D" w:rsidRDefault="000C4765" w:rsidP="000C4765">
            <w:pPr>
              <w:rPr>
                <w:rFonts w:ascii="Times New Roman" w:hAnsi="Times New Roman"/>
                <w:sz w:val="22"/>
                <w:szCs w:val="22"/>
                <w:lang w:val="en-GB" w:eastAsia="en-GB"/>
              </w:rPr>
            </w:pPr>
            <w:r w:rsidRPr="00051C9D">
              <w:rPr>
                <w:rFonts w:ascii="Times New Roman" w:hAnsi="Times New Roman"/>
                <w:sz w:val="22"/>
                <w:szCs w:val="22"/>
                <w:lang w:val="en-GB" w:eastAsia="en-GB"/>
              </w:rPr>
              <w:t>Other chronic obstructive pulmonary disease</w:t>
            </w:r>
          </w:p>
        </w:tc>
        <w:tc>
          <w:tcPr>
            <w:tcW w:w="448" w:type="pct"/>
            <w:vAlign w:val="bottom"/>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1 769</w:t>
            </w:r>
          </w:p>
        </w:tc>
        <w:tc>
          <w:tcPr>
            <w:tcW w:w="527"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852</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805</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814</w:t>
            </w:r>
          </w:p>
        </w:tc>
        <w:tc>
          <w:tcPr>
            <w:tcW w:w="523"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843</w:t>
            </w:r>
          </w:p>
        </w:tc>
      </w:tr>
      <w:tr w:rsidR="000C4765" w:rsidRPr="008375F7" w:rsidTr="008C7E9C">
        <w:trPr>
          <w:trHeight w:val="259"/>
        </w:trPr>
        <w:tc>
          <w:tcPr>
            <w:tcW w:w="2599" w:type="pct"/>
            <w:shd w:val="clear" w:color="auto" w:fill="auto"/>
            <w:noWrap/>
            <w:vAlign w:val="bottom"/>
            <w:hideMark/>
          </w:tcPr>
          <w:p w:rsidR="000C4765" w:rsidRPr="00051C9D" w:rsidRDefault="000C4765" w:rsidP="000C4765">
            <w:pPr>
              <w:rPr>
                <w:rFonts w:ascii="Times New Roman" w:hAnsi="Times New Roman"/>
                <w:sz w:val="22"/>
                <w:szCs w:val="22"/>
                <w:lang w:val="en-GB" w:eastAsia="en-GB"/>
              </w:rPr>
            </w:pPr>
            <w:r w:rsidRPr="00051C9D">
              <w:rPr>
                <w:rFonts w:ascii="Times New Roman" w:hAnsi="Times New Roman"/>
                <w:sz w:val="22"/>
                <w:szCs w:val="22"/>
                <w:lang w:val="en-GB" w:eastAsia="en-GB"/>
              </w:rPr>
              <w:t>Males</w:t>
            </w:r>
          </w:p>
        </w:tc>
        <w:tc>
          <w:tcPr>
            <w:tcW w:w="448" w:type="pct"/>
            <w:vAlign w:val="bottom"/>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925</w:t>
            </w:r>
          </w:p>
        </w:tc>
        <w:tc>
          <w:tcPr>
            <w:tcW w:w="527"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997</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948</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956</w:t>
            </w:r>
          </w:p>
        </w:tc>
        <w:tc>
          <w:tcPr>
            <w:tcW w:w="523"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942</w:t>
            </w:r>
          </w:p>
        </w:tc>
      </w:tr>
      <w:tr w:rsidR="000C4765" w:rsidRPr="008375F7" w:rsidTr="008C7E9C">
        <w:trPr>
          <w:trHeight w:val="259"/>
        </w:trPr>
        <w:tc>
          <w:tcPr>
            <w:tcW w:w="2599" w:type="pct"/>
            <w:shd w:val="clear" w:color="auto" w:fill="auto"/>
            <w:noWrap/>
            <w:vAlign w:val="bottom"/>
            <w:hideMark/>
          </w:tcPr>
          <w:p w:rsidR="000C4765" w:rsidRPr="00051C9D" w:rsidRDefault="000C4765" w:rsidP="000C4765">
            <w:pPr>
              <w:rPr>
                <w:rFonts w:ascii="Times New Roman" w:hAnsi="Times New Roman"/>
                <w:sz w:val="22"/>
                <w:szCs w:val="22"/>
                <w:lang w:val="en-GB" w:eastAsia="en-GB"/>
              </w:rPr>
            </w:pPr>
            <w:r w:rsidRPr="00051C9D">
              <w:rPr>
                <w:rFonts w:ascii="Times New Roman" w:hAnsi="Times New Roman"/>
                <w:sz w:val="22"/>
                <w:szCs w:val="22"/>
                <w:lang w:val="en-GB" w:eastAsia="en-GB"/>
              </w:rPr>
              <w:t>Females</w:t>
            </w:r>
          </w:p>
        </w:tc>
        <w:tc>
          <w:tcPr>
            <w:tcW w:w="448" w:type="pct"/>
            <w:vAlign w:val="bottom"/>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844</w:t>
            </w:r>
          </w:p>
        </w:tc>
        <w:tc>
          <w:tcPr>
            <w:tcW w:w="527"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855</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857</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858</w:t>
            </w:r>
          </w:p>
        </w:tc>
        <w:tc>
          <w:tcPr>
            <w:tcW w:w="523"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901</w:t>
            </w:r>
          </w:p>
        </w:tc>
      </w:tr>
      <w:tr w:rsidR="000C4765" w:rsidRPr="008375F7" w:rsidTr="008C7E9C">
        <w:trPr>
          <w:trHeight w:val="259"/>
        </w:trPr>
        <w:tc>
          <w:tcPr>
            <w:tcW w:w="2599" w:type="pct"/>
            <w:shd w:val="clear" w:color="auto" w:fill="auto"/>
            <w:noWrap/>
            <w:vAlign w:val="bottom"/>
            <w:hideMark/>
          </w:tcPr>
          <w:p w:rsidR="000C4765" w:rsidRPr="00051C9D" w:rsidRDefault="000C4765" w:rsidP="000C4765">
            <w:pPr>
              <w:rPr>
                <w:rFonts w:ascii="Times New Roman" w:hAnsi="Times New Roman"/>
                <w:sz w:val="22"/>
                <w:szCs w:val="22"/>
                <w:lang w:val="en-GB" w:eastAsia="en-GB"/>
              </w:rPr>
            </w:pPr>
            <w:r w:rsidRPr="00051C9D">
              <w:rPr>
                <w:rFonts w:ascii="Times New Roman" w:hAnsi="Times New Roman"/>
                <w:sz w:val="22"/>
                <w:szCs w:val="22"/>
                <w:lang w:val="en-GB" w:eastAsia="en-GB"/>
              </w:rPr>
              <w:t>Stroke, not specified as haemorrhage or infarction</w:t>
            </w:r>
          </w:p>
        </w:tc>
        <w:tc>
          <w:tcPr>
            <w:tcW w:w="448" w:type="pct"/>
            <w:vAlign w:val="bottom"/>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1 711</w:t>
            </w:r>
          </w:p>
        </w:tc>
        <w:tc>
          <w:tcPr>
            <w:tcW w:w="527"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736</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558</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537</w:t>
            </w:r>
          </w:p>
        </w:tc>
        <w:tc>
          <w:tcPr>
            <w:tcW w:w="523"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521</w:t>
            </w:r>
          </w:p>
        </w:tc>
      </w:tr>
      <w:tr w:rsidR="000C4765" w:rsidRPr="008375F7" w:rsidTr="008C7E9C">
        <w:trPr>
          <w:trHeight w:val="259"/>
        </w:trPr>
        <w:tc>
          <w:tcPr>
            <w:tcW w:w="2599" w:type="pct"/>
            <w:shd w:val="clear" w:color="auto" w:fill="auto"/>
            <w:noWrap/>
            <w:vAlign w:val="bottom"/>
            <w:hideMark/>
          </w:tcPr>
          <w:p w:rsidR="000C4765" w:rsidRPr="00051C9D" w:rsidRDefault="000C4765" w:rsidP="000C4765">
            <w:pPr>
              <w:rPr>
                <w:rFonts w:ascii="Times New Roman" w:hAnsi="Times New Roman"/>
                <w:sz w:val="22"/>
                <w:szCs w:val="22"/>
                <w:lang w:val="en-GB" w:eastAsia="en-GB"/>
              </w:rPr>
            </w:pPr>
            <w:r w:rsidRPr="00051C9D">
              <w:rPr>
                <w:rFonts w:ascii="Times New Roman" w:hAnsi="Times New Roman"/>
                <w:sz w:val="22"/>
                <w:szCs w:val="22"/>
                <w:lang w:val="en-GB" w:eastAsia="en-GB"/>
              </w:rPr>
              <w:t>Males</w:t>
            </w:r>
          </w:p>
        </w:tc>
        <w:tc>
          <w:tcPr>
            <w:tcW w:w="448" w:type="pct"/>
            <w:vAlign w:val="bottom"/>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583</w:t>
            </w:r>
          </w:p>
        </w:tc>
        <w:tc>
          <w:tcPr>
            <w:tcW w:w="527"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610</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531</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528</w:t>
            </w:r>
          </w:p>
        </w:tc>
        <w:tc>
          <w:tcPr>
            <w:tcW w:w="523"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546</w:t>
            </w:r>
          </w:p>
        </w:tc>
      </w:tr>
      <w:tr w:rsidR="000C4765" w:rsidRPr="008375F7" w:rsidTr="008C7E9C">
        <w:trPr>
          <w:trHeight w:val="259"/>
        </w:trPr>
        <w:tc>
          <w:tcPr>
            <w:tcW w:w="2599" w:type="pct"/>
            <w:shd w:val="clear" w:color="auto" w:fill="auto"/>
            <w:noWrap/>
            <w:vAlign w:val="bottom"/>
            <w:hideMark/>
          </w:tcPr>
          <w:p w:rsidR="000C4765" w:rsidRPr="00051C9D" w:rsidRDefault="000C4765" w:rsidP="000C4765">
            <w:pPr>
              <w:rPr>
                <w:rFonts w:ascii="Times New Roman" w:hAnsi="Times New Roman"/>
                <w:sz w:val="22"/>
                <w:szCs w:val="22"/>
                <w:lang w:val="en-GB" w:eastAsia="en-GB"/>
              </w:rPr>
            </w:pPr>
            <w:r w:rsidRPr="00051C9D">
              <w:rPr>
                <w:rFonts w:ascii="Times New Roman" w:hAnsi="Times New Roman"/>
                <w:sz w:val="22"/>
                <w:szCs w:val="22"/>
                <w:lang w:val="en-GB" w:eastAsia="en-GB"/>
              </w:rPr>
              <w:t>Females</w:t>
            </w:r>
          </w:p>
        </w:tc>
        <w:tc>
          <w:tcPr>
            <w:tcW w:w="448" w:type="pct"/>
            <w:vAlign w:val="bottom"/>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1 128</w:t>
            </w:r>
          </w:p>
        </w:tc>
        <w:tc>
          <w:tcPr>
            <w:tcW w:w="527"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126</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027</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009</w:t>
            </w:r>
          </w:p>
        </w:tc>
        <w:tc>
          <w:tcPr>
            <w:tcW w:w="523"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975</w:t>
            </w:r>
          </w:p>
        </w:tc>
      </w:tr>
      <w:tr w:rsidR="000C4765" w:rsidRPr="008375F7" w:rsidTr="008C7E9C">
        <w:trPr>
          <w:trHeight w:val="259"/>
        </w:trPr>
        <w:tc>
          <w:tcPr>
            <w:tcW w:w="2599" w:type="pct"/>
            <w:shd w:val="clear" w:color="auto" w:fill="auto"/>
            <w:noWrap/>
            <w:vAlign w:val="bottom"/>
            <w:hideMark/>
          </w:tcPr>
          <w:p w:rsidR="000C4765" w:rsidRPr="00051C9D" w:rsidRDefault="000C4765" w:rsidP="000C4765">
            <w:pPr>
              <w:rPr>
                <w:rFonts w:ascii="Times New Roman" w:hAnsi="Times New Roman"/>
                <w:sz w:val="22"/>
                <w:szCs w:val="22"/>
                <w:lang w:val="en-GB" w:eastAsia="en-GB"/>
              </w:rPr>
            </w:pPr>
            <w:r w:rsidRPr="00051C9D">
              <w:rPr>
                <w:rFonts w:ascii="Times New Roman" w:hAnsi="Times New Roman"/>
                <w:sz w:val="22"/>
                <w:szCs w:val="22"/>
                <w:lang w:val="en-GB" w:eastAsia="en-GB"/>
              </w:rPr>
              <w:t>Heart failure</w:t>
            </w:r>
          </w:p>
        </w:tc>
        <w:tc>
          <w:tcPr>
            <w:tcW w:w="448" w:type="pct"/>
            <w:vAlign w:val="bottom"/>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1 461</w:t>
            </w:r>
          </w:p>
        </w:tc>
        <w:tc>
          <w:tcPr>
            <w:tcW w:w="527"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403</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453</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359</w:t>
            </w:r>
          </w:p>
        </w:tc>
        <w:tc>
          <w:tcPr>
            <w:tcW w:w="523"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419</w:t>
            </w:r>
          </w:p>
        </w:tc>
      </w:tr>
      <w:tr w:rsidR="000C4765" w:rsidRPr="008375F7" w:rsidTr="008C7E9C">
        <w:trPr>
          <w:trHeight w:val="259"/>
        </w:trPr>
        <w:tc>
          <w:tcPr>
            <w:tcW w:w="2599" w:type="pct"/>
            <w:shd w:val="clear" w:color="auto" w:fill="auto"/>
            <w:noWrap/>
            <w:vAlign w:val="bottom"/>
            <w:hideMark/>
          </w:tcPr>
          <w:p w:rsidR="000C4765" w:rsidRPr="00051C9D" w:rsidRDefault="000C4765" w:rsidP="000C4765">
            <w:pPr>
              <w:rPr>
                <w:rFonts w:ascii="Times New Roman" w:hAnsi="Times New Roman"/>
                <w:sz w:val="22"/>
                <w:szCs w:val="22"/>
                <w:lang w:val="en-GB" w:eastAsia="en-GB"/>
              </w:rPr>
            </w:pPr>
            <w:r w:rsidRPr="00051C9D">
              <w:rPr>
                <w:rFonts w:ascii="Times New Roman" w:hAnsi="Times New Roman"/>
                <w:sz w:val="22"/>
                <w:szCs w:val="22"/>
                <w:lang w:val="en-GB" w:eastAsia="en-GB"/>
              </w:rPr>
              <w:t>Males</w:t>
            </w:r>
          </w:p>
        </w:tc>
        <w:tc>
          <w:tcPr>
            <w:tcW w:w="448" w:type="pct"/>
            <w:vAlign w:val="bottom"/>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580</w:t>
            </w:r>
          </w:p>
        </w:tc>
        <w:tc>
          <w:tcPr>
            <w:tcW w:w="527"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550</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541</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523</w:t>
            </w:r>
          </w:p>
        </w:tc>
        <w:tc>
          <w:tcPr>
            <w:tcW w:w="523"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526</w:t>
            </w:r>
          </w:p>
        </w:tc>
      </w:tr>
      <w:tr w:rsidR="000C4765" w:rsidRPr="008375F7" w:rsidTr="008C7E9C">
        <w:trPr>
          <w:trHeight w:val="259"/>
        </w:trPr>
        <w:tc>
          <w:tcPr>
            <w:tcW w:w="2599" w:type="pct"/>
            <w:shd w:val="clear" w:color="auto" w:fill="auto"/>
            <w:noWrap/>
            <w:vAlign w:val="bottom"/>
            <w:hideMark/>
          </w:tcPr>
          <w:p w:rsidR="000C4765" w:rsidRPr="00051C9D" w:rsidRDefault="000C4765" w:rsidP="000C4765">
            <w:pPr>
              <w:rPr>
                <w:rFonts w:ascii="Times New Roman" w:hAnsi="Times New Roman"/>
                <w:sz w:val="22"/>
                <w:szCs w:val="22"/>
                <w:lang w:val="en-GB" w:eastAsia="en-GB"/>
              </w:rPr>
            </w:pPr>
            <w:r w:rsidRPr="00051C9D">
              <w:rPr>
                <w:rFonts w:ascii="Times New Roman" w:hAnsi="Times New Roman"/>
                <w:sz w:val="22"/>
                <w:szCs w:val="22"/>
                <w:lang w:val="en-GB" w:eastAsia="en-GB"/>
              </w:rPr>
              <w:t>Females</w:t>
            </w:r>
          </w:p>
        </w:tc>
        <w:tc>
          <w:tcPr>
            <w:tcW w:w="448" w:type="pct"/>
            <w:vAlign w:val="bottom"/>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881</w:t>
            </w:r>
          </w:p>
        </w:tc>
        <w:tc>
          <w:tcPr>
            <w:tcW w:w="527"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853</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912</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836</w:t>
            </w:r>
          </w:p>
        </w:tc>
        <w:tc>
          <w:tcPr>
            <w:tcW w:w="523"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893</w:t>
            </w:r>
          </w:p>
        </w:tc>
      </w:tr>
      <w:tr w:rsidR="000C4765" w:rsidRPr="008375F7" w:rsidTr="008C7E9C">
        <w:trPr>
          <w:trHeight w:val="259"/>
        </w:trPr>
        <w:tc>
          <w:tcPr>
            <w:tcW w:w="2599" w:type="pct"/>
            <w:shd w:val="clear" w:color="auto" w:fill="auto"/>
            <w:noWrap/>
            <w:vAlign w:val="bottom"/>
            <w:hideMark/>
          </w:tcPr>
          <w:p w:rsidR="000C4765" w:rsidRPr="00051C9D" w:rsidRDefault="000C4765" w:rsidP="000C4765">
            <w:pPr>
              <w:rPr>
                <w:rFonts w:ascii="Times New Roman" w:hAnsi="Times New Roman"/>
                <w:sz w:val="22"/>
                <w:szCs w:val="22"/>
                <w:lang w:val="en-GB" w:eastAsia="en-GB"/>
              </w:rPr>
            </w:pPr>
            <w:r w:rsidRPr="00051C9D">
              <w:rPr>
                <w:rFonts w:ascii="Times New Roman" w:hAnsi="Times New Roman"/>
                <w:sz w:val="22"/>
                <w:szCs w:val="22"/>
                <w:lang w:val="en-GB" w:eastAsia="en-GB"/>
              </w:rPr>
              <w:t>Senile dementia</w:t>
            </w:r>
          </w:p>
        </w:tc>
        <w:tc>
          <w:tcPr>
            <w:tcW w:w="448" w:type="pct"/>
            <w:vAlign w:val="bottom"/>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1 293</w:t>
            </w:r>
          </w:p>
        </w:tc>
        <w:tc>
          <w:tcPr>
            <w:tcW w:w="527"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343</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397</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509</w:t>
            </w:r>
          </w:p>
        </w:tc>
        <w:tc>
          <w:tcPr>
            <w:tcW w:w="523"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562</w:t>
            </w:r>
          </w:p>
        </w:tc>
      </w:tr>
      <w:tr w:rsidR="000C4765" w:rsidRPr="008375F7" w:rsidTr="008C7E9C">
        <w:trPr>
          <w:trHeight w:val="259"/>
        </w:trPr>
        <w:tc>
          <w:tcPr>
            <w:tcW w:w="2599" w:type="pct"/>
            <w:shd w:val="clear" w:color="auto" w:fill="auto"/>
            <w:noWrap/>
            <w:vAlign w:val="bottom"/>
            <w:hideMark/>
          </w:tcPr>
          <w:p w:rsidR="000C4765" w:rsidRPr="00051C9D" w:rsidRDefault="000C4765" w:rsidP="000C4765">
            <w:pPr>
              <w:rPr>
                <w:rFonts w:ascii="Times New Roman" w:hAnsi="Times New Roman"/>
                <w:sz w:val="22"/>
                <w:szCs w:val="22"/>
                <w:lang w:val="en-GB" w:eastAsia="en-GB"/>
              </w:rPr>
            </w:pPr>
            <w:r w:rsidRPr="00051C9D">
              <w:rPr>
                <w:rFonts w:ascii="Times New Roman" w:hAnsi="Times New Roman"/>
                <w:sz w:val="22"/>
                <w:szCs w:val="22"/>
                <w:lang w:val="en-GB" w:eastAsia="en-GB"/>
              </w:rPr>
              <w:t>Males</w:t>
            </w:r>
          </w:p>
        </w:tc>
        <w:tc>
          <w:tcPr>
            <w:tcW w:w="448" w:type="pct"/>
            <w:vAlign w:val="bottom"/>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415</w:t>
            </w:r>
          </w:p>
        </w:tc>
        <w:tc>
          <w:tcPr>
            <w:tcW w:w="527"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363</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397</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431</w:t>
            </w:r>
          </w:p>
        </w:tc>
        <w:tc>
          <w:tcPr>
            <w:tcW w:w="523"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451</w:t>
            </w:r>
          </w:p>
        </w:tc>
      </w:tr>
      <w:tr w:rsidR="000C4765" w:rsidRPr="008375F7" w:rsidTr="008C7E9C">
        <w:trPr>
          <w:trHeight w:val="259"/>
        </w:trPr>
        <w:tc>
          <w:tcPr>
            <w:tcW w:w="2599" w:type="pct"/>
            <w:shd w:val="clear" w:color="auto" w:fill="auto"/>
            <w:noWrap/>
            <w:vAlign w:val="bottom"/>
            <w:hideMark/>
          </w:tcPr>
          <w:p w:rsidR="000C4765" w:rsidRPr="00051C9D" w:rsidRDefault="000C4765" w:rsidP="000C4765">
            <w:pPr>
              <w:rPr>
                <w:rFonts w:ascii="Times New Roman" w:hAnsi="Times New Roman"/>
                <w:sz w:val="22"/>
                <w:szCs w:val="22"/>
                <w:lang w:val="en-GB" w:eastAsia="en-GB"/>
              </w:rPr>
            </w:pPr>
            <w:r w:rsidRPr="00051C9D">
              <w:rPr>
                <w:rFonts w:ascii="Times New Roman" w:hAnsi="Times New Roman"/>
                <w:sz w:val="22"/>
                <w:szCs w:val="22"/>
                <w:lang w:val="en-GB" w:eastAsia="en-GB"/>
              </w:rPr>
              <w:t>Females</w:t>
            </w:r>
          </w:p>
        </w:tc>
        <w:tc>
          <w:tcPr>
            <w:tcW w:w="448" w:type="pct"/>
            <w:vAlign w:val="bottom"/>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878</w:t>
            </w:r>
          </w:p>
        </w:tc>
        <w:tc>
          <w:tcPr>
            <w:tcW w:w="527"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980</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000</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078</w:t>
            </w:r>
          </w:p>
        </w:tc>
        <w:tc>
          <w:tcPr>
            <w:tcW w:w="523"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111</w:t>
            </w:r>
          </w:p>
        </w:tc>
      </w:tr>
      <w:tr w:rsidR="000C4765" w:rsidRPr="008375F7" w:rsidTr="008C7E9C">
        <w:trPr>
          <w:trHeight w:val="259"/>
        </w:trPr>
        <w:tc>
          <w:tcPr>
            <w:tcW w:w="2599" w:type="pct"/>
            <w:shd w:val="clear" w:color="auto" w:fill="auto"/>
            <w:noWrap/>
            <w:vAlign w:val="bottom"/>
            <w:hideMark/>
          </w:tcPr>
          <w:p w:rsidR="000C4765" w:rsidRPr="00051C9D" w:rsidRDefault="000C4765" w:rsidP="000C4765">
            <w:pPr>
              <w:rPr>
                <w:rFonts w:ascii="Times New Roman" w:hAnsi="Times New Roman"/>
                <w:sz w:val="22"/>
                <w:szCs w:val="22"/>
                <w:lang w:val="en-GB" w:eastAsia="en-GB"/>
              </w:rPr>
            </w:pPr>
            <w:r w:rsidRPr="00051C9D">
              <w:rPr>
                <w:rFonts w:ascii="Times New Roman" w:hAnsi="Times New Roman"/>
                <w:sz w:val="22"/>
                <w:szCs w:val="22"/>
                <w:lang w:val="en-GB" w:eastAsia="en-GB"/>
              </w:rPr>
              <w:t>Malignant neoplasm of colon</w:t>
            </w:r>
          </w:p>
        </w:tc>
        <w:tc>
          <w:tcPr>
            <w:tcW w:w="448" w:type="pct"/>
            <w:vAlign w:val="bottom"/>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1 146</w:t>
            </w:r>
          </w:p>
        </w:tc>
        <w:tc>
          <w:tcPr>
            <w:tcW w:w="527"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164</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161</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188</w:t>
            </w:r>
          </w:p>
        </w:tc>
        <w:tc>
          <w:tcPr>
            <w:tcW w:w="523"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156</w:t>
            </w:r>
          </w:p>
        </w:tc>
      </w:tr>
      <w:tr w:rsidR="000C4765" w:rsidRPr="008375F7" w:rsidTr="008C7E9C">
        <w:trPr>
          <w:trHeight w:val="259"/>
        </w:trPr>
        <w:tc>
          <w:tcPr>
            <w:tcW w:w="2599" w:type="pct"/>
            <w:shd w:val="clear" w:color="auto" w:fill="auto"/>
            <w:noWrap/>
            <w:vAlign w:val="bottom"/>
            <w:hideMark/>
          </w:tcPr>
          <w:p w:rsidR="000C4765" w:rsidRPr="00051C9D" w:rsidRDefault="000C4765" w:rsidP="000C4765">
            <w:pPr>
              <w:rPr>
                <w:rFonts w:ascii="Times New Roman" w:hAnsi="Times New Roman"/>
                <w:sz w:val="22"/>
                <w:szCs w:val="22"/>
                <w:lang w:val="en-GB" w:eastAsia="en-GB"/>
              </w:rPr>
            </w:pPr>
            <w:r w:rsidRPr="00051C9D">
              <w:rPr>
                <w:rFonts w:ascii="Times New Roman" w:hAnsi="Times New Roman"/>
                <w:sz w:val="22"/>
                <w:szCs w:val="22"/>
                <w:lang w:val="en-GB" w:eastAsia="en-GB"/>
              </w:rPr>
              <w:t>Males</w:t>
            </w:r>
          </w:p>
        </w:tc>
        <w:tc>
          <w:tcPr>
            <w:tcW w:w="448" w:type="pct"/>
            <w:vAlign w:val="bottom"/>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536</w:t>
            </w:r>
          </w:p>
        </w:tc>
        <w:tc>
          <w:tcPr>
            <w:tcW w:w="527"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541</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534</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559</w:t>
            </w:r>
          </w:p>
        </w:tc>
        <w:tc>
          <w:tcPr>
            <w:tcW w:w="523"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535</w:t>
            </w:r>
          </w:p>
        </w:tc>
      </w:tr>
      <w:tr w:rsidR="000C4765" w:rsidRPr="008375F7" w:rsidTr="008C7E9C">
        <w:trPr>
          <w:trHeight w:val="259"/>
        </w:trPr>
        <w:tc>
          <w:tcPr>
            <w:tcW w:w="2599" w:type="pct"/>
            <w:shd w:val="clear" w:color="auto" w:fill="auto"/>
            <w:noWrap/>
            <w:vAlign w:val="bottom"/>
            <w:hideMark/>
          </w:tcPr>
          <w:p w:rsidR="000C4765" w:rsidRPr="00051C9D" w:rsidRDefault="000C4765" w:rsidP="000C4765">
            <w:pPr>
              <w:rPr>
                <w:rFonts w:ascii="Times New Roman" w:hAnsi="Times New Roman"/>
                <w:sz w:val="22"/>
                <w:szCs w:val="22"/>
                <w:lang w:val="en-GB" w:eastAsia="en-GB"/>
              </w:rPr>
            </w:pPr>
            <w:r w:rsidRPr="00051C9D">
              <w:rPr>
                <w:rFonts w:ascii="Times New Roman" w:hAnsi="Times New Roman"/>
                <w:sz w:val="22"/>
                <w:szCs w:val="22"/>
                <w:lang w:val="en-GB" w:eastAsia="en-GB"/>
              </w:rPr>
              <w:t>Females</w:t>
            </w:r>
          </w:p>
        </w:tc>
        <w:tc>
          <w:tcPr>
            <w:tcW w:w="448" w:type="pct"/>
            <w:vAlign w:val="bottom"/>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610</w:t>
            </w:r>
          </w:p>
        </w:tc>
        <w:tc>
          <w:tcPr>
            <w:tcW w:w="527"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623</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627</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629</w:t>
            </w:r>
          </w:p>
        </w:tc>
        <w:tc>
          <w:tcPr>
            <w:tcW w:w="523"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621</w:t>
            </w:r>
          </w:p>
        </w:tc>
      </w:tr>
      <w:tr w:rsidR="000C4765" w:rsidRPr="008375F7" w:rsidTr="008C7E9C">
        <w:trPr>
          <w:trHeight w:val="259"/>
        </w:trPr>
        <w:tc>
          <w:tcPr>
            <w:tcW w:w="2599" w:type="pct"/>
            <w:shd w:val="clear" w:color="auto" w:fill="auto"/>
            <w:noWrap/>
            <w:vAlign w:val="bottom"/>
            <w:hideMark/>
          </w:tcPr>
          <w:p w:rsidR="000C4765" w:rsidRPr="00051C9D" w:rsidRDefault="000C4765" w:rsidP="000C4765">
            <w:pPr>
              <w:rPr>
                <w:rFonts w:ascii="Times New Roman" w:hAnsi="Times New Roman"/>
                <w:sz w:val="22"/>
                <w:szCs w:val="22"/>
                <w:lang w:val="en-GB" w:eastAsia="en-GB"/>
              </w:rPr>
            </w:pPr>
            <w:r w:rsidRPr="00051C9D">
              <w:rPr>
                <w:rFonts w:ascii="Times New Roman" w:hAnsi="Times New Roman"/>
                <w:sz w:val="22"/>
                <w:szCs w:val="22"/>
                <w:lang w:val="en-GB" w:eastAsia="en-GB"/>
              </w:rPr>
              <w:t>Malignant neoplasm of prostate</w:t>
            </w:r>
          </w:p>
        </w:tc>
        <w:tc>
          <w:tcPr>
            <w:tcW w:w="448" w:type="pct"/>
            <w:vAlign w:val="bottom"/>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1 090</w:t>
            </w:r>
          </w:p>
        </w:tc>
        <w:tc>
          <w:tcPr>
            <w:tcW w:w="527"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096</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048</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043</w:t>
            </w:r>
          </w:p>
        </w:tc>
        <w:tc>
          <w:tcPr>
            <w:tcW w:w="523"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052</w:t>
            </w:r>
          </w:p>
        </w:tc>
      </w:tr>
      <w:tr w:rsidR="000C4765" w:rsidRPr="008375F7" w:rsidTr="008C7E9C">
        <w:trPr>
          <w:trHeight w:val="259"/>
        </w:trPr>
        <w:tc>
          <w:tcPr>
            <w:tcW w:w="2599" w:type="pct"/>
            <w:shd w:val="clear" w:color="auto" w:fill="auto"/>
            <w:noWrap/>
            <w:vAlign w:val="bottom"/>
            <w:hideMark/>
          </w:tcPr>
          <w:p w:rsidR="000C4765" w:rsidRPr="00051C9D" w:rsidRDefault="000C4765" w:rsidP="000C4765">
            <w:pPr>
              <w:rPr>
                <w:rFonts w:ascii="Times New Roman" w:hAnsi="Times New Roman"/>
                <w:sz w:val="22"/>
                <w:szCs w:val="22"/>
                <w:lang w:val="en-GB" w:eastAsia="en-GB"/>
              </w:rPr>
            </w:pPr>
            <w:r w:rsidRPr="00051C9D">
              <w:rPr>
                <w:rFonts w:ascii="Times New Roman" w:hAnsi="Times New Roman"/>
                <w:sz w:val="22"/>
                <w:szCs w:val="22"/>
                <w:lang w:val="en-GB" w:eastAsia="en-GB"/>
              </w:rPr>
              <w:t>Males</w:t>
            </w:r>
          </w:p>
        </w:tc>
        <w:tc>
          <w:tcPr>
            <w:tcW w:w="448" w:type="pct"/>
            <w:vAlign w:val="bottom"/>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1 090</w:t>
            </w:r>
          </w:p>
        </w:tc>
        <w:tc>
          <w:tcPr>
            <w:tcW w:w="527"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096</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048</w:t>
            </w:r>
          </w:p>
        </w:tc>
        <w:tc>
          <w:tcPr>
            <w:tcW w:w="451"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043</w:t>
            </w:r>
          </w:p>
        </w:tc>
        <w:tc>
          <w:tcPr>
            <w:tcW w:w="523" w:type="pct"/>
            <w:shd w:val="clear" w:color="auto" w:fill="auto"/>
            <w:noWrap/>
            <w:vAlign w:val="bottom"/>
            <w:hideMark/>
          </w:tcPr>
          <w:p w:rsidR="000C4765" w:rsidRPr="00051C9D" w:rsidRDefault="000C4765" w:rsidP="000C4765">
            <w:pPr>
              <w:jc w:val="right"/>
              <w:rPr>
                <w:rFonts w:ascii="Times New Roman" w:hAnsi="Times New Roman"/>
                <w:sz w:val="22"/>
                <w:szCs w:val="22"/>
                <w:lang w:val="en-GB" w:eastAsia="en-GB"/>
              </w:rPr>
            </w:pPr>
            <w:r w:rsidRPr="00051C9D">
              <w:rPr>
                <w:rFonts w:ascii="Times New Roman" w:hAnsi="Times New Roman"/>
                <w:sz w:val="22"/>
                <w:szCs w:val="22"/>
                <w:lang w:val="en-GB" w:eastAsia="en-GB"/>
              </w:rPr>
              <w:t>1</w:t>
            </w:r>
            <w:r w:rsidR="00C13D50" w:rsidRPr="00051C9D">
              <w:rPr>
                <w:rFonts w:ascii="Times New Roman" w:hAnsi="Times New Roman"/>
                <w:sz w:val="22"/>
                <w:szCs w:val="22"/>
                <w:lang w:val="en-GB"/>
              </w:rPr>
              <w:t> </w:t>
            </w:r>
            <w:r w:rsidRPr="00051C9D">
              <w:rPr>
                <w:rFonts w:ascii="Times New Roman" w:hAnsi="Times New Roman"/>
                <w:sz w:val="22"/>
                <w:szCs w:val="22"/>
                <w:lang w:val="en-GB" w:eastAsia="en-GB"/>
              </w:rPr>
              <w:t>052</w:t>
            </w:r>
          </w:p>
        </w:tc>
      </w:tr>
    </w:tbl>
    <w:p w:rsidR="000C4765" w:rsidRPr="008375F7" w:rsidRDefault="000C4765" w:rsidP="000C4765">
      <w:pPr>
        <w:spacing w:line="360" w:lineRule="auto"/>
        <w:rPr>
          <w:rFonts w:ascii="Times New Roman" w:hAnsi="Times New Roman"/>
          <w:lang w:val="en-GB"/>
        </w:rPr>
      </w:pPr>
    </w:p>
    <w:p w:rsidR="008853F3" w:rsidRPr="005D4CAB" w:rsidRDefault="00051C9D" w:rsidP="00873FB9">
      <w:pPr>
        <w:numPr>
          <w:ilvl w:val="0"/>
          <w:numId w:val="3"/>
        </w:numPr>
        <w:spacing w:line="360" w:lineRule="auto"/>
        <w:rPr>
          <w:rFonts w:ascii="Times New Roman" w:hAnsi="Times New Roman"/>
          <w:lang w:val="en-GB"/>
        </w:rPr>
      </w:pPr>
      <w:r>
        <w:rPr>
          <w:rFonts w:ascii="Times New Roman" w:hAnsi="Times New Roman"/>
          <w:lang w:val="en-GB"/>
        </w:rPr>
        <w:t>The table shows n</w:t>
      </w:r>
      <w:r w:rsidR="008853F3" w:rsidRPr="008375F7">
        <w:rPr>
          <w:rFonts w:ascii="Times New Roman" w:hAnsi="Times New Roman"/>
          <w:lang w:val="en-GB"/>
        </w:rPr>
        <w:t>ew cas</w:t>
      </w:r>
      <w:r>
        <w:rPr>
          <w:rFonts w:ascii="Times New Roman" w:hAnsi="Times New Roman"/>
          <w:lang w:val="en-GB"/>
        </w:rPr>
        <w:t xml:space="preserve">es of tuberculosis per 100 000 for the period </w:t>
      </w:r>
      <w:r w:rsidR="007E5A49" w:rsidRPr="00417ECA">
        <w:rPr>
          <w:rFonts w:ascii="Times New Roman" w:hAnsi="Times New Roman"/>
          <w:lang w:val="en-GB"/>
        </w:rPr>
        <w:t>2004</w:t>
      </w:r>
      <w:r w:rsidR="005350BE">
        <w:rPr>
          <w:rFonts w:ascii="Times New Roman" w:hAnsi="Times New Roman"/>
          <w:lang w:val="en-GB"/>
        </w:rPr>
        <w:t>–</w:t>
      </w:r>
      <w:r w:rsidR="007E5A49" w:rsidRPr="0005126A">
        <w:rPr>
          <w:rFonts w:ascii="Times New Roman" w:hAnsi="Times New Roman"/>
          <w:lang w:val="en-GB"/>
        </w:rPr>
        <w:t>2012</w:t>
      </w:r>
      <w:r>
        <w:rPr>
          <w:rFonts w:ascii="Times New Roman" w:hAnsi="Times New Roman"/>
          <w:lang w:val="en-GB"/>
        </w:rPr>
        <w:t>.</w:t>
      </w:r>
    </w:p>
    <w:tbl>
      <w:tblPr>
        <w:tblStyle w:val="Tabellrutenett"/>
        <w:tblW w:w="0" w:type="auto"/>
        <w:tblInd w:w="108" w:type="dxa"/>
        <w:tblLook w:val="04A0"/>
      </w:tblPr>
      <w:tblGrid>
        <w:gridCol w:w="999"/>
        <w:gridCol w:w="869"/>
        <w:gridCol w:w="869"/>
        <w:gridCol w:w="869"/>
        <w:gridCol w:w="869"/>
        <w:gridCol w:w="869"/>
        <w:gridCol w:w="869"/>
        <w:gridCol w:w="869"/>
        <w:gridCol w:w="869"/>
        <w:gridCol w:w="869"/>
      </w:tblGrid>
      <w:tr w:rsidR="007E5A49" w:rsidRPr="008375F7" w:rsidTr="00064CA2">
        <w:trPr>
          <w:trHeight w:val="378"/>
        </w:trPr>
        <w:tc>
          <w:tcPr>
            <w:tcW w:w="999" w:type="dxa"/>
          </w:tcPr>
          <w:p w:rsidR="007E5A49" w:rsidRPr="00051C9D" w:rsidRDefault="007E5A49" w:rsidP="004C421F">
            <w:pPr>
              <w:spacing w:line="360" w:lineRule="auto"/>
              <w:rPr>
                <w:rFonts w:ascii="Times New Roman" w:hAnsi="Times New Roman"/>
                <w:b/>
                <w:sz w:val="22"/>
                <w:szCs w:val="22"/>
                <w:lang w:val="en-GB"/>
              </w:rPr>
            </w:pPr>
            <w:r w:rsidRPr="00051C9D">
              <w:rPr>
                <w:rFonts w:ascii="Times New Roman" w:hAnsi="Times New Roman"/>
                <w:b/>
                <w:sz w:val="22"/>
                <w:szCs w:val="22"/>
                <w:lang w:val="en-GB"/>
              </w:rPr>
              <w:t>Year</w:t>
            </w:r>
          </w:p>
        </w:tc>
        <w:tc>
          <w:tcPr>
            <w:tcW w:w="869" w:type="dxa"/>
          </w:tcPr>
          <w:p w:rsidR="007E5A49" w:rsidRPr="00051C9D" w:rsidRDefault="007E5A49" w:rsidP="004C421F">
            <w:pPr>
              <w:spacing w:line="360" w:lineRule="auto"/>
              <w:rPr>
                <w:rFonts w:ascii="Times New Roman" w:hAnsi="Times New Roman"/>
                <w:b/>
                <w:sz w:val="22"/>
                <w:szCs w:val="22"/>
                <w:lang w:val="en-GB"/>
              </w:rPr>
            </w:pPr>
            <w:r w:rsidRPr="00051C9D">
              <w:rPr>
                <w:rFonts w:ascii="Times New Roman" w:hAnsi="Times New Roman"/>
                <w:b/>
                <w:sz w:val="22"/>
                <w:szCs w:val="22"/>
                <w:lang w:val="en-GB"/>
              </w:rPr>
              <w:t>2004</w:t>
            </w:r>
          </w:p>
        </w:tc>
        <w:tc>
          <w:tcPr>
            <w:tcW w:w="869" w:type="dxa"/>
          </w:tcPr>
          <w:p w:rsidR="007E5A49" w:rsidRPr="00051C9D" w:rsidRDefault="007E5A49" w:rsidP="004C421F">
            <w:pPr>
              <w:spacing w:line="360" w:lineRule="auto"/>
              <w:rPr>
                <w:rFonts w:ascii="Times New Roman" w:hAnsi="Times New Roman"/>
                <w:b/>
                <w:sz w:val="22"/>
                <w:szCs w:val="22"/>
                <w:lang w:val="en-GB"/>
              </w:rPr>
            </w:pPr>
            <w:r w:rsidRPr="00051C9D">
              <w:rPr>
                <w:rFonts w:ascii="Times New Roman" w:hAnsi="Times New Roman"/>
                <w:b/>
                <w:sz w:val="22"/>
                <w:szCs w:val="22"/>
                <w:lang w:val="en-GB"/>
              </w:rPr>
              <w:t>2005</w:t>
            </w:r>
          </w:p>
        </w:tc>
        <w:tc>
          <w:tcPr>
            <w:tcW w:w="869" w:type="dxa"/>
          </w:tcPr>
          <w:p w:rsidR="007E5A49" w:rsidRPr="00051C9D" w:rsidRDefault="007E5A49" w:rsidP="004C421F">
            <w:pPr>
              <w:spacing w:line="360" w:lineRule="auto"/>
              <w:rPr>
                <w:rFonts w:ascii="Times New Roman" w:hAnsi="Times New Roman"/>
                <w:b/>
                <w:sz w:val="22"/>
                <w:szCs w:val="22"/>
                <w:lang w:val="en-GB"/>
              </w:rPr>
            </w:pPr>
            <w:r w:rsidRPr="00051C9D">
              <w:rPr>
                <w:rFonts w:ascii="Times New Roman" w:hAnsi="Times New Roman"/>
                <w:b/>
                <w:sz w:val="22"/>
                <w:szCs w:val="22"/>
                <w:lang w:val="en-GB"/>
              </w:rPr>
              <w:t>2006</w:t>
            </w:r>
          </w:p>
        </w:tc>
        <w:tc>
          <w:tcPr>
            <w:tcW w:w="869" w:type="dxa"/>
          </w:tcPr>
          <w:p w:rsidR="007E5A49" w:rsidRPr="00051C9D" w:rsidRDefault="007E5A49" w:rsidP="004C421F">
            <w:pPr>
              <w:spacing w:line="360" w:lineRule="auto"/>
              <w:rPr>
                <w:rFonts w:ascii="Times New Roman" w:hAnsi="Times New Roman"/>
                <w:b/>
                <w:sz w:val="22"/>
                <w:szCs w:val="22"/>
                <w:lang w:val="en-GB"/>
              </w:rPr>
            </w:pPr>
            <w:r w:rsidRPr="00051C9D">
              <w:rPr>
                <w:rFonts w:ascii="Times New Roman" w:hAnsi="Times New Roman"/>
                <w:b/>
                <w:sz w:val="22"/>
                <w:szCs w:val="22"/>
                <w:lang w:val="en-GB"/>
              </w:rPr>
              <w:t>2007</w:t>
            </w:r>
          </w:p>
        </w:tc>
        <w:tc>
          <w:tcPr>
            <w:tcW w:w="869" w:type="dxa"/>
          </w:tcPr>
          <w:p w:rsidR="007E5A49" w:rsidRPr="00051C9D" w:rsidRDefault="007E5A49" w:rsidP="004C421F">
            <w:pPr>
              <w:spacing w:line="360" w:lineRule="auto"/>
              <w:rPr>
                <w:rFonts w:ascii="Times New Roman" w:hAnsi="Times New Roman"/>
                <w:b/>
                <w:sz w:val="22"/>
                <w:szCs w:val="22"/>
                <w:lang w:val="en-GB"/>
              </w:rPr>
            </w:pPr>
            <w:r w:rsidRPr="00051C9D">
              <w:rPr>
                <w:rFonts w:ascii="Times New Roman" w:hAnsi="Times New Roman"/>
                <w:b/>
                <w:sz w:val="22"/>
                <w:szCs w:val="22"/>
                <w:lang w:val="en-GB"/>
              </w:rPr>
              <w:t>2008</w:t>
            </w:r>
          </w:p>
        </w:tc>
        <w:tc>
          <w:tcPr>
            <w:tcW w:w="869" w:type="dxa"/>
          </w:tcPr>
          <w:p w:rsidR="007E5A49" w:rsidRPr="00051C9D" w:rsidRDefault="007E5A49" w:rsidP="004C421F">
            <w:pPr>
              <w:spacing w:line="360" w:lineRule="auto"/>
              <w:rPr>
                <w:rFonts w:ascii="Times New Roman" w:hAnsi="Times New Roman"/>
                <w:b/>
                <w:sz w:val="22"/>
                <w:szCs w:val="22"/>
                <w:lang w:val="en-GB"/>
              </w:rPr>
            </w:pPr>
            <w:r w:rsidRPr="00051C9D">
              <w:rPr>
                <w:rFonts w:ascii="Times New Roman" w:hAnsi="Times New Roman"/>
                <w:b/>
                <w:sz w:val="22"/>
                <w:szCs w:val="22"/>
                <w:lang w:val="en-GB"/>
              </w:rPr>
              <w:t>2009</w:t>
            </w:r>
          </w:p>
        </w:tc>
        <w:tc>
          <w:tcPr>
            <w:tcW w:w="869" w:type="dxa"/>
          </w:tcPr>
          <w:p w:rsidR="007E5A49" w:rsidRPr="00051C9D" w:rsidRDefault="007E5A49" w:rsidP="004C421F">
            <w:pPr>
              <w:spacing w:line="360" w:lineRule="auto"/>
              <w:rPr>
                <w:rFonts w:ascii="Times New Roman" w:hAnsi="Times New Roman"/>
                <w:b/>
                <w:sz w:val="22"/>
                <w:szCs w:val="22"/>
                <w:lang w:val="en-GB"/>
              </w:rPr>
            </w:pPr>
            <w:r w:rsidRPr="00051C9D">
              <w:rPr>
                <w:rFonts w:ascii="Times New Roman" w:hAnsi="Times New Roman"/>
                <w:b/>
                <w:sz w:val="22"/>
                <w:szCs w:val="22"/>
                <w:lang w:val="en-GB"/>
              </w:rPr>
              <w:t>2010</w:t>
            </w:r>
          </w:p>
        </w:tc>
        <w:tc>
          <w:tcPr>
            <w:tcW w:w="869" w:type="dxa"/>
          </w:tcPr>
          <w:p w:rsidR="007E5A49" w:rsidRPr="00051C9D" w:rsidRDefault="007E5A49" w:rsidP="004C421F">
            <w:pPr>
              <w:spacing w:line="360" w:lineRule="auto"/>
              <w:rPr>
                <w:rFonts w:ascii="Times New Roman" w:hAnsi="Times New Roman"/>
                <w:b/>
                <w:sz w:val="22"/>
                <w:szCs w:val="22"/>
                <w:lang w:val="en-GB"/>
              </w:rPr>
            </w:pPr>
            <w:r w:rsidRPr="00051C9D">
              <w:rPr>
                <w:rFonts w:ascii="Times New Roman" w:hAnsi="Times New Roman"/>
                <w:b/>
                <w:sz w:val="22"/>
                <w:szCs w:val="22"/>
                <w:lang w:val="en-GB"/>
              </w:rPr>
              <w:t>2011</w:t>
            </w:r>
          </w:p>
        </w:tc>
        <w:tc>
          <w:tcPr>
            <w:tcW w:w="869" w:type="dxa"/>
          </w:tcPr>
          <w:p w:rsidR="007E5A49" w:rsidRPr="00051C9D" w:rsidRDefault="007E5A49" w:rsidP="004C421F">
            <w:pPr>
              <w:spacing w:line="360" w:lineRule="auto"/>
              <w:rPr>
                <w:rFonts w:ascii="Times New Roman" w:hAnsi="Times New Roman"/>
                <w:b/>
                <w:sz w:val="22"/>
                <w:szCs w:val="22"/>
                <w:lang w:val="en-GB"/>
              </w:rPr>
            </w:pPr>
            <w:r w:rsidRPr="00051C9D">
              <w:rPr>
                <w:rFonts w:ascii="Times New Roman" w:hAnsi="Times New Roman"/>
                <w:b/>
                <w:sz w:val="22"/>
                <w:szCs w:val="22"/>
                <w:lang w:val="en-GB"/>
              </w:rPr>
              <w:t>2012</w:t>
            </w:r>
          </w:p>
        </w:tc>
      </w:tr>
      <w:tr w:rsidR="007E5A49" w:rsidRPr="008375F7" w:rsidTr="00064CA2">
        <w:trPr>
          <w:trHeight w:val="378"/>
        </w:trPr>
        <w:tc>
          <w:tcPr>
            <w:tcW w:w="999" w:type="dxa"/>
          </w:tcPr>
          <w:p w:rsidR="007E5A49" w:rsidRPr="00051C9D" w:rsidRDefault="007E5A49" w:rsidP="004C421F">
            <w:pPr>
              <w:spacing w:line="360" w:lineRule="auto"/>
              <w:rPr>
                <w:rFonts w:ascii="Times New Roman" w:hAnsi="Times New Roman"/>
                <w:sz w:val="22"/>
                <w:szCs w:val="22"/>
                <w:lang w:val="en-GB"/>
              </w:rPr>
            </w:pPr>
          </w:p>
        </w:tc>
        <w:tc>
          <w:tcPr>
            <w:tcW w:w="869" w:type="dxa"/>
          </w:tcPr>
          <w:p w:rsidR="007E5A49" w:rsidRPr="00051C9D" w:rsidRDefault="007E5A49" w:rsidP="004C421F">
            <w:pPr>
              <w:spacing w:line="360" w:lineRule="auto"/>
              <w:rPr>
                <w:rFonts w:ascii="Times New Roman" w:hAnsi="Times New Roman"/>
                <w:sz w:val="22"/>
                <w:szCs w:val="22"/>
                <w:lang w:val="en-GB"/>
              </w:rPr>
            </w:pPr>
            <w:r w:rsidRPr="00051C9D">
              <w:rPr>
                <w:rFonts w:ascii="Times New Roman" w:hAnsi="Times New Roman"/>
                <w:sz w:val="22"/>
                <w:szCs w:val="22"/>
                <w:lang w:val="en-GB"/>
              </w:rPr>
              <w:t>6</w:t>
            </w:r>
            <w:r w:rsidR="005350BE" w:rsidRPr="00051C9D">
              <w:rPr>
                <w:rFonts w:ascii="Times New Roman" w:hAnsi="Times New Roman"/>
                <w:sz w:val="22"/>
                <w:szCs w:val="22"/>
                <w:lang w:val="en-GB"/>
              </w:rPr>
              <w:t>.</w:t>
            </w:r>
            <w:r w:rsidRPr="00051C9D">
              <w:rPr>
                <w:rFonts w:ascii="Times New Roman" w:hAnsi="Times New Roman"/>
                <w:sz w:val="22"/>
                <w:szCs w:val="22"/>
                <w:lang w:val="en-GB"/>
              </w:rPr>
              <w:t>6</w:t>
            </w:r>
          </w:p>
        </w:tc>
        <w:tc>
          <w:tcPr>
            <w:tcW w:w="869" w:type="dxa"/>
          </w:tcPr>
          <w:p w:rsidR="007E5A49" w:rsidRPr="00051C9D" w:rsidRDefault="007E5A49" w:rsidP="004C421F">
            <w:pPr>
              <w:spacing w:line="360" w:lineRule="auto"/>
              <w:rPr>
                <w:rFonts w:ascii="Times New Roman" w:hAnsi="Times New Roman"/>
                <w:sz w:val="22"/>
                <w:szCs w:val="22"/>
                <w:lang w:val="en-GB"/>
              </w:rPr>
            </w:pPr>
            <w:r w:rsidRPr="00051C9D">
              <w:rPr>
                <w:rFonts w:ascii="Times New Roman" w:hAnsi="Times New Roman"/>
                <w:sz w:val="22"/>
                <w:szCs w:val="22"/>
                <w:lang w:val="en-GB"/>
              </w:rPr>
              <w:t>6</w:t>
            </w:r>
            <w:r w:rsidR="005350BE" w:rsidRPr="00051C9D">
              <w:rPr>
                <w:rFonts w:ascii="Times New Roman" w:hAnsi="Times New Roman"/>
                <w:sz w:val="22"/>
                <w:szCs w:val="22"/>
                <w:lang w:val="en-GB"/>
              </w:rPr>
              <w:t>.</w:t>
            </w:r>
            <w:r w:rsidRPr="00051C9D">
              <w:rPr>
                <w:rFonts w:ascii="Times New Roman" w:hAnsi="Times New Roman"/>
                <w:sz w:val="22"/>
                <w:szCs w:val="22"/>
                <w:lang w:val="en-GB"/>
              </w:rPr>
              <w:t>3</w:t>
            </w:r>
          </w:p>
        </w:tc>
        <w:tc>
          <w:tcPr>
            <w:tcW w:w="869" w:type="dxa"/>
          </w:tcPr>
          <w:p w:rsidR="007E5A49" w:rsidRPr="00051C9D" w:rsidRDefault="007E5A49" w:rsidP="004C421F">
            <w:pPr>
              <w:spacing w:line="360" w:lineRule="auto"/>
              <w:rPr>
                <w:rFonts w:ascii="Times New Roman" w:hAnsi="Times New Roman"/>
                <w:sz w:val="22"/>
                <w:szCs w:val="22"/>
                <w:lang w:val="en-GB"/>
              </w:rPr>
            </w:pPr>
            <w:r w:rsidRPr="00051C9D">
              <w:rPr>
                <w:rFonts w:ascii="Times New Roman" w:hAnsi="Times New Roman"/>
                <w:sz w:val="22"/>
                <w:szCs w:val="22"/>
                <w:lang w:val="en-GB"/>
              </w:rPr>
              <w:t>6</w:t>
            </w:r>
            <w:r w:rsidR="005350BE" w:rsidRPr="00051C9D">
              <w:rPr>
                <w:rFonts w:ascii="Times New Roman" w:hAnsi="Times New Roman"/>
                <w:sz w:val="22"/>
                <w:szCs w:val="22"/>
                <w:lang w:val="en-GB"/>
              </w:rPr>
              <w:t>.</w:t>
            </w:r>
            <w:r w:rsidRPr="00051C9D">
              <w:rPr>
                <w:rFonts w:ascii="Times New Roman" w:hAnsi="Times New Roman"/>
                <w:sz w:val="22"/>
                <w:szCs w:val="22"/>
                <w:lang w:val="en-GB"/>
              </w:rPr>
              <w:t>4</w:t>
            </w:r>
          </w:p>
        </w:tc>
        <w:tc>
          <w:tcPr>
            <w:tcW w:w="869" w:type="dxa"/>
          </w:tcPr>
          <w:p w:rsidR="007E5A49" w:rsidRPr="00051C9D" w:rsidRDefault="007E5A49" w:rsidP="004C421F">
            <w:pPr>
              <w:spacing w:line="360" w:lineRule="auto"/>
              <w:rPr>
                <w:rFonts w:ascii="Times New Roman" w:hAnsi="Times New Roman"/>
                <w:sz w:val="22"/>
                <w:szCs w:val="22"/>
                <w:lang w:val="en-GB"/>
              </w:rPr>
            </w:pPr>
            <w:r w:rsidRPr="00051C9D">
              <w:rPr>
                <w:rFonts w:ascii="Times New Roman" w:hAnsi="Times New Roman"/>
                <w:sz w:val="22"/>
                <w:szCs w:val="22"/>
                <w:lang w:val="en-GB"/>
              </w:rPr>
              <w:t>6</w:t>
            </w:r>
            <w:r w:rsidR="005350BE" w:rsidRPr="00051C9D">
              <w:rPr>
                <w:rFonts w:ascii="Times New Roman" w:hAnsi="Times New Roman"/>
                <w:sz w:val="22"/>
                <w:szCs w:val="22"/>
                <w:lang w:val="en-GB"/>
              </w:rPr>
              <w:t>.</w:t>
            </w:r>
            <w:r w:rsidRPr="00051C9D">
              <w:rPr>
                <w:rFonts w:ascii="Times New Roman" w:hAnsi="Times New Roman"/>
                <w:sz w:val="22"/>
                <w:szCs w:val="22"/>
                <w:lang w:val="en-GB"/>
              </w:rPr>
              <w:t>5</w:t>
            </w:r>
          </w:p>
        </w:tc>
        <w:tc>
          <w:tcPr>
            <w:tcW w:w="869" w:type="dxa"/>
          </w:tcPr>
          <w:p w:rsidR="007E5A49" w:rsidRPr="00051C9D" w:rsidRDefault="007E5A49" w:rsidP="004C421F">
            <w:pPr>
              <w:spacing w:line="360" w:lineRule="auto"/>
              <w:rPr>
                <w:rFonts w:ascii="Times New Roman" w:hAnsi="Times New Roman"/>
                <w:sz w:val="22"/>
                <w:szCs w:val="22"/>
                <w:lang w:val="en-GB"/>
              </w:rPr>
            </w:pPr>
            <w:r w:rsidRPr="00051C9D">
              <w:rPr>
                <w:rFonts w:ascii="Times New Roman" w:hAnsi="Times New Roman"/>
                <w:sz w:val="22"/>
                <w:szCs w:val="22"/>
                <w:lang w:val="en-GB"/>
              </w:rPr>
              <w:t>6</w:t>
            </w:r>
            <w:r w:rsidR="005350BE" w:rsidRPr="00051C9D">
              <w:rPr>
                <w:rFonts w:ascii="Times New Roman" w:hAnsi="Times New Roman"/>
                <w:sz w:val="22"/>
                <w:szCs w:val="22"/>
                <w:lang w:val="en-GB"/>
              </w:rPr>
              <w:t>.</w:t>
            </w:r>
            <w:r w:rsidRPr="00051C9D">
              <w:rPr>
                <w:rFonts w:ascii="Times New Roman" w:hAnsi="Times New Roman"/>
                <w:sz w:val="22"/>
                <w:szCs w:val="22"/>
                <w:lang w:val="en-GB"/>
              </w:rPr>
              <w:t>6</w:t>
            </w:r>
          </w:p>
        </w:tc>
        <w:tc>
          <w:tcPr>
            <w:tcW w:w="869" w:type="dxa"/>
          </w:tcPr>
          <w:p w:rsidR="007E5A49" w:rsidRPr="00051C9D" w:rsidRDefault="007E5A49" w:rsidP="004C421F">
            <w:pPr>
              <w:spacing w:line="360" w:lineRule="auto"/>
              <w:rPr>
                <w:rFonts w:ascii="Times New Roman" w:hAnsi="Times New Roman"/>
                <w:sz w:val="22"/>
                <w:szCs w:val="22"/>
                <w:lang w:val="en-GB"/>
              </w:rPr>
            </w:pPr>
            <w:r w:rsidRPr="00051C9D">
              <w:rPr>
                <w:rFonts w:ascii="Times New Roman" w:hAnsi="Times New Roman"/>
                <w:sz w:val="22"/>
                <w:szCs w:val="22"/>
                <w:lang w:val="en-GB"/>
              </w:rPr>
              <w:t>7</w:t>
            </w:r>
            <w:r w:rsidR="005350BE" w:rsidRPr="00051C9D">
              <w:rPr>
                <w:rFonts w:ascii="Times New Roman" w:hAnsi="Times New Roman"/>
                <w:sz w:val="22"/>
                <w:szCs w:val="22"/>
                <w:lang w:val="en-GB"/>
              </w:rPr>
              <w:t>.</w:t>
            </w:r>
            <w:r w:rsidRPr="00051C9D">
              <w:rPr>
                <w:rFonts w:ascii="Times New Roman" w:hAnsi="Times New Roman"/>
                <w:sz w:val="22"/>
                <w:szCs w:val="22"/>
                <w:lang w:val="en-GB"/>
              </w:rPr>
              <w:t>5</w:t>
            </w:r>
          </w:p>
        </w:tc>
        <w:tc>
          <w:tcPr>
            <w:tcW w:w="869" w:type="dxa"/>
          </w:tcPr>
          <w:p w:rsidR="007E5A49" w:rsidRPr="00051C9D" w:rsidRDefault="007E5A49" w:rsidP="004C421F">
            <w:pPr>
              <w:spacing w:line="360" w:lineRule="auto"/>
              <w:rPr>
                <w:rFonts w:ascii="Times New Roman" w:hAnsi="Times New Roman"/>
                <w:sz w:val="22"/>
                <w:szCs w:val="22"/>
                <w:lang w:val="en-GB"/>
              </w:rPr>
            </w:pPr>
            <w:r w:rsidRPr="00051C9D">
              <w:rPr>
                <w:rFonts w:ascii="Times New Roman" w:hAnsi="Times New Roman"/>
                <w:sz w:val="22"/>
                <w:szCs w:val="22"/>
                <w:lang w:val="en-GB"/>
              </w:rPr>
              <w:t>6</w:t>
            </w:r>
            <w:r w:rsidR="005350BE" w:rsidRPr="00051C9D">
              <w:rPr>
                <w:rFonts w:ascii="Times New Roman" w:hAnsi="Times New Roman"/>
                <w:sz w:val="22"/>
                <w:szCs w:val="22"/>
                <w:lang w:val="en-GB"/>
              </w:rPr>
              <w:t>.</w:t>
            </w:r>
            <w:r w:rsidRPr="00051C9D">
              <w:rPr>
                <w:rFonts w:ascii="Times New Roman" w:hAnsi="Times New Roman"/>
                <w:sz w:val="22"/>
                <w:szCs w:val="22"/>
                <w:lang w:val="en-GB"/>
              </w:rPr>
              <w:t>9</w:t>
            </w:r>
          </w:p>
        </w:tc>
        <w:tc>
          <w:tcPr>
            <w:tcW w:w="869" w:type="dxa"/>
          </w:tcPr>
          <w:p w:rsidR="007E5A49" w:rsidRPr="00051C9D" w:rsidRDefault="007E5A49" w:rsidP="004C421F">
            <w:pPr>
              <w:spacing w:line="360" w:lineRule="auto"/>
              <w:rPr>
                <w:rFonts w:ascii="Times New Roman" w:hAnsi="Times New Roman"/>
                <w:sz w:val="22"/>
                <w:szCs w:val="22"/>
                <w:lang w:val="en-GB"/>
              </w:rPr>
            </w:pPr>
            <w:r w:rsidRPr="00051C9D">
              <w:rPr>
                <w:rFonts w:ascii="Times New Roman" w:hAnsi="Times New Roman"/>
                <w:sz w:val="22"/>
                <w:szCs w:val="22"/>
                <w:lang w:val="en-GB"/>
              </w:rPr>
              <w:t>7</w:t>
            </w:r>
            <w:r w:rsidR="005350BE" w:rsidRPr="00051C9D">
              <w:rPr>
                <w:rFonts w:ascii="Times New Roman" w:hAnsi="Times New Roman"/>
                <w:sz w:val="22"/>
                <w:szCs w:val="22"/>
                <w:lang w:val="en-GB"/>
              </w:rPr>
              <w:t>.</w:t>
            </w:r>
            <w:r w:rsidRPr="00051C9D">
              <w:rPr>
                <w:rFonts w:ascii="Times New Roman" w:hAnsi="Times New Roman"/>
                <w:sz w:val="22"/>
                <w:szCs w:val="22"/>
                <w:lang w:val="en-GB"/>
              </w:rPr>
              <w:t>4</w:t>
            </w:r>
          </w:p>
        </w:tc>
        <w:tc>
          <w:tcPr>
            <w:tcW w:w="869" w:type="dxa"/>
          </w:tcPr>
          <w:p w:rsidR="007E5A49" w:rsidRPr="00051C9D" w:rsidRDefault="007E5A49" w:rsidP="004C421F">
            <w:pPr>
              <w:spacing w:line="360" w:lineRule="auto"/>
              <w:rPr>
                <w:rFonts w:ascii="Times New Roman" w:hAnsi="Times New Roman"/>
                <w:sz w:val="22"/>
                <w:szCs w:val="22"/>
                <w:lang w:val="en-GB"/>
              </w:rPr>
            </w:pPr>
            <w:r w:rsidRPr="00051C9D">
              <w:rPr>
                <w:rFonts w:ascii="Times New Roman" w:hAnsi="Times New Roman"/>
                <w:sz w:val="22"/>
                <w:szCs w:val="22"/>
                <w:lang w:val="en-GB"/>
              </w:rPr>
              <w:t>7</w:t>
            </w:r>
            <w:r w:rsidR="005350BE" w:rsidRPr="00051C9D">
              <w:rPr>
                <w:rFonts w:ascii="Times New Roman" w:hAnsi="Times New Roman"/>
                <w:sz w:val="22"/>
                <w:szCs w:val="22"/>
                <w:lang w:val="en-GB"/>
              </w:rPr>
              <w:t>.</w:t>
            </w:r>
            <w:r w:rsidRPr="00051C9D">
              <w:rPr>
                <w:rFonts w:ascii="Times New Roman" w:hAnsi="Times New Roman"/>
                <w:sz w:val="22"/>
                <w:szCs w:val="22"/>
                <w:lang w:val="en-GB"/>
              </w:rPr>
              <w:t>6</w:t>
            </w:r>
          </w:p>
        </w:tc>
      </w:tr>
    </w:tbl>
    <w:p w:rsidR="00E464C5" w:rsidRDefault="00E464C5" w:rsidP="00662178">
      <w:pPr>
        <w:spacing w:line="360" w:lineRule="auto"/>
        <w:rPr>
          <w:rFonts w:ascii="Times New Roman" w:hAnsi="Times New Roman"/>
          <w:lang w:val="en-GB"/>
        </w:rPr>
      </w:pPr>
    </w:p>
    <w:p w:rsidR="00C96ECC" w:rsidRPr="008375F7" w:rsidRDefault="00C96ECC" w:rsidP="00662178">
      <w:pPr>
        <w:spacing w:line="360" w:lineRule="auto"/>
        <w:rPr>
          <w:rFonts w:ascii="Times New Roman" w:hAnsi="Times New Roman"/>
          <w:lang w:val="en-GB"/>
        </w:rPr>
      </w:pPr>
    </w:p>
    <w:p w:rsidR="00BC668B" w:rsidRPr="00A2191C" w:rsidRDefault="006B15AA" w:rsidP="008B3771">
      <w:pPr>
        <w:spacing w:line="360" w:lineRule="auto"/>
        <w:rPr>
          <w:rFonts w:ascii="Times New Roman" w:hAnsi="Times New Roman"/>
          <w:b/>
          <w:lang w:val="en-GB"/>
        </w:rPr>
      </w:pPr>
      <w:bookmarkStart w:id="27" w:name="NationalInsurance"/>
      <w:r w:rsidRPr="00417ECA">
        <w:rPr>
          <w:rFonts w:ascii="Times New Roman" w:hAnsi="Times New Roman"/>
          <w:b/>
          <w:lang w:val="en-GB"/>
        </w:rPr>
        <w:t xml:space="preserve">4. </w:t>
      </w:r>
      <w:r w:rsidR="00BC668B" w:rsidRPr="00417ECA">
        <w:rPr>
          <w:rFonts w:ascii="Times New Roman" w:hAnsi="Times New Roman"/>
          <w:b/>
          <w:lang w:val="en-GB"/>
        </w:rPr>
        <w:t xml:space="preserve">National </w:t>
      </w:r>
      <w:r w:rsidR="00277206" w:rsidRPr="0005126A">
        <w:rPr>
          <w:rFonts w:ascii="Times New Roman" w:hAnsi="Times New Roman"/>
          <w:b/>
          <w:lang w:val="en-GB"/>
        </w:rPr>
        <w:t>Insurance</w:t>
      </w:r>
      <w:r w:rsidR="009A5F59" w:rsidRPr="005D4CAB">
        <w:rPr>
          <w:rFonts w:ascii="Times New Roman" w:hAnsi="Times New Roman"/>
          <w:b/>
          <w:lang w:val="en-GB"/>
        </w:rPr>
        <w:t xml:space="preserve"> </w:t>
      </w:r>
      <w:r w:rsidR="00277206" w:rsidRPr="003064F7">
        <w:rPr>
          <w:rFonts w:ascii="Times New Roman" w:hAnsi="Times New Roman"/>
          <w:b/>
          <w:lang w:val="en-GB"/>
        </w:rPr>
        <w:t>Scheme</w:t>
      </w:r>
      <w:r w:rsidR="00D6217D" w:rsidRPr="00E471BC">
        <w:rPr>
          <w:rFonts w:ascii="Times New Roman" w:hAnsi="Times New Roman"/>
          <w:b/>
          <w:lang w:val="en-GB"/>
        </w:rPr>
        <w:t xml:space="preserve"> </w:t>
      </w:r>
    </w:p>
    <w:bookmarkEnd w:id="27"/>
    <w:p w:rsidR="002D4801" w:rsidRPr="002E058C" w:rsidRDefault="002D4801" w:rsidP="00873FB9">
      <w:pPr>
        <w:pStyle w:val="Listeavsnitt"/>
        <w:numPr>
          <w:ilvl w:val="0"/>
          <w:numId w:val="3"/>
        </w:numPr>
        <w:autoSpaceDE w:val="0"/>
        <w:autoSpaceDN w:val="0"/>
        <w:adjustRightInd w:val="0"/>
        <w:spacing w:line="360" w:lineRule="auto"/>
        <w:rPr>
          <w:rFonts w:ascii="Times New Roman" w:hAnsi="Times New Roman"/>
          <w:lang w:val="en-GB"/>
        </w:rPr>
      </w:pPr>
      <w:r w:rsidRPr="005870E4">
        <w:rPr>
          <w:rFonts w:ascii="Times New Roman" w:hAnsi="Times New Roman"/>
          <w:lang w:val="en-GB"/>
        </w:rPr>
        <w:t>The Norwegian National Insurance</w:t>
      </w:r>
      <w:r w:rsidR="009A5F59" w:rsidRPr="005870E4">
        <w:rPr>
          <w:rFonts w:ascii="Times New Roman" w:hAnsi="Times New Roman"/>
          <w:lang w:val="en-GB"/>
        </w:rPr>
        <w:t xml:space="preserve"> </w:t>
      </w:r>
      <w:r w:rsidRPr="005870E4">
        <w:rPr>
          <w:rFonts w:ascii="Times New Roman" w:hAnsi="Times New Roman"/>
          <w:lang w:val="en-GB"/>
        </w:rPr>
        <w:t xml:space="preserve">Scheme is a universal scheme. This means that, as </w:t>
      </w:r>
      <w:r w:rsidRPr="005350BE">
        <w:rPr>
          <w:rFonts w:ascii="Times New Roman" w:hAnsi="Times New Roman"/>
          <w:lang w:val="en-GB"/>
        </w:rPr>
        <w:t xml:space="preserve">a general rule, </w:t>
      </w:r>
      <w:r w:rsidR="00076BEE">
        <w:rPr>
          <w:rFonts w:ascii="Times New Roman" w:hAnsi="Times New Roman"/>
          <w:lang w:val="en-GB"/>
        </w:rPr>
        <w:t xml:space="preserve">membership in the scheme </w:t>
      </w:r>
      <w:r w:rsidR="009E5915" w:rsidRPr="005350BE">
        <w:rPr>
          <w:rFonts w:ascii="Times New Roman" w:hAnsi="Times New Roman"/>
          <w:lang w:val="en-GB"/>
        </w:rPr>
        <w:t xml:space="preserve">is compulsory for </w:t>
      </w:r>
      <w:r w:rsidRPr="005350BE">
        <w:rPr>
          <w:rFonts w:ascii="Times New Roman" w:hAnsi="Times New Roman"/>
          <w:lang w:val="en-GB"/>
        </w:rPr>
        <w:t xml:space="preserve">all those who either live or work </w:t>
      </w:r>
      <w:r w:rsidRPr="005350BE">
        <w:rPr>
          <w:rFonts w:ascii="Times New Roman" w:hAnsi="Times New Roman"/>
          <w:lang w:val="en-GB"/>
        </w:rPr>
        <w:lastRenderedPageBreak/>
        <w:t>in Norway, irrespective of nationality</w:t>
      </w:r>
      <w:r w:rsidR="00D6217D" w:rsidRPr="002E058C">
        <w:rPr>
          <w:rFonts w:ascii="Times New Roman" w:hAnsi="Times New Roman"/>
          <w:lang w:val="en-GB"/>
        </w:rPr>
        <w:t>,</w:t>
      </w:r>
      <w:r w:rsidR="000A026F" w:rsidRPr="002E058C">
        <w:rPr>
          <w:rFonts w:ascii="Times New Roman" w:hAnsi="Times New Roman"/>
          <w:lang w:val="en-GB"/>
        </w:rPr>
        <w:t xml:space="preserve"> place of residence</w:t>
      </w:r>
      <w:r w:rsidRPr="002E058C">
        <w:rPr>
          <w:rFonts w:ascii="Times New Roman" w:hAnsi="Times New Roman"/>
          <w:lang w:val="en-GB"/>
        </w:rPr>
        <w:t xml:space="preserve">, gender, age, sexual orientation, political </w:t>
      </w:r>
      <w:r w:rsidR="00C42861" w:rsidRPr="00F60EB0">
        <w:rPr>
          <w:rFonts w:ascii="Times New Roman" w:hAnsi="Times New Roman"/>
          <w:lang w:val="en-GB"/>
        </w:rPr>
        <w:t>conviction</w:t>
      </w:r>
      <w:r w:rsidRPr="008375F7">
        <w:rPr>
          <w:rFonts w:ascii="Times New Roman" w:hAnsi="Times New Roman"/>
          <w:lang w:val="en-GB"/>
        </w:rPr>
        <w:t xml:space="preserve">, religious </w:t>
      </w:r>
      <w:r w:rsidR="00C42861" w:rsidRPr="008375F7">
        <w:rPr>
          <w:rFonts w:ascii="Times New Roman" w:hAnsi="Times New Roman"/>
          <w:lang w:val="en-GB"/>
        </w:rPr>
        <w:t>belief</w:t>
      </w:r>
      <w:r w:rsidRPr="008375F7">
        <w:rPr>
          <w:rFonts w:ascii="Times New Roman" w:hAnsi="Times New Roman"/>
          <w:lang w:val="en-GB"/>
        </w:rPr>
        <w:t xml:space="preserve">, skin </w:t>
      </w:r>
      <w:r w:rsidR="009E5915" w:rsidRPr="008375F7">
        <w:rPr>
          <w:rFonts w:ascii="Times New Roman" w:hAnsi="Times New Roman"/>
          <w:lang w:val="en-GB"/>
        </w:rPr>
        <w:t>colour</w:t>
      </w:r>
      <w:r w:rsidR="005936FA" w:rsidRPr="008375F7">
        <w:rPr>
          <w:rFonts w:ascii="Times New Roman" w:hAnsi="Times New Roman"/>
          <w:lang w:val="en-GB"/>
        </w:rPr>
        <w:t xml:space="preserve"> </w:t>
      </w:r>
      <w:r w:rsidRPr="008375F7">
        <w:rPr>
          <w:rFonts w:ascii="Times New Roman" w:hAnsi="Times New Roman"/>
          <w:lang w:val="en-GB"/>
        </w:rPr>
        <w:t>or whether the person in question is resid</w:t>
      </w:r>
      <w:r w:rsidRPr="002237AF">
        <w:rPr>
          <w:rFonts w:ascii="Times New Roman" w:hAnsi="Times New Roman"/>
          <w:lang w:val="en-GB"/>
        </w:rPr>
        <w:t xml:space="preserve">ing in a rural or </w:t>
      </w:r>
      <w:r w:rsidR="00B632FB" w:rsidRPr="002E058C">
        <w:rPr>
          <w:rFonts w:ascii="Times New Roman" w:hAnsi="Times New Roman"/>
          <w:lang w:val="en-GB"/>
        </w:rPr>
        <w:t xml:space="preserve">an </w:t>
      </w:r>
      <w:r w:rsidRPr="002E058C">
        <w:rPr>
          <w:rFonts w:ascii="Times New Roman" w:hAnsi="Times New Roman"/>
          <w:lang w:val="en-GB"/>
        </w:rPr>
        <w:t xml:space="preserve">urban area. </w:t>
      </w:r>
      <w:r w:rsidR="00D10234" w:rsidRPr="002E058C">
        <w:rPr>
          <w:rFonts w:ascii="Times New Roman" w:hAnsi="Times New Roman"/>
          <w:lang w:val="en-GB"/>
        </w:rPr>
        <w:t>The scheme</w:t>
      </w:r>
      <w:r w:rsidRPr="002E058C">
        <w:rPr>
          <w:rFonts w:ascii="Times New Roman" w:hAnsi="Times New Roman"/>
          <w:lang w:val="en-GB"/>
        </w:rPr>
        <w:t xml:space="preserve"> </w:t>
      </w:r>
      <w:r w:rsidR="00D10234" w:rsidRPr="002E058C">
        <w:rPr>
          <w:rFonts w:ascii="Times New Roman" w:hAnsi="Times New Roman"/>
          <w:lang w:val="en-GB"/>
        </w:rPr>
        <w:t xml:space="preserve">covers </w:t>
      </w:r>
      <w:r w:rsidRPr="002E058C">
        <w:rPr>
          <w:rFonts w:ascii="Times New Roman" w:hAnsi="Times New Roman"/>
          <w:lang w:val="en-GB"/>
        </w:rPr>
        <w:t>all nine traditional branches of social security set out in ILO Convention No. 102.</w:t>
      </w:r>
    </w:p>
    <w:p w:rsidR="002D4801" w:rsidRPr="00F60EB0" w:rsidRDefault="002D4801" w:rsidP="004C421F">
      <w:pPr>
        <w:autoSpaceDE w:val="0"/>
        <w:autoSpaceDN w:val="0"/>
        <w:adjustRightInd w:val="0"/>
        <w:spacing w:line="360" w:lineRule="auto"/>
        <w:rPr>
          <w:rFonts w:ascii="Times New Roman" w:hAnsi="Times New Roman"/>
          <w:lang w:val="en-GB"/>
        </w:rPr>
      </w:pPr>
    </w:p>
    <w:p w:rsidR="002D4801" w:rsidRPr="008375F7" w:rsidRDefault="00C42861" w:rsidP="00873FB9">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The </w:t>
      </w:r>
      <w:r w:rsidR="00EB4278" w:rsidRPr="008375F7">
        <w:rPr>
          <w:rFonts w:ascii="Times New Roman" w:hAnsi="Times New Roman"/>
          <w:lang w:val="en-GB"/>
        </w:rPr>
        <w:t xml:space="preserve">social insurance </w:t>
      </w:r>
      <w:r w:rsidR="0002729F" w:rsidRPr="008375F7">
        <w:rPr>
          <w:rFonts w:ascii="Times New Roman" w:hAnsi="Times New Roman"/>
          <w:lang w:val="en-GB"/>
        </w:rPr>
        <w:t>schemes, by definition,</w:t>
      </w:r>
      <w:r w:rsidR="002D4801" w:rsidRPr="008375F7">
        <w:rPr>
          <w:rFonts w:ascii="Times New Roman" w:hAnsi="Times New Roman"/>
          <w:lang w:val="en-GB"/>
        </w:rPr>
        <w:t xml:space="preserve"> target </w:t>
      </w:r>
      <w:r w:rsidR="0003483B" w:rsidRPr="008375F7">
        <w:rPr>
          <w:rFonts w:ascii="Times New Roman" w:hAnsi="Times New Roman"/>
          <w:lang w:val="en-GB"/>
        </w:rPr>
        <w:t xml:space="preserve">all </w:t>
      </w:r>
      <w:r w:rsidR="002D4801" w:rsidRPr="008375F7">
        <w:rPr>
          <w:rFonts w:ascii="Times New Roman" w:hAnsi="Times New Roman"/>
          <w:lang w:val="en-GB"/>
        </w:rPr>
        <w:t xml:space="preserve">vulnerable groups, as they are all designed to alleviate </w:t>
      </w:r>
      <w:r w:rsidR="00060915" w:rsidRPr="008375F7">
        <w:rPr>
          <w:rFonts w:ascii="Times New Roman" w:hAnsi="Times New Roman"/>
          <w:lang w:val="en-GB"/>
        </w:rPr>
        <w:t>living conditions</w:t>
      </w:r>
      <w:r w:rsidR="002D4801" w:rsidRPr="008375F7">
        <w:rPr>
          <w:rFonts w:ascii="Times New Roman" w:hAnsi="Times New Roman"/>
          <w:lang w:val="en-GB"/>
        </w:rPr>
        <w:t xml:space="preserve"> for persons who have experienced one or more </w:t>
      </w:r>
      <w:r w:rsidR="00060915" w:rsidRPr="008375F7">
        <w:rPr>
          <w:rFonts w:ascii="Times New Roman" w:hAnsi="Times New Roman"/>
          <w:lang w:val="en-GB"/>
        </w:rPr>
        <w:t xml:space="preserve">specified </w:t>
      </w:r>
      <w:r w:rsidR="002D4801" w:rsidRPr="008375F7">
        <w:rPr>
          <w:rFonts w:ascii="Times New Roman" w:hAnsi="Times New Roman"/>
          <w:lang w:val="en-GB"/>
        </w:rPr>
        <w:t xml:space="preserve">contingencies </w:t>
      </w:r>
      <w:r w:rsidR="003F62ED" w:rsidRPr="008375F7">
        <w:rPr>
          <w:rFonts w:ascii="Times New Roman" w:hAnsi="Times New Roman"/>
          <w:lang w:val="en-GB"/>
        </w:rPr>
        <w:t xml:space="preserve">that </w:t>
      </w:r>
      <w:r w:rsidR="002D4801" w:rsidRPr="008375F7">
        <w:rPr>
          <w:rFonts w:ascii="Times New Roman" w:hAnsi="Times New Roman"/>
          <w:lang w:val="en-GB"/>
        </w:rPr>
        <w:t xml:space="preserve">have </w:t>
      </w:r>
      <w:r w:rsidRPr="008375F7">
        <w:rPr>
          <w:rFonts w:ascii="Times New Roman" w:hAnsi="Times New Roman"/>
          <w:lang w:val="en-GB"/>
        </w:rPr>
        <w:t xml:space="preserve">been </w:t>
      </w:r>
      <w:r w:rsidR="002D4801" w:rsidRPr="008375F7">
        <w:rPr>
          <w:rFonts w:ascii="Times New Roman" w:hAnsi="Times New Roman"/>
          <w:lang w:val="en-GB"/>
        </w:rPr>
        <w:t xml:space="preserve">found </w:t>
      </w:r>
      <w:r w:rsidRPr="008375F7">
        <w:rPr>
          <w:rFonts w:ascii="Times New Roman" w:hAnsi="Times New Roman"/>
          <w:lang w:val="en-GB"/>
        </w:rPr>
        <w:t xml:space="preserve">to </w:t>
      </w:r>
      <w:r w:rsidR="002D4801" w:rsidRPr="008375F7">
        <w:rPr>
          <w:rFonts w:ascii="Times New Roman" w:hAnsi="Times New Roman"/>
          <w:lang w:val="en-GB"/>
        </w:rPr>
        <w:t>often lead to hardship</w:t>
      </w:r>
      <w:r w:rsidR="003F62ED" w:rsidRPr="008375F7">
        <w:rPr>
          <w:rFonts w:ascii="Times New Roman" w:hAnsi="Times New Roman"/>
          <w:lang w:val="en-GB"/>
        </w:rPr>
        <w:t>,</w:t>
      </w:r>
      <w:r w:rsidR="002D4801" w:rsidRPr="008375F7">
        <w:rPr>
          <w:rFonts w:ascii="Times New Roman" w:hAnsi="Times New Roman"/>
          <w:lang w:val="en-GB"/>
        </w:rPr>
        <w:t xml:space="preserve"> e.g. sickness, disability, unemployment, maternity. </w:t>
      </w:r>
    </w:p>
    <w:p w:rsidR="002D4801" w:rsidRPr="008375F7" w:rsidRDefault="002D4801" w:rsidP="004C421F">
      <w:pPr>
        <w:autoSpaceDE w:val="0"/>
        <w:autoSpaceDN w:val="0"/>
        <w:adjustRightInd w:val="0"/>
        <w:spacing w:line="360" w:lineRule="auto"/>
        <w:rPr>
          <w:rFonts w:ascii="Times New Roman" w:hAnsi="Times New Roman"/>
          <w:lang w:val="en-GB"/>
        </w:rPr>
      </w:pPr>
    </w:p>
    <w:p w:rsidR="002D4801" w:rsidRPr="008375F7" w:rsidRDefault="002D4801" w:rsidP="00873FB9">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In the following we will focus on </w:t>
      </w:r>
      <w:r w:rsidR="004B64D6" w:rsidRPr="008375F7">
        <w:rPr>
          <w:rFonts w:ascii="Times New Roman" w:hAnsi="Times New Roman"/>
          <w:lang w:val="en-GB"/>
        </w:rPr>
        <w:t>the elderly</w:t>
      </w:r>
      <w:r w:rsidRPr="008375F7">
        <w:rPr>
          <w:rFonts w:ascii="Times New Roman" w:hAnsi="Times New Roman"/>
          <w:lang w:val="en-GB"/>
        </w:rPr>
        <w:t xml:space="preserve">. For a more comprehensive presentation of the Norwegian </w:t>
      </w:r>
      <w:r w:rsidR="009A5F59" w:rsidRPr="008375F7">
        <w:rPr>
          <w:rFonts w:ascii="Times New Roman" w:hAnsi="Times New Roman"/>
          <w:lang w:val="en-GB"/>
        </w:rPr>
        <w:t>National Insurance Scheme</w:t>
      </w:r>
      <w:r w:rsidRPr="008375F7">
        <w:rPr>
          <w:rFonts w:ascii="Times New Roman" w:hAnsi="Times New Roman"/>
          <w:lang w:val="en-GB"/>
        </w:rPr>
        <w:t xml:space="preserve">, please see the survey entitled “The Norwegian </w:t>
      </w:r>
      <w:r w:rsidR="00F20461" w:rsidRPr="008375F7">
        <w:rPr>
          <w:rFonts w:ascii="Times New Roman" w:hAnsi="Times New Roman"/>
          <w:lang w:val="en-GB"/>
        </w:rPr>
        <w:t>Social</w:t>
      </w:r>
      <w:r w:rsidRPr="008375F7">
        <w:rPr>
          <w:rFonts w:ascii="Times New Roman" w:hAnsi="Times New Roman"/>
          <w:lang w:val="en-GB"/>
        </w:rPr>
        <w:t xml:space="preserve"> Insurance Scheme”, which </w:t>
      </w:r>
      <w:r w:rsidR="00FE3D0E" w:rsidRPr="008375F7">
        <w:rPr>
          <w:rFonts w:ascii="Times New Roman" w:hAnsi="Times New Roman"/>
          <w:lang w:val="en-GB"/>
        </w:rPr>
        <w:t>can</w:t>
      </w:r>
      <w:r w:rsidRPr="008375F7">
        <w:rPr>
          <w:rFonts w:ascii="Times New Roman" w:hAnsi="Times New Roman"/>
          <w:lang w:val="en-GB"/>
        </w:rPr>
        <w:t xml:space="preserve"> be found </w:t>
      </w:r>
      <w:r w:rsidR="00FE3D0E" w:rsidRPr="008375F7">
        <w:rPr>
          <w:rFonts w:ascii="Times New Roman" w:hAnsi="Times New Roman"/>
          <w:lang w:val="en-GB"/>
        </w:rPr>
        <w:t>at</w:t>
      </w:r>
      <w:r w:rsidRPr="008375F7">
        <w:rPr>
          <w:rFonts w:ascii="Times New Roman" w:hAnsi="Times New Roman"/>
          <w:lang w:val="en-GB"/>
        </w:rPr>
        <w:t xml:space="preserve"> the following site: </w:t>
      </w:r>
      <w:r w:rsidR="00830C5C" w:rsidRPr="008375F7">
        <w:rPr>
          <w:rFonts w:ascii="Times New Roman" w:hAnsi="Times New Roman"/>
          <w:u w:val="single"/>
          <w:lang w:val="en-GB"/>
        </w:rPr>
        <w:t>http://www.regjeringen.no/upload/AD/publikasjoner/veiledninger_brosjyrer/2013/Engelsk_2013.pdf</w:t>
      </w:r>
    </w:p>
    <w:p w:rsidR="002D4801" w:rsidRPr="008375F7" w:rsidRDefault="002D4801" w:rsidP="004C421F">
      <w:pPr>
        <w:autoSpaceDE w:val="0"/>
        <w:autoSpaceDN w:val="0"/>
        <w:adjustRightInd w:val="0"/>
        <w:spacing w:line="360" w:lineRule="auto"/>
        <w:rPr>
          <w:rFonts w:ascii="Times New Roman" w:hAnsi="Times New Roman"/>
          <w:lang w:val="en-GB"/>
        </w:rPr>
      </w:pPr>
    </w:p>
    <w:p w:rsidR="002D4801" w:rsidRPr="008375F7" w:rsidRDefault="002D4801" w:rsidP="00873FB9">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Reference is </w:t>
      </w:r>
      <w:r w:rsidR="00C53DEE" w:rsidRPr="008375F7">
        <w:rPr>
          <w:rFonts w:ascii="Times New Roman" w:hAnsi="Times New Roman"/>
          <w:lang w:val="en-GB"/>
        </w:rPr>
        <w:t xml:space="preserve">also </w:t>
      </w:r>
      <w:r w:rsidRPr="008375F7">
        <w:rPr>
          <w:rFonts w:ascii="Times New Roman" w:hAnsi="Times New Roman"/>
          <w:lang w:val="en-GB"/>
        </w:rPr>
        <w:t xml:space="preserve">made to Norway’s latest report on the implementation of ILO Convention No. 102. </w:t>
      </w:r>
    </w:p>
    <w:p w:rsidR="002D4801" w:rsidRPr="008375F7" w:rsidRDefault="002D4801" w:rsidP="004C421F">
      <w:pPr>
        <w:autoSpaceDE w:val="0"/>
        <w:autoSpaceDN w:val="0"/>
        <w:adjustRightInd w:val="0"/>
        <w:spacing w:line="360" w:lineRule="auto"/>
        <w:rPr>
          <w:rFonts w:ascii="Times New Roman" w:hAnsi="Times New Roman"/>
          <w:lang w:val="en-GB"/>
        </w:rPr>
      </w:pPr>
    </w:p>
    <w:p w:rsidR="002D4801" w:rsidRPr="008375F7" w:rsidRDefault="000A026F" w:rsidP="00873FB9">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The </w:t>
      </w:r>
      <w:r w:rsidR="000E1778" w:rsidRPr="008375F7">
        <w:rPr>
          <w:rFonts w:ascii="Times New Roman" w:hAnsi="Times New Roman"/>
          <w:lang w:val="en-GB"/>
        </w:rPr>
        <w:t xml:space="preserve">pension system has recently </w:t>
      </w:r>
      <w:r w:rsidR="00456699">
        <w:rPr>
          <w:rFonts w:ascii="Times New Roman" w:hAnsi="Times New Roman"/>
          <w:lang w:val="en-GB"/>
        </w:rPr>
        <w:t>undergone</w:t>
      </w:r>
      <w:r w:rsidR="00456699" w:rsidRPr="008375F7">
        <w:rPr>
          <w:rFonts w:ascii="Times New Roman" w:hAnsi="Times New Roman"/>
          <w:lang w:val="en-GB"/>
        </w:rPr>
        <w:t xml:space="preserve"> </w:t>
      </w:r>
      <w:r w:rsidR="000E1778" w:rsidRPr="008375F7">
        <w:rPr>
          <w:rFonts w:ascii="Times New Roman" w:hAnsi="Times New Roman"/>
          <w:lang w:val="en-GB"/>
        </w:rPr>
        <w:t xml:space="preserve">reform. </w:t>
      </w:r>
      <w:r w:rsidR="00456699">
        <w:rPr>
          <w:rFonts w:ascii="Times New Roman" w:hAnsi="Times New Roman"/>
          <w:lang w:val="en-GB"/>
        </w:rPr>
        <w:t>T</w:t>
      </w:r>
      <w:r w:rsidR="000E1778" w:rsidRPr="008375F7">
        <w:rPr>
          <w:rFonts w:ascii="Times New Roman" w:hAnsi="Times New Roman"/>
          <w:lang w:val="en-GB"/>
        </w:rPr>
        <w:t xml:space="preserve">he </w:t>
      </w:r>
      <w:r w:rsidR="00456699">
        <w:rPr>
          <w:rFonts w:ascii="Times New Roman" w:hAnsi="Times New Roman"/>
          <w:lang w:val="en-GB"/>
        </w:rPr>
        <w:t xml:space="preserve">reform has introduced the </w:t>
      </w:r>
      <w:r w:rsidR="000E1778" w:rsidRPr="008375F7">
        <w:rPr>
          <w:rFonts w:ascii="Times New Roman" w:hAnsi="Times New Roman"/>
          <w:lang w:val="en-GB"/>
        </w:rPr>
        <w:t xml:space="preserve">possibility of flexible drawing of old-age pensions for persons aged 62 to 75. </w:t>
      </w:r>
      <w:r w:rsidR="00664A80">
        <w:rPr>
          <w:rFonts w:ascii="Times New Roman" w:hAnsi="Times New Roman"/>
          <w:lang w:val="en-GB"/>
        </w:rPr>
        <w:t>P</w:t>
      </w:r>
      <w:r w:rsidR="000E1778" w:rsidRPr="008375F7">
        <w:rPr>
          <w:rFonts w:ascii="Times New Roman" w:hAnsi="Times New Roman"/>
          <w:lang w:val="en-GB"/>
        </w:rPr>
        <w:t>ension</w:t>
      </w:r>
      <w:r w:rsidR="00664A80">
        <w:rPr>
          <w:rFonts w:ascii="Times New Roman" w:hAnsi="Times New Roman"/>
          <w:lang w:val="en-GB"/>
        </w:rPr>
        <w:t>s</w:t>
      </w:r>
      <w:r w:rsidR="000E1778" w:rsidRPr="008375F7">
        <w:rPr>
          <w:rFonts w:ascii="Times New Roman" w:hAnsi="Times New Roman"/>
          <w:lang w:val="en-GB"/>
        </w:rPr>
        <w:t xml:space="preserve"> may be drawn </w:t>
      </w:r>
      <w:r w:rsidR="00664A80">
        <w:rPr>
          <w:rFonts w:ascii="Times New Roman" w:hAnsi="Times New Roman"/>
          <w:lang w:val="en-GB"/>
        </w:rPr>
        <w:t xml:space="preserve">in </w:t>
      </w:r>
      <w:r w:rsidR="000E1778" w:rsidRPr="008375F7">
        <w:rPr>
          <w:rFonts w:ascii="Times New Roman" w:hAnsi="Times New Roman"/>
          <w:lang w:val="en-GB"/>
        </w:rPr>
        <w:t xml:space="preserve">full or </w:t>
      </w:r>
      <w:r w:rsidR="00664A80">
        <w:rPr>
          <w:rFonts w:ascii="Times New Roman" w:hAnsi="Times New Roman"/>
          <w:lang w:val="en-GB"/>
        </w:rPr>
        <w:t xml:space="preserve">in </w:t>
      </w:r>
      <w:r w:rsidR="000E1778" w:rsidRPr="008375F7">
        <w:rPr>
          <w:rFonts w:ascii="Times New Roman" w:hAnsi="Times New Roman"/>
          <w:lang w:val="en-GB"/>
        </w:rPr>
        <w:t>part. The drawing alternatives are 20, 40, 50, 60, 80 and 100</w:t>
      </w:r>
      <w:r w:rsidR="00731687" w:rsidRPr="008375F7">
        <w:rPr>
          <w:rFonts w:ascii="Times New Roman" w:hAnsi="Times New Roman"/>
          <w:lang w:val="en-GB"/>
        </w:rPr>
        <w:t>%</w:t>
      </w:r>
      <w:r w:rsidR="000E1778" w:rsidRPr="008375F7">
        <w:rPr>
          <w:rFonts w:ascii="Times New Roman" w:hAnsi="Times New Roman"/>
          <w:lang w:val="en-GB"/>
        </w:rPr>
        <w:t xml:space="preserve">. Work and pension may be combined, with </w:t>
      </w:r>
      <w:r w:rsidR="00664A80">
        <w:rPr>
          <w:rFonts w:ascii="Times New Roman" w:hAnsi="Times New Roman"/>
          <w:lang w:val="en-GB"/>
        </w:rPr>
        <w:t xml:space="preserve">no </w:t>
      </w:r>
      <w:r w:rsidR="000E1778" w:rsidRPr="008375F7">
        <w:rPr>
          <w:rFonts w:ascii="Times New Roman" w:hAnsi="Times New Roman"/>
          <w:lang w:val="en-GB"/>
        </w:rPr>
        <w:t xml:space="preserve">deduction being made </w:t>
      </w:r>
      <w:r w:rsidR="00AE641B">
        <w:rPr>
          <w:rFonts w:ascii="Times New Roman" w:hAnsi="Times New Roman"/>
          <w:lang w:val="en-GB"/>
        </w:rPr>
        <w:t>to</w:t>
      </w:r>
      <w:r w:rsidR="000E1778" w:rsidRPr="00AE641B">
        <w:rPr>
          <w:rFonts w:ascii="Times New Roman" w:hAnsi="Times New Roman"/>
          <w:lang w:val="en-GB"/>
        </w:rPr>
        <w:t xml:space="preserve"> the pension. Pensions drawn with effect from 20</w:t>
      </w:r>
      <w:r w:rsidR="000E1778" w:rsidRPr="00F60EB0">
        <w:rPr>
          <w:rFonts w:ascii="Times New Roman" w:hAnsi="Times New Roman"/>
          <w:lang w:val="en-GB"/>
        </w:rPr>
        <w:t>11 and later are subject to a life expectancy adjustment. A pensioner who continues to work</w:t>
      </w:r>
      <w:r w:rsidR="000E1778" w:rsidRPr="008375F7">
        <w:rPr>
          <w:rFonts w:ascii="Times New Roman" w:hAnsi="Times New Roman"/>
          <w:lang w:val="en-GB"/>
        </w:rPr>
        <w:t xml:space="preserve"> acquires additional pension rights up to and including the year in which he or she attains the age of 75</w:t>
      </w:r>
      <w:r w:rsidR="00F17A81" w:rsidRPr="008375F7">
        <w:rPr>
          <w:rFonts w:ascii="Times New Roman" w:hAnsi="Times New Roman"/>
          <w:lang w:val="en-GB"/>
        </w:rPr>
        <w:t>.</w:t>
      </w:r>
    </w:p>
    <w:p w:rsidR="00BC668B" w:rsidRPr="008375F7" w:rsidRDefault="00BC668B" w:rsidP="004C421F">
      <w:pPr>
        <w:autoSpaceDE w:val="0"/>
        <w:autoSpaceDN w:val="0"/>
        <w:adjustRightInd w:val="0"/>
        <w:spacing w:line="360" w:lineRule="auto"/>
        <w:rPr>
          <w:rFonts w:ascii="Times New Roman" w:hAnsi="Times New Roman"/>
          <w:lang w:val="en-GB"/>
        </w:rPr>
      </w:pPr>
    </w:p>
    <w:p w:rsidR="000E1778" w:rsidRPr="00040EC7" w:rsidRDefault="000E1778" w:rsidP="00873FB9">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In order to draw an old-age pension before the age of 67, acquired pension rights must be sufficient to secure a pension at the age of 67</w:t>
      </w:r>
      <w:r w:rsidR="00040EC7">
        <w:rPr>
          <w:rFonts w:ascii="Times New Roman" w:hAnsi="Times New Roman"/>
          <w:lang w:val="en-GB"/>
        </w:rPr>
        <w:t xml:space="preserve"> – that is,</w:t>
      </w:r>
      <w:r w:rsidRPr="00040EC7">
        <w:rPr>
          <w:rFonts w:ascii="Times New Roman" w:hAnsi="Times New Roman"/>
          <w:lang w:val="en-GB"/>
        </w:rPr>
        <w:t xml:space="preserve"> at least equal to the minimum pension level for persons with an insurance period of 40 years. </w:t>
      </w:r>
    </w:p>
    <w:p w:rsidR="000E1778" w:rsidRPr="00F60EB0" w:rsidRDefault="000E1778" w:rsidP="004C421F">
      <w:pPr>
        <w:autoSpaceDE w:val="0"/>
        <w:autoSpaceDN w:val="0"/>
        <w:adjustRightInd w:val="0"/>
        <w:spacing w:line="360" w:lineRule="auto"/>
        <w:rPr>
          <w:rFonts w:ascii="Times New Roman" w:hAnsi="Times New Roman"/>
          <w:lang w:val="en-GB"/>
        </w:rPr>
      </w:pPr>
    </w:p>
    <w:p w:rsidR="000E1778" w:rsidRPr="00B27D26" w:rsidRDefault="000E1778" w:rsidP="00873FB9">
      <w:pPr>
        <w:pStyle w:val="Listeavsnitt"/>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For persons born before 1954, the old-age pension consists of a residence-based basic pension, an earnings-related supplementary pension, supplements for supported spouse and children and a special supplement securing a minimum pension level for persons with little or </w:t>
      </w:r>
      <w:r w:rsidRPr="008375F7">
        <w:rPr>
          <w:rFonts w:ascii="Times New Roman" w:hAnsi="Times New Roman"/>
          <w:lang w:val="en-GB"/>
        </w:rPr>
        <w:lastRenderedPageBreak/>
        <w:t>no supplementary pension (as before).</w:t>
      </w:r>
      <w:r w:rsidR="003A2824" w:rsidRPr="008375F7">
        <w:rPr>
          <w:rFonts w:ascii="Times New Roman" w:hAnsi="Times New Roman"/>
          <w:lang w:val="en-GB"/>
        </w:rPr>
        <w:t xml:space="preserve"> Persons born in 1963 or later </w:t>
      </w:r>
      <w:r w:rsidRPr="008375F7">
        <w:rPr>
          <w:rFonts w:ascii="Times New Roman" w:hAnsi="Times New Roman"/>
          <w:lang w:val="en-GB"/>
        </w:rPr>
        <w:t>are primarily granted an earnings-related pension, but a residence-based</w:t>
      </w:r>
      <w:r w:rsidR="003A2824" w:rsidRPr="008375F7">
        <w:rPr>
          <w:rFonts w:ascii="Times New Roman" w:hAnsi="Times New Roman"/>
          <w:lang w:val="en-GB"/>
        </w:rPr>
        <w:t xml:space="preserve"> guarantee pension provides a </w:t>
      </w:r>
      <w:r w:rsidRPr="008375F7">
        <w:rPr>
          <w:rFonts w:ascii="Times New Roman" w:hAnsi="Times New Roman"/>
          <w:lang w:val="en-GB"/>
        </w:rPr>
        <w:t xml:space="preserve">minimum pension level (similar to the old system, but </w:t>
      </w:r>
      <w:r w:rsidR="00664A80">
        <w:rPr>
          <w:rFonts w:ascii="Times New Roman" w:hAnsi="Times New Roman"/>
          <w:lang w:val="en-GB"/>
        </w:rPr>
        <w:t xml:space="preserve">with </w:t>
      </w:r>
      <w:r w:rsidRPr="008375F7">
        <w:rPr>
          <w:rFonts w:ascii="Times New Roman" w:hAnsi="Times New Roman"/>
          <w:lang w:val="en-GB"/>
        </w:rPr>
        <w:t xml:space="preserve">new rules </w:t>
      </w:r>
      <w:r w:rsidR="00456699">
        <w:rPr>
          <w:rFonts w:ascii="Times New Roman" w:hAnsi="Times New Roman"/>
          <w:lang w:val="en-GB"/>
        </w:rPr>
        <w:t>for</w:t>
      </w:r>
      <w:r w:rsidR="00456699" w:rsidRPr="008375F7">
        <w:rPr>
          <w:rFonts w:ascii="Times New Roman" w:hAnsi="Times New Roman"/>
          <w:lang w:val="en-GB"/>
        </w:rPr>
        <w:t xml:space="preserve"> </w:t>
      </w:r>
      <w:r w:rsidRPr="008375F7">
        <w:rPr>
          <w:rFonts w:ascii="Times New Roman" w:hAnsi="Times New Roman"/>
          <w:lang w:val="en-GB"/>
        </w:rPr>
        <w:t>calculation</w:t>
      </w:r>
      <w:r w:rsidRPr="00B27D26">
        <w:rPr>
          <w:rFonts w:ascii="Times New Roman" w:hAnsi="Times New Roman"/>
          <w:lang w:val="en-GB"/>
        </w:rPr>
        <w:t>). For persons born</w:t>
      </w:r>
      <w:r w:rsidR="00B27D26">
        <w:rPr>
          <w:rFonts w:ascii="Times New Roman" w:hAnsi="Times New Roman"/>
          <w:lang w:val="en-GB"/>
        </w:rPr>
        <w:t xml:space="preserve"> </w:t>
      </w:r>
      <w:r w:rsidR="00456699">
        <w:rPr>
          <w:rFonts w:ascii="Times New Roman" w:hAnsi="Times New Roman"/>
          <w:lang w:val="en-GB"/>
        </w:rPr>
        <w:t>between</w:t>
      </w:r>
      <w:r w:rsidRPr="00B27D26">
        <w:rPr>
          <w:rFonts w:ascii="Times New Roman" w:hAnsi="Times New Roman"/>
          <w:lang w:val="en-GB"/>
        </w:rPr>
        <w:t xml:space="preserve"> 1954 </w:t>
      </w:r>
      <w:r w:rsidR="00456699">
        <w:rPr>
          <w:rFonts w:ascii="Times New Roman" w:hAnsi="Times New Roman"/>
          <w:lang w:val="en-GB"/>
        </w:rPr>
        <w:t>and</w:t>
      </w:r>
      <w:r w:rsidR="00456699" w:rsidRPr="00B27D26">
        <w:rPr>
          <w:rFonts w:ascii="Times New Roman" w:hAnsi="Times New Roman"/>
          <w:lang w:val="en-GB"/>
        </w:rPr>
        <w:t xml:space="preserve"> </w:t>
      </w:r>
      <w:r w:rsidRPr="00B27D26">
        <w:rPr>
          <w:rFonts w:ascii="Times New Roman" w:hAnsi="Times New Roman"/>
          <w:lang w:val="en-GB"/>
        </w:rPr>
        <w:t>1962</w:t>
      </w:r>
      <w:r w:rsidR="00456699">
        <w:rPr>
          <w:rFonts w:ascii="Times New Roman" w:hAnsi="Times New Roman"/>
          <w:lang w:val="en-GB"/>
        </w:rPr>
        <w:t>,</w:t>
      </w:r>
      <w:r w:rsidRPr="00B27D26">
        <w:rPr>
          <w:rFonts w:ascii="Times New Roman" w:hAnsi="Times New Roman"/>
          <w:lang w:val="en-GB"/>
        </w:rPr>
        <w:t xml:space="preserve"> one part of the pension is calculated according to the old rules and the other part according to the new rules. The latter part increases for each year </w:t>
      </w:r>
      <w:r w:rsidR="005F36C3" w:rsidRPr="00B27D26">
        <w:rPr>
          <w:rFonts w:ascii="Times New Roman" w:hAnsi="Times New Roman"/>
          <w:lang w:val="en-GB"/>
        </w:rPr>
        <w:t>after 1954</w:t>
      </w:r>
      <w:r w:rsidR="005F36C3">
        <w:rPr>
          <w:rFonts w:ascii="Times New Roman" w:hAnsi="Times New Roman"/>
          <w:lang w:val="en-GB"/>
        </w:rPr>
        <w:t xml:space="preserve"> up to </w:t>
      </w:r>
      <w:r w:rsidRPr="00B27D26">
        <w:rPr>
          <w:rFonts w:ascii="Times New Roman" w:hAnsi="Times New Roman"/>
          <w:lang w:val="en-GB"/>
        </w:rPr>
        <w:t>the person</w:t>
      </w:r>
      <w:r w:rsidR="005F36C3">
        <w:rPr>
          <w:rFonts w:ascii="Times New Roman" w:hAnsi="Times New Roman"/>
          <w:lang w:val="en-GB"/>
        </w:rPr>
        <w:t>’s</w:t>
      </w:r>
      <w:r w:rsidRPr="00B27D26">
        <w:rPr>
          <w:rFonts w:ascii="Times New Roman" w:hAnsi="Times New Roman"/>
          <w:lang w:val="en-GB"/>
        </w:rPr>
        <w:t xml:space="preserve"> </w:t>
      </w:r>
      <w:r w:rsidR="005F36C3">
        <w:rPr>
          <w:rFonts w:ascii="Times New Roman" w:hAnsi="Times New Roman"/>
          <w:lang w:val="en-GB"/>
        </w:rPr>
        <w:t>year of birth</w:t>
      </w:r>
      <w:r w:rsidRPr="00B27D26">
        <w:rPr>
          <w:rFonts w:ascii="Times New Roman" w:hAnsi="Times New Roman"/>
          <w:lang w:val="en-GB"/>
        </w:rPr>
        <w:t xml:space="preserve">. </w:t>
      </w:r>
    </w:p>
    <w:p w:rsidR="002D4801" w:rsidRPr="00F60EB0" w:rsidRDefault="002D4801" w:rsidP="004C421F">
      <w:pPr>
        <w:pStyle w:val="Listeavsnitt"/>
        <w:ind w:left="239"/>
        <w:rPr>
          <w:rFonts w:ascii="Times New Roman" w:hAnsi="Times New Roman"/>
          <w:lang w:val="en-GB"/>
        </w:rPr>
      </w:pPr>
    </w:p>
    <w:p w:rsidR="000E1778" w:rsidRPr="008375F7" w:rsidRDefault="000E1778" w:rsidP="00873FB9">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According to the rules for persons born before 1954 (see above), persons who are insured for pension purposes and who have a total insurance period of minimum three years between the ages of 16 and 66 are entitled to a pension. For persons born in 1963 and later all pensionable income earned between the ages of 13 and 75 counts toward the income-based pension (no minimum requirement). However, a minimum insurance period of three years between the ages of 16 and 66 is required to be entitled to a guarantee</w:t>
      </w:r>
      <w:r w:rsidR="00664A80">
        <w:rPr>
          <w:rFonts w:ascii="Times New Roman" w:hAnsi="Times New Roman"/>
          <w:lang w:val="en-GB"/>
        </w:rPr>
        <w:t>d</w:t>
      </w:r>
      <w:r w:rsidRPr="008375F7">
        <w:rPr>
          <w:rFonts w:ascii="Times New Roman" w:hAnsi="Times New Roman"/>
          <w:lang w:val="en-GB"/>
        </w:rPr>
        <w:t xml:space="preserve"> pension.</w:t>
      </w:r>
    </w:p>
    <w:p w:rsidR="000E1778" w:rsidRPr="008375F7" w:rsidRDefault="000E1778" w:rsidP="004C421F">
      <w:pPr>
        <w:autoSpaceDE w:val="0"/>
        <w:autoSpaceDN w:val="0"/>
        <w:adjustRightInd w:val="0"/>
        <w:spacing w:line="360" w:lineRule="auto"/>
        <w:ind w:left="239"/>
        <w:rPr>
          <w:rFonts w:ascii="Times New Roman" w:hAnsi="Times New Roman"/>
          <w:lang w:val="en-GB"/>
        </w:rPr>
      </w:pPr>
    </w:p>
    <w:p w:rsidR="002D4801" w:rsidRPr="008375F7" w:rsidRDefault="002D4801" w:rsidP="00873FB9">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A full pension</w:t>
      </w:r>
      <w:r w:rsidR="00D52092">
        <w:rPr>
          <w:rFonts w:ascii="Times New Roman" w:hAnsi="Times New Roman"/>
          <w:lang w:val="en-GB"/>
        </w:rPr>
        <w:t>,</w:t>
      </w:r>
      <w:r w:rsidRPr="008375F7">
        <w:rPr>
          <w:rFonts w:ascii="Times New Roman" w:hAnsi="Times New Roman"/>
          <w:lang w:val="en-GB"/>
        </w:rPr>
        <w:t xml:space="preserve"> </w:t>
      </w:r>
      <w:r w:rsidR="000E1778" w:rsidRPr="008375F7">
        <w:rPr>
          <w:rFonts w:ascii="Times New Roman" w:hAnsi="Times New Roman"/>
          <w:lang w:val="en-GB"/>
        </w:rPr>
        <w:t>according to the rules for persons born before 1954</w:t>
      </w:r>
      <w:r w:rsidR="00D52092">
        <w:rPr>
          <w:rFonts w:ascii="Times New Roman" w:hAnsi="Times New Roman"/>
          <w:lang w:val="en-GB"/>
        </w:rPr>
        <w:t>,</w:t>
      </w:r>
      <w:r w:rsidR="000E1778" w:rsidRPr="008375F7">
        <w:rPr>
          <w:rFonts w:ascii="Times New Roman" w:hAnsi="Times New Roman"/>
          <w:lang w:val="en-GB"/>
        </w:rPr>
        <w:t xml:space="preserve"> requires an insurance period of minimum 40 years. If the insurance period is shorter, the pension is proportionately reduced. The full minimum pension as of 1 May 2013 is NOK 170 496 per year for single persons and NOK 315 408 for couples (NOK 157 704 for each).</w:t>
      </w:r>
    </w:p>
    <w:p w:rsidR="002D4801" w:rsidRPr="008375F7" w:rsidRDefault="002D4801" w:rsidP="004C421F">
      <w:pPr>
        <w:autoSpaceDE w:val="0"/>
        <w:autoSpaceDN w:val="0"/>
        <w:adjustRightInd w:val="0"/>
        <w:spacing w:line="360" w:lineRule="auto"/>
        <w:rPr>
          <w:rFonts w:ascii="Times New Roman" w:hAnsi="Times New Roman"/>
          <w:lang w:val="en-GB"/>
        </w:rPr>
      </w:pPr>
    </w:p>
    <w:p w:rsidR="002D4801" w:rsidRPr="008375F7" w:rsidRDefault="00930EE3" w:rsidP="00873FB9">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Total </w:t>
      </w:r>
      <w:r w:rsidR="002D4801" w:rsidRPr="008375F7">
        <w:rPr>
          <w:rFonts w:ascii="Times New Roman" w:hAnsi="Times New Roman"/>
          <w:lang w:val="en-GB"/>
        </w:rPr>
        <w:t>expen</w:t>
      </w:r>
      <w:r w:rsidRPr="008375F7">
        <w:rPr>
          <w:rFonts w:ascii="Times New Roman" w:hAnsi="Times New Roman"/>
          <w:lang w:val="en-GB"/>
        </w:rPr>
        <w:t>ditures</w:t>
      </w:r>
      <w:r w:rsidR="002D4801" w:rsidRPr="008375F7">
        <w:rPr>
          <w:rFonts w:ascii="Times New Roman" w:hAnsi="Times New Roman"/>
          <w:lang w:val="en-GB"/>
        </w:rPr>
        <w:t xml:space="preserve"> </w:t>
      </w:r>
      <w:r w:rsidR="00D1721E" w:rsidRPr="008375F7">
        <w:rPr>
          <w:rFonts w:ascii="Times New Roman" w:hAnsi="Times New Roman"/>
          <w:lang w:val="en-GB"/>
        </w:rPr>
        <w:t xml:space="preserve">on pensions under </w:t>
      </w:r>
      <w:r w:rsidR="002D4801" w:rsidRPr="008375F7">
        <w:rPr>
          <w:rFonts w:ascii="Times New Roman" w:hAnsi="Times New Roman"/>
          <w:lang w:val="en-GB"/>
        </w:rPr>
        <w:t>the National Insurance Scheme in 20</w:t>
      </w:r>
      <w:r w:rsidR="000E1778" w:rsidRPr="008375F7">
        <w:rPr>
          <w:rFonts w:ascii="Times New Roman" w:hAnsi="Times New Roman"/>
          <w:lang w:val="en-GB"/>
        </w:rPr>
        <w:t>12</w:t>
      </w:r>
      <w:r w:rsidR="002D4801" w:rsidRPr="008375F7">
        <w:rPr>
          <w:rFonts w:ascii="Times New Roman" w:hAnsi="Times New Roman"/>
          <w:lang w:val="en-GB"/>
        </w:rPr>
        <w:t xml:space="preserve"> were NOK </w:t>
      </w:r>
      <w:r w:rsidR="000E1778" w:rsidRPr="008375F7">
        <w:rPr>
          <w:rFonts w:ascii="Times New Roman" w:hAnsi="Times New Roman"/>
          <w:lang w:val="en-GB"/>
        </w:rPr>
        <w:t xml:space="preserve">345 209 </w:t>
      </w:r>
      <w:r w:rsidR="002D4801" w:rsidRPr="008375F7">
        <w:rPr>
          <w:rFonts w:ascii="Times New Roman" w:hAnsi="Times New Roman"/>
          <w:lang w:val="en-GB"/>
        </w:rPr>
        <w:t xml:space="preserve">million. This amount represents approximately </w:t>
      </w:r>
      <w:r w:rsidR="000E1778" w:rsidRPr="008375F7">
        <w:rPr>
          <w:rFonts w:ascii="Times New Roman" w:hAnsi="Times New Roman"/>
          <w:lang w:val="en-GB"/>
        </w:rPr>
        <w:t xml:space="preserve">35.4% </w:t>
      </w:r>
      <w:r w:rsidR="002D4801" w:rsidRPr="008375F7">
        <w:rPr>
          <w:rFonts w:ascii="Times New Roman" w:hAnsi="Times New Roman"/>
          <w:lang w:val="en-GB"/>
        </w:rPr>
        <w:t xml:space="preserve">of the combined </w:t>
      </w:r>
      <w:r w:rsidR="000D76C5" w:rsidRPr="008375F7">
        <w:rPr>
          <w:rFonts w:ascii="Times New Roman" w:hAnsi="Times New Roman"/>
          <w:lang w:val="en-GB"/>
        </w:rPr>
        <w:t xml:space="preserve">state and national insurance </w:t>
      </w:r>
      <w:r w:rsidR="002D4801" w:rsidRPr="008375F7">
        <w:rPr>
          <w:rFonts w:ascii="Times New Roman" w:hAnsi="Times New Roman"/>
          <w:lang w:val="en-GB"/>
        </w:rPr>
        <w:t xml:space="preserve">budgets and </w:t>
      </w:r>
      <w:r w:rsidR="000E1778" w:rsidRPr="008375F7">
        <w:rPr>
          <w:rFonts w:ascii="Times New Roman" w:hAnsi="Times New Roman"/>
          <w:lang w:val="en-GB"/>
        </w:rPr>
        <w:t>12</w:t>
      </w:r>
      <w:r w:rsidR="004238E0" w:rsidRPr="008375F7">
        <w:rPr>
          <w:rFonts w:ascii="Times New Roman" w:hAnsi="Times New Roman"/>
          <w:lang w:val="en-GB"/>
        </w:rPr>
        <w:t>%</w:t>
      </w:r>
      <w:r w:rsidR="002D4801" w:rsidRPr="008375F7">
        <w:rPr>
          <w:rFonts w:ascii="Times New Roman" w:hAnsi="Times New Roman"/>
          <w:lang w:val="en-GB"/>
        </w:rPr>
        <w:t xml:space="preserve"> of </w:t>
      </w:r>
      <w:r w:rsidR="000D76C5" w:rsidRPr="008375F7">
        <w:rPr>
          <w:rFonts w:ascii="Times New Roman" w:hAnsi="Times New Roman"/>
          <w:lang w:val="en-GB"/>
        </w:rPr>
        <w:t>GDP</w:t>
      </w:r>
      <w:r w:rsidR="002D4801" w:rsidRPr="008375F7">
        <w:rPr>
          <w:rFonts w:ascii="Times New Roman" w:hAnsi="Times New Roman"/>
          <w:lang w:val="en-GB"/>
        </w:rPr>
        <w:t xml:space="preserve">. The </w:t>
      </w:r>
      <w:r w:rsidR="00F4785F" w:rsidRPr="008375F7">
        <w:rPr>
          <w:rFonts w:ascii="Times New Roman" w:hAnsi="Times New Roman"/>
          <w:lang w:val="en-GB"/>
        </w:rPr>
        <w:t>budget allocations</w:t>
      </w:r>
      <w:r w:rsidR="002D4801" w:rsidRPr="008375F7">
        <w:rPr>
          <w:rFonts w:ascii="Times New Roman" w:hAnsi="Times New Roman"/>
          <w:lang w:val="en-GB"/>
        </w:rPr>
        <w:t xml:space="preserve"> to the </w:t>
      </w:r>
      <w:r w:rsidR="00D1721E" w:rsidRPr="008375F7">
        <w:rPr>
          <w:rFonts w:ascii="Times New Roman" w:hAnsi="Times New Roman"/>
          <w:lang w:val="en-GB"/>
        </w:rPr>
        <w:t xml:space="preserve">national insurance scheme </w:t>
      </w:r>
      <w:r w:rsidR="002D4801" w:rsidRPr="008375F7">
        <w:rPr>
          <w:rFonts w:ascii="Times New Roman" w:hAnsi="Times New Roman"/>
          <w:lang w:val="en-GB"/>
        </w:rPr>
        <w:t xml:space="preserve">were NOK </w:t>
      </w:r>
      <w:r w:rsidR="000E1778" w:rsidRPr="008375F7">
        <w:rPr>
          <w:rFonts w:ascii="Times New Roman" w:hAnsi="Times New Roman"/>
          <w:lang w:val="en-GB"/>
        </w:rPr>
        <w:t xml:space="preserve">96 575 million in 2012, which is equal to 28.0% </w:t>
      </w:r>
      <w:r w:rsidR="002D4801" w:rsidRPr="008375F7">
        <w:rPr>
          <w:rFonts w:ascii="Times New Roman" w:hAnsi="Times New Roman"/>
          <w:lang w:val="en-GB"/>
        </w:rPr>
        <w:t xml:space="preserve">of the total </w:t>
      </w:r>
      <w:r w:rsidR="00F4785F" w:rsidRPr="008375F7">
        <w:rPr>
          <w:rFonts w:ascii="Times New Roman" w:hAnsi="Times New Roman"/>
          <w:lang w:val="en-GB"/>
        </w:rPr>
        <w:t>expenditures under the scheme</w:t>
      </w:r>
      <w:r w:rsidR="002D4801" w:rsidRPr="008375F7">
        <w:rPr>
          <w:rFonts w:ascii="Times New Roman" w:hAnsi="Times New Roman"/>
          <w:lang w:val="en-GB"/>
        </w:rPr>
        <w:t>.</w:t>
      </w:r>
    </w:p>
    <w:p w:rsidR="002D4801" w:rsidRPr="008375F7" w:rsidRDefault="002D4801" w:rsidP="004C421F">
      <w:pPr>
        <w:autoSpaceDE w:val="0"/>
        <w:autoSpaceDN w:val="0"/>
        <w:adjustRightInd w:val="0"/>
        <w:spacing w:line="360" w:lineRule="auto"/>
        <w:rPr>
          <w:rFonts w:ascii="Times New Roman" w:hAnsi="Times New Roman"/>
          <w:lang w:val="en-GB"/>
        </w:rPr>
      </w:pPr>
    </w:p>
    <w:p w:rsidR="002D4801" w:rsidRPr="008375F7" w:rsidRDefault="00A2182E" w:rsidP="00873FB9">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In addition to </w:t>
      </w:r>
      <w:r w:rsidR="002D4801" w:rsidRPr="008375F7">
        <w:rPr>
          <w:rFonts w:ascii="Times New Roman" w:hAnsi="Times New Roman"/>
          <w:lang w:val="en-GB"/>
        </w:rPr>
        <w:t xml:space="preserve">the </w:t>
      </w:r>
      <w:r w:rsidR="004D3610" w:rsidRPr="008375F7">
        <w:rPr>
          <w:rFonts w:ascii="Times New Roman" w:hAnsi="Times New Roman"/>
          <w:lang w:val="en-GB"/>
        </w:rPr>
        <w:t>National Insurance Scheme</w:t>
      </w:r>
      <w:r w:rsidR="002D4801" w:rsidRPr="008375F7">
        <w:rPr>
          <w:rFonts w:ascii="Times New Roman" w:hAnsi="Times New Roman"/>
          <w:lang w:val="en-GB"/>
        </w:rPr>
        <w:t xml:space="preserve">, a </w:t>
      </w:r>
      <w:r w:rsidR="002E2440" w:rsidRPr="008375F7">
        <w:rPr>
          <w:rFonts w:ascii="Times New Roman" w:hAnsi="Times New Roman"/>
          <w:lang w:val="en-GB"/>
        </w:rPr>
        <w:t xml:space="preserve">supplementary allowance scheme </w:t>
      </w:r>
      <w:r w:rsidR="002D4801" w:rsidRPr="008375F7">
        <w:rPr>
          <w:rFonts w:ascii="Times New Roman" w:hAnsi="Times New Roman"/>
          <w:lang w:val="en-GB"/>
        </w:rPr>
        <w:t>has been introduced. This scheme is also non</w:t>
      </w:r>
      <w:r w:rsidR="00BC3B9B" w:rsidRPr="008375F7">
        <w:rPr>
          <w:rFonts w:ascii="Times New Roman" w:hAnsi="Times New Roman"/>
          <w:lang w:val="en-GB"/>
        </w:rPr>
        <w:t>-</w:t>
      </w:r>
      <w:r w:rsidR="002D4801" w:rsidRPr="008375F7">
        <w:rPr>
          <w:rFonts w:ascii="Times New Roman" w:hAnsi="Times New Roman"/>
          <w:lang w:val="en-GB"/>
        </w:rPr>
        <w:t xml:space="preserve">discriminatory. The purpose of the scheme is to provide financial support for elderly persons with </w:t>
      </w:r>
      <w:r w:rsidR="00C51717" w:rsidRPr="008375F7">
        <w:rPr>
          <w:rFonts w:ascii="Times New Roman" w:hAnsi="Times New Roman"/>
          <w:lang w:val="en-GB"/>
        </w:rPr>
        <w:t>shorter</w:t>
      </w:r>
      <w:r w:rsidR="002D4801" w:rsidRPr="008375F7">
        <w:rPr>
          <w:rFonts w:ascii="Times New Roman" w:hAnsi="Times New Roman"/>
          <w:lang w:val="en-GB"/>
        </w:rPr>
        <w:t xml:space="preserve"> periods of insurance under the National Insurance Scheme.</w:t>
      </w:r>
    </w:p>
    <w:p w:rsidR="002D4801" w:rsidRPr="008375F7" w:rsidRDefault="002D4801" w:rsidP="004C421F">
      <w:pPr>
        <w:autoSpaceDE w:val="0"/>
        <w:autoSpaceDN w:val="0"/>
        <w:adjustRightInd w:val="0"/>
        <w:spacing w:line="360" w:lineRule="auto"/>
        <w:rPr>
          <w:rFonts w:ascii="Times New Roman" w:hAnsi="Times New Roman"/>
          <w:lang w:val="en-GB"/>
        </w:rPr>
      </w:pPr>
    </w:p>
    <w:p w:rsidR="000E1778" w:rsidRPr="008375F7" w:rsidRDefault="002D4801" w:rsidP="00873FB9">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As </w:t>
      </w:r>
      <w:r w:rsidR="005E085E" w:rsidRPr="008375F7">
        <w:rPr>
          <w:rFonts w:ascii="Times New Roman" w:hAnsi="Times New Roman"/>
          <w:lang w:val="en-GB"/>
        </w:rPr>
        <w:t>mentioned</w:t>
      </w:r>
      <w:r w:rsidRPr="008375F7">
        <w:rPr>
          <w:rFonts w:ascii="Times New Roman" w:hAnsi="Times New Roman"/>
          <w:lang w:val="en-GB"/>
        </w:rPr>
        <w:t xml:space="preserve"> above, the general </w:t>
      </w:r>
      <w:r w:rsidR="009A5F59" w:rsidRPr="008375F7">
        <w:rPr>
          <w:rFonts w:ascii="Times New Roman" w:hAnsi="Times New Roman"/>
          <w:lang w:val="en-GB"/>
        </w:rPr>
        <w:t xml:space="preserve">National Insurance Scheme </w:t>
      </w:r>
      <w:r w:rsidR="00B725F0" w:rsidRPr="008375F7">
        <w:rPr>
          <w:rFonts w:ascii="Times New Roman" w:hAnsi="Times New Roman"/>
          <w:lang w:val="en-GB"/>
        </w:rPr>
        <w:t xml:space="preserve">covers </w:t>
      </w:r>
      <w:r w:rsidR="00ED6A68" w:rsidRPr="008375F7">
        <w:rPr>
          <w:rFonts w:ascii="Times New Roman" w:hAnsi="Times New Roman"/>
          <w:lang w:val="en-GB"/>
        </w:rPr>
        <w:t>in principle</w:t>
      </w:r>
      <w:r w:rsidR="00B725F0" w:rsidRPr="008375F7">
        <w:rPr>
          <w:rFonts w:ascii="Times New Roman" w:hAnsi="Times New Roman"/>
          <w:lang w:val="en-GB"/>
        </w:rPr>
        <w:t xml:space="preserve"> </w:t>
      </w:r>
      <w:r w:rsidRPr="008375F7">
        <w:rPr>
          <w:rFonts w:ascii="Times New Roman" w:hAnsi="Times New Roman"/>
          <w:lang w:val="en-GB"/>
        </w:rPr>
        <w:t xml:space="preserve">all residents of Norway. However, because 40 </w:t>
      </w:r>
      <w:r w:rsidR="00B725F0" w:rsidRPr="008375F7">
        <w:rPr>
          <w:rFonts w:ascii="Times New Roman" w:hAnsi="Times New Roman"/>
          <w:lang w:val="en-GB"/>
        </w:rPr>
        <w:t xml:space="preserve">years’ </w:t>
      </w:r>
      <w:r w:rsidRPr="008375F7">
        <w:rPr>
          <w:rFonts w:ascii="Times New Roman" w:hAnsi="Times New Roman"/>
          <w:lang w:val="en-GB"/>
        </w:rPr>
        <w:t>residence before the age of 67 is required in order to acquire a full residence</w:t>
      </w:r>
      <w:r w:rsidR="00B725F0" w:rsidRPr="008375F7">
        <w:rPr>
          <w:rFonts w:ascii="Times New Roman" w:hAnsi="Times New Roman"/>
          <w:lang w:val="en-GB"/>
        </w:rPr>
        <w:t>-</w:t>
      </w:r>
      <w:r w:rsidRPr="008375F7">
        <w:rPr>
          <w:rFonts w:ascii="Times New Roman" w:hAnsi="Times New Roman"/>
          <w:lang w:val="en-GB"/>
        </w:rPr>
        <w:t xml:space="preserve">based pension, those who have lived in Norway for a shorter period may not qualify for a pension that is </w:t>
      </w:r>
      <w:r w:rsidR="005C555C" w:rsidRPr="008375F7">
        <w:rPr>
          <w:rFonts w:ascii="Times New Roman" w:hAnsi="Times New Roman"/>
          <w:lang w:val="en-GB"/>
        </w:rPr>
        <w:t xml:space="preserve">sufficient to live </w:t>
      </w:r>
      <w:r w:rsidR="00ED6A68" w:rsidRPr="008375F7">
        <w:rPr>
          <w:rFonts w:ascii="Times New Roman" w:hAnsi="Times New Roman"/>
          <w:lang w:val="en-GB"/>
        </w:rPr>
        <w:t>o</w:t>
      </w:r>
      <w:r w:rsidR="005C555C" w:rsidRPr="008375F7">
        <w:rPr>
          <w:rFonts w:ascii="Times New Roman" w:hAnsi="Times New Roman"/>
          <w:lang w:val="en-GB"/>
        </w:rPr>
        <w:t>n</w:t>
      </w:r>
      <w:r w:rsidRPr="008375F7">
        <w:rPr>
          <w:rFonts w:ascii="Times New Roman" w:hAnsi="Times New Roman"/>
          <w:lang w:val="en-GB"/>
        </w:rPr>
        <w:t xml:space="preserve">. The new </w:t>
      </w:r>
      <w:r w:rsidR="00F76053" w:rsidRPr="008375F7">
        <w:rPr>
          <w:rFonts w:ascii="Times New Roman" w:hAnsi="Times New Roman"/>
          <w:lang w:val="en-GB"/>
        </w:rPr>
        <w:t xml:space="preserve">supplementary </w:t>
      </w:r>
      <w:r w:rsidR="009A5F59" w:rsidRPr="008375F7">
        <w:rPr>
          <w:rFonts w:ascii="Times New Roman" w:hAnsi="Times New Roman"/>
          <w:lang w:val="en-GB"/>
        </w:rPr>
        <w:lastRenderedPageBreak/>
        <w:t>allowance</w:t>
      </w:r>
      <w:r w:rsidR="00F76053" w:rsidRPr="008375F7">
        <w:rPr>
          <w:rFonts w:ascii="Times New Roman" w:hAnsi="Times New Roman"/>
          <w:lang w:val="en-GB"/>
        </w:rPr>
        <w:t xml:space="preserve"> </w:t>
      </w:r>
      <w:r w:rsidRPr="008375F7">
        <w:rPr>
          <w:rFonts w:ascii="Times New Roman" w:hAnsi="Times New Roman"/>
          <w:lang w:val="en-GB"/>
        </w:rPr>
        <w:t xml:space="preserve">scheme is intended to guarantee a minimum income </w:t>
      </w:r>
      <w:r w:rsidR="00243659" w:rsidRPr="008375F7">
        <w:rPr>
          <w:rFonts w:ascii="Times New Roman" w:hAnsi="Times New Roman"/>
          <w:lang w:val="en-GB"/>
        </w:rPr>
        <w:t xml:space="preserve">for </w:t>
      </w:r>
      <w:r w:rsidRPr="008375F7">
        <w:rPr>
          <w:rFonts w:ascii="Times New Roman" w:hAnsi="Times New Roman"/>
          <w:lang w:val="en-GB"/>
        </w:rPr>
        <w:t xml:space="preserve">necessary means of subsistence for persons who have attained the age of 67 and who </w:t>
      </w:r>
      <w:r w:rsidR="00175A34" w:rsidRPr="008375F7">
        <w:rPr>
          <w:rFonts w:ascii="Times New Roman" w:hAnsi="Times New Roman"/>
          <w:lang w:val="en-GB"/>
        </w:rPr>
        <w:t xml:space="preserve">have inadequate </w:t>
      </w:r>
      <w:r w:rsidRPr="008375F7">
        <w:rPr>
          <w:rFonts w:ascii="Times New Roman" w:hAnsi="Times New Roman"/>
          <w:lang w:val="en-GB"/>
        </w:rPr>
        <w:t xml:space="preserve">pensions or other financial means </w:t>
      </w:r>
      <w:r w:rsidR="00175A34" w:rsidRPr="008375F7">
        <w:rPr>
          <w:rFonts w:ascii="Times New Roman" w:hAnsi="Times New Roman"/>
          <w:lang w:val="en-GB"/>
        </w:rPr>
        <w:t xml:space="preserve">of support </w:t>
      </w:r>
      <w:r w:rsidRPr="008375F7">
        <w:rPr>
          <w:rFonts w:ascii="Times New Roman" w:hAnsi="Times New Roman"/>
          <w:lang w:val="en-GB"/>
        </w:rPr>
        <w:t xml:space="preserve">because they have less than 40 </w:t>
      </w:r>
      <w:r w:rsidR="00175A34" w:rsidRPr="008375F7">
        <w:rPr>
          <w:rFonts w:ascii="Times New Roman" w:hAnsi="Times New Roman"/>
          <w:lang w:val="en-GB"/>
        </w:rPr>
        <w:t>years’</w:t>
      </w:r>
      <w:r w:rsidRPr="008375F7">
        <w:rPr>
          <w:rFonts w:ascii="Times New Roman" w:hAnsi="Times New Roman"/>
          <w:lang w:val="en-GB"/>
        </w:rPr>
        <w:t xml:space="preserve"> residence. </w:t>
      </w:r>
    </w:p>
    <w:p w:rsidR="002D4801" w:rsidRPr="008375F7" w:rsidRDefault="002D4801" w:rsidP="004C421F">
      <w:pPr>
        <w:autoSpaceDE w:val="0"/>
        <w:autoSpaceDN w:val="0"/>
        <w:adjustRightInd w:val="0"/>
        <w:spacing w:line="360" w:lineRule="auto"/>
        <w:ind w:left="239"/>
        <w:rPr>
          <w:rFonts w:ascii="Times New Roman" w:hAnsi="Times New Roman"/>
          <w:lang w:val="en-GB"/>
        </w:rPr>
      </w:pPr>
    </w:p>
    <w:p w:rsidR="002D4801" w:rsidRPr="008375F7" w:rsidRDefault="002D4801" w:rsidP="00873FB9">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The maximum </w:t>
      </w:r>
      <w:r w:rsidR="00B00866" w:rsidRPr="008375F7">
        <w:rPr>
          <w:rFonts w:ascii="Times New Roman" w:hAnsi="Times New Roman"/>
          <w:lang w:val="en-GB"/>
        </w:rPr>
        <w:t>size</w:t>
      </w:r>
      <w:r w:rsidRPr="008375F7">
        <w:rPr>
          <w:rFonts w:ascii="Times New Roman" w:hAnsi="Times New Roman"/>
          <w:lang w:val="en-GB"/>
        </w:rPr>
        <w:t xml:space="preserve"> of the allowance </w:t>
      </w:r>
      <w:r w:rsidR="00E75820" w:rsidRPr="008375F7">
        <w:rPr>
          <w:rFonts w:ascii="Times New Roman" w:hAnsi="Times New Roman"/>
          <w:lang w:val="en-GB"/>
        </w:rPr>
        <w:t xml:space="preserve">corresponds </w:t>
      </w:r>
      <w:r w:rsidRPr="008375F7">
        <w:rPr>
          <w:rFonts w:ascii="Times New Roman" w:hAnsi="Times New Roman"/>
          <w:lang w:val="en-GB"/>
        </w:rPr>
        <w:t xml:space="preserve">to the minimum social insurance pension, </w:t>
      </w:r>
      <w:r w:rsidR="001B768B" w:rsidRPr="008375F7">
        <w:rPr>
          <w:rFonts w:ascii="Times New Roman" w:hAnsi="Times New Roman"/>
          <w:lang w:val="en-GB"/>
        </w:rPr>
        <w:t>see</w:t>
      </w:r>
      <w:r w:rsidRPr="008375F7">
        <w:rPr>
          <w:rFonts w:ascii="Times New Roman" w:hAnsi="Times New Roman"/>
          <w:lang w:val="en-GB"/>
        </w:rPr>
        <w:t xml:space="preserve"> above. The allowance is subject to a strict means test and is reduced if the person or his/her spouse or cohabitant has other income from work or capital assets or </w:t>
      </w:r>
      <w:r w:rsidR="00D708AC" w:rsidRPr="008375F7">
        <w:rPr>
          <w:rFonts w:ascii="Times New Roman" w:hAnsi="Times New Roman"/>
          <w:lang w:val="en-GB"/>
        </w:rPr>
        <w:t xml:space="preserve">a </w:t>
      </w:r>
      <w:r w:rsidRPr="008375F7">
        <w:rPr>
          <w:rFonts w:ascii="Times New Roman" w:hAnsi="Times New Roman"/>
          <w:lang w:val="en-GB"/>
        </w:rPr>
        <w:t xml:space="preserve">Norwegian or foreign </w:t>
      </w:r>
      <w:r w:rsidR="00D708AC" w:rsidRPr="008375F7">
        <w:rPr>
          <w:rFonts w:ascii="Times New Roman" w:hAnsi="Times New Roman"/>
          <w:lang w:val="en-GB"/>
        </w:rPr>
        <w:t>pension</w:t>
      </w:r>
      <w:r w:rsidRPr="008375F7">
        <w:rPr>
          <w:rFonts w:ascii="Times New Roman" w:hAnsi="Times New Roman"/>
          <w:lang w:val="en-GB"/>
        </w:rPr>
        <w:t xml:space="preserve">. </w:t>
      </w:r>
      <w:r w:rsidR="00D25703" w:rsidRPr="008375F7">
        <w:rPr>
          <w:rFonts w:ascii="Times New Roman" w:hAnsi="Times New Roman"/>
          <w:lang w:val="en-GB"/>
        </w:rPr>
        <w:t xml:space="preserve">The </w:t>
      </w:r>
      <w:r w:rsidRPr="008375F7">
        <w:rPr>
          <w:rFonts w:ascii="Times New Roman" w:hAnsi="Times New Roman"/>
          <w:lang w:val="en-GB"/>
        </w:rPr>
        <w:t xml:space="preserve">capital </w:t>
      </w:r>
      <w:r w:rsidR="00D25703" w:rsidRPr="008375F7">
        <w:rPr>
          <w:rFonts w:ascii="Times New Roman" w:hAnsi="Times New Roman"/>
          <w:lang w:val="en-GB"/>
        </w:rPr>
        <w:t xml:space="preserve">assets </w:t>
      </w:r>
      <w:r w:rsidRPr="008375F7">
        <w:rPr>
          <w:rFonts w:ascii="Times New Roman" w:hAnsi="Times New Roman"/>
          <w:lang w:val="en-GB"/>
        </w:rPr>
        <w:t xml:space="preserve">and other property </w:t>
      </w:r>
      <w:r w:rsidR="00D25703" w:rsidRPr="008375F7">
        <w:rPr>
          <w:rFonts w:ascii="Times New Roman" w:hAnsi="Times New Roman"/>
          <w:lang w:val="en-GB"/>
        </w:rPr>
        <w:t>are</w:t>
      </w:r>
      <w:r w:rsidRPr="008375F7">
        <w:rPr>
          <w:rFonts w:ascii="Times New Roman" w:hAnsi="Times New Roman"/>
          <w:lang w:val="en-GB"/>
        </w:rPr>
        <w:t xml:space="preserve"> in principle taken into account. </w:t>
      </w:r>
    </w:p>
    <w:p w:rsidR="002D4801" w:rsidRPr="008375F7" w:rsidRDefault="002D4801" w:rsidP="004C421F">
      <w:pPr>
        <w:autoSpaceDE w:val="0"/>
        <w:autoSpaceDN w:val="0"/>
        <w:adjustRightInd w:val="0"/>
        <w:spacing w:line="360" w:lineRule="auto"/>
        <w:rPr>
          <w:rFonts w:ascii="Times New Roman" w:hAnsi="Times New Roman"/>
          <w:lang w:val="en-GB"/>
        </w:rPr>
      </w:pPr>
    </w:p>
    <w:p w:rsidR="002D4801" w:rsidRPr="008375F7" w:rsidRDefault="002D4801" w:rsidP="00873FB9">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The allowance is supplementary to </w:t>
      </w:r>
      <w:r w:rsidR="00960DF4" w:rsidRPr="008375F7">
        <w:rPr>
          <w:rFonts w:ascii="Times New Roman" w:hAnsi="Times New Roman"/>
          <w:lang w:val="en-GB"/>
        </w:rPr>
        <w:t xml:space="preserve">the </w:t>
      </w:r>
      <w:r w:rsidRPr="008375F7">
        <w:rPr>
          <w:rFonts w:ascii="Times New Roman" w:hAnsi="Times New Roman"/>
          <w:lang w:val="en-GB"/>
        </w:rPr>
        <w:t xml:space="preserve">ordinary pension benefits </w:t>
      </w:r>
      <w:r w:rsidR="00710C07" w:rsidRPr="008375F7">
        <w:rPr>
          <w:rFonts w:ascii="Times New Roman" w:hAnsi="Times New Roman"/>
          <w:lang w:val="en-GB"/>
        </w:rPr>
        <w:t>u</w:t>
      </w:r>
      <w:r w:rsidR="00960DF4" w:rsidRPr="008375F7">
        <w:rPr>
          <w:rFonts w:ascii="Times New Roman" w:hAnsi="Times New Roman"/>
          <w:lang w:val="en-GB"/>
        </w:rPr>
        <w:t>nder</w:t>
      </w:r>
      <w:r w:rsidRPr="008375F7">
        <w:rPr>
          <w:rFonts w:ascii="Times New Roman" w:hAnsi="Times New Roman"/>
          <w:lang w:val="en-GB"/>
        </w:rPr>
        <w:t xml:space="preserve"> the </w:t>
      </w:r>
      <w:r w:rsidR="00ED6A68" w:rsidRPr="008375F7">
        <w:rPr>
          <w:rFonts w:ascii="Times New Roman" w:hAnsi="Times New Roman"/>
          <w:lang w:val="en-GB"/>
        </w:rPr>
        <w:t>National Insurance Scheme</w:t>
      </w:r>
      <w:r w:rsidR="00BF77F2" w:rsidRPr="008375F7">
        <w:rPr>
          <w:rFonts w:ascii="Times New Roman" w:hAnsi="Times New Roman"/>
          <w:lang w:val="en-GB"/>
        </w:rPr>
        <w:t>, but</w:t>
      </w:r>
      <w:r w:rsidRPr="008375F7">
        <w:rPr>
          <w:rFonts w:ascii="Times New Roman" w:hAnsi="Times New Roman"/>
          <w:lang w:val="en-GB"/>
        </w:rPr>
        <w:t xml:space="preserve"> excludes persons who are in receipt of </w:t>
      </w:r>
      <w:r w:rsidR="00D708AC" w:rsidRPr="008375F7">
        <w:rPr>
          <w:rFonts w:ascii="Times New Roman" w:hAnsi="Times New Roman"/>
          <w:lang w:val="en-GB"/>
        </w:rPr>
        <w:t>the ordinary full</w:t>
      </w:r>
      <w:r w:rsidRPr="008375F7">
        <w:rPr>
          <w:rFonts w:ascii="Times New Roman" w:hAnsi="Times New Roman"/>
          <w:lang w:val="en-GB"/>
        </w:rPr>
        <w:t>, i.e. unreduced</w:t>
      </w:r>
      <w:r w:rsidR="00960DF4" w:rsidRPr="008375F7">
        <w:rPr>
          <w:rFonts w:ascii="Times New Roman" w:hAnsi="Times New Roman"/>
          <w:lang w:val="en-GB"/>
        </w:rPr>
        <w:t>,</w:t>
      </w:r>
      <w:r w:rsidRPr="008375F7">
        <w:rPr>
          <w:rFonts w:ascii="Times New Roman" w:hAnsi="Times New Roman"/>
          <w:lang w:val="en-GB"/>
        </w:rPr>
        <w:t xml:space="preserve"> conventional benefit. </w:t>
      </w:r>
    </w:p>
    <w:p w:rsidR="002D4801" w:rsidRPr="008375F7" w:rsidRDefault="002D4801" w:rsidP="004C421F">
      <w:pPr>
        <w:autoSpaceDE w:val="0"/>
        <w:autoSpaceDN w:val="0"/>
        <w:adjustRightInd w:val="0"/>
        <w:spacing w:line="360" w:lineRule="auto"/>
        <w:rPr>
          <w:rFonts w:ascii="Times New Roman" w:hAnsi="Times New Roman"/>
          <w:lang w:val="en-GB"/>
        </w:rPr>
      </w:pPr>
    </w:p>
    <w:p w:rsidR="002D4801" w:rsidRPr="008375F7" w:rsidRDefault="002D4801" w:rsidP="00873FB9">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The allowance is </w:t>
      </w:r>
      <w:r w:rsidR="00995701" w:rsidRPr="008375F7">
        <w:rPr>
          <w:rFonts w:ascii="Times New Roman" w:hAnsi="Times New Roman"/>
          <w:lang w:val="en-GB"/>
        </w:rPr>
        <w:t xml:space="preserve">not conditional on a </w:t>
      </w:r>
      <w:r w:rsidRPr="008375F7">
        <w:rPr>
          <w:rFonts w:ascii="Times New Roman" w:hAnsi="Times New Roman"/>
          <w:lang w:val="en-GB"/>
        </w:rPr>
        <w:t xml:space="preserve">qualifying </w:t>
      </w:r>
      <w:r w:rsidR="00995701" w:rsidRPr="008375F7">
        <w:rPr>
          <w:rFonts w:ascii="Times New Roman" w:hAnsi="Times New Roman"/>
          <w:lang w:val="en-GB"/>
        </w:rPr>
        <w:t xml:space="preserve">period </w:t>
      </w:r>
      <w:r w:rsidRPr="008375F7">
        <w:rPr>
          <w:rFonts w:ascii="Times New Roman" w:hAnsi="Times New Roman"/>
          <w:lang w:val="en-GB"/>
        </w:rPr>
        <w:t>or completed</w:t>
      </w:r>
      <w:r w:rsidR="00D25CF9" w:rsidRPr="008375F7">
        <w:rPr>
          <w:rFonts w:ascii="Times New Roman" w:hAnsi="Times New Roman"/>
          <w:lang w:val="en-GB"/>
        </w:rPr>
        <w:t xml:space="preserve"> </w:t>
      </w:r>
      <w:r w:rsidR="00995701" w:rsidRPr="008375F7">
        <w:rPr>
          <w:rFonts w:ascii="Times New Roman" w:hAnsi="Times New Roman"/>
          <w:lang w:val="en-GB"/>
        </w:rPr>
        <w:t xml:space="preserve">period </w:t>
      </w:r>
      <w:r w:rsidRPr="008375F7">
        <w:rPr>
          <w:rFonts w:ascii="Times New Roman" w:hAnsi="Times New Roman"/>
          <w:lang w:val="en-GB"/>
        </w:rPr>
        <w:t>of insurance.</w:t>
      </w:r>
    </w:p>
    <w:p w:rsidR="002D4801" w:rsidRPr="008375F7" w:rsidRDefault="002D4801" w:rsidP="004C421F">
      <w:pPr>
        <w:spacing w:line="360" w:lineRule="auto"/>
        <w:rPr>
          <w:rFonts w:ascii="Times New Roman" w:hAnsi="Times New Roman"/>
          <w:lang w:val="en-GB"/>
        </w:rPr>
      </w:pPr>
    </w:p>
    <w:p w:rsidR="00D333B3" w:rsidRPr="008375F7" w:rsidRDefault="006B15AA" w:rsidP="008B3771">
      <w:pPr>
        <w:spacing w:line="360" w:lineRule="auto"/>
        <w:rPr>
          <w:rFonts w:ascii="Times New Roman" w:hAnsi="Times New Roman"/>
          <w:b/>
          <w:lang w:val="en-GB"/>
        </w:rPr>
      </w:pPr>
      <w:bookmarkStart w:id="28" w:name="Crime"/>
      <w:r w:rsidRPr="008375F7">
        <w:rPr>
          <w:rFonts w:ascii="Times New Roman" w:hAnsi="Times New Roman"/>
          <w:b/>
          <w:lang w:val="en-GB"/>
        </w:rPr>
        <w:t xml:space="preserve">5. </w:t>
      </w:r>
      <w:r w:rsidR="002D4801" w:rsidRPr="008375F7">
        <w:rPr>
          <w:rFonts w:ascii="Times New Roman" w:hAnsi="Times New Roman"/>
          <w:b/>
          <w:lang w:val="en-GB"/>
        </w:rPr>
        <w:t>Crime</w:t>
      </w:r>
      <w:r w:rsidR="00BC668B" w:rsidRPr="008375F7">
        <w:rPr>
          <w:rFonts w:ascii="Times New Roman" w:hAnsi="Times New Roman"/>
          <w:b/>
          <w:lang w:val="en-GB"/>
        </w:rPr>
        <w:t xml:space="preserve"> and justice</w:t>
      </w:r>
    </w:p>
    <w:bookmarkEnd w:id="28"/>
    <w:p w:rsidR="00DF76C8" w:rsidRPr="008375F7" w:rsidRDefault="00EA23B9" w:rsidP="00873FB9">
      <w:pPr>
        <w:numPr>
          <w:ilvl w:val="0"/>
          <w:numId w:val="3"/>
        </w:numPr>
        <w:spacing w:line="360" w:lineRule="auto"/>
        <w:rPr>
          <w:rFonts w:ascii="Times New Roman" w:hAnsi="Times New Roman"/>
          <w:lang w:val="en-GB"/>
        </w:rPr>
      </w:pPr>
      <w:r w:rsidRPr="008375F7">
        <w:rPr>
          <w:rFonts w:ascii="Times New Roman" w:hAnsi="Times New Roman"/>
          <w:lang w:val="en-GB"/>
        </w:rPr>
        <w:t xml:space="preserve">In </w:t>
      </w:r>
      <w:r w:rsidR="00F17A81" w:rsidRPr="008375F7">
        <w:rPr>
          <w:rFonts w:ascii="Times New Roman" w:hAnsi="Times New Roman"/>
          <w:lang w:val="en-GB"/>
        </w:rPr>
        <w:t xml:space="preserve">2012 </w:t>
      </w:r>
      <w:r w:rsidRPr="008375F7">
        <w:rPr>
          <w:rFonts w:ascii="Times New Roman" w:hAnsi="Times New Roman"/>
          <w:lang w:val="en-GB"/>
        </w:rPr>
        <w:t xml:space="preserve">there were </w:t>
      </w:r>
      <w:r w:rsidR="00F17A81" w:rsidRPr="008375F7">
        <w:rPr>
          <w:rFonts w:ascii="Times New Roman" w:hAnsi="Times New Roman"/>
          <w:lang w:val="en-GB"/>
        </w:rPr>
        <w:t>164</w:t>
      </w:r>
      <w:r w:rsidRPr="008375F7">
        <w:rPr>
          <w:rFonts w:ascii="Times New Roman" w:hAnsi="Times New Roman"/>
          <w:lang w:val="en-GB"/>
        </w:rPr>
        <w:t xml:space="preserve"> police </w:t>
      </w:r>
      <w:r w:rsidR="00DF76C8" w:rsidRPr="008375F7">
        <w:rPr>
          <w:rFonts w:ascii="Times New Roman" w:hAnsi="Times New Roman"/>
          <w:lang w:val="en-GB"/>
        </w:rPr>
        <w:t>personnel per 100</w:t>
      </w:r>
      <w:r w:rsidR="00183562" w:rsidRPr="008375F7">
        <w:rPr>
          <w:rFonts w:ascii="Times New Roman" w:hAnsi="Times New Roman"/>
          <w:lang w:val="en-GB"/>
        </w:rPr>
        <w:t> </w:t>
      </w:r>
      <w:r w:rsidR="00DF76C8" w:rsidRPr="008375F7">
        <w:rPr>
          <w:rFonts w:ascii="Times New Roman" w:hAnsi="Times New Roman"/>
          <w:lang w:val="en-GB"/>
        </w:rPr>
        <w:t xml:space="preserve">000 </w:t>
      </w:r>
      <w:r w:rsidRPr="008375F7">
        <w:rPr>
          <w:rFonts w:ascii="Times New Roman" w:hAnsi="Times New Roman"/>
          <w:lang w:val="en-GB"/>
        </w:rPr>
        <w:t>inhabitants</w:t>
      </w:r>
      <w:r w:rsidR="00DF76C8" w:rsidRPr="008375F7">
        <w:rPr>
          <w:rFonts w:ascii="Times New Roman" w:hAnsi="Times New Roman"/>
          <w:lang w:val="en-GB"/>
        </w:rPr>
        <w:t xml:space="preserve">. </w:t>
      </w:r>
    </w:p>
    <w:p w:rsidR="00F56301" w:rsidRPr="008375F7" w:rsidRDefault="00F56301" w:rsidP="004C421F">
      <w:pPr>
        <w:spacing w:line="360" w:lineRule="auto"/>
        <w:ind w:left="239"/>
        <w:rPr>
          <w:rFonts w:ascii="Times New Roman" w:hAnsi="Times New Roman"/>
          <w:lang w:val="en-GB"/>
        </w:rPr>
      </w:pPr>
    </w:p>
    <w:p w:rsidR="00F56301" w:rsidRPr="008375F7" w:rsidRDefault="00BF1B08" w:rsidP="00873FB9">
      <w:pPr>
        <w:numPr>
          <w:ilvl w:val="0"/>
          <w:numId w:val="3"/>
        </w:numPr>
        <w:spacing w:line="360" w:lineRule="auto"/>
        <w:rPr>
          <w:rFonts w:ascii="Times New Roman" w:hAnsi="Times New Roman"/>
          <w:lang w:val="en-GB"/>
        </w:rPr>
      </w:pPr>
      <w:r w:rsidRPr="008375F7">
        <w:rPr>
          <w:rFonts w:ascii="Times New Roman" w:hAnsi="Times New Roman"/>
          <w:lang w:val="en-GB"/>
        </w:rPr>
        <w:t xml:space="preserve">In </w:t>
      </w:r>
      <w:r w:rsidR="00F17A81" w:rsidRPr="008375F7">
        <w:rPr>
          <w:rFonts w:ascii="Times New Roman" w:hAnsi="Times New Roman"/>
          <w:lang w:val="en-GB"/>
        </w:rPr>
        <w:t>2012 there were 372 regular judges and 125 deputy judges in the courts of first instance, 175 judges in the courts of second instance and 20 judges in the Supreme Court.</w:t>
      </w:r>
    </w:p>
    <w:p w:rsidR="00DF76C8" w:rsidRPr="00417ECA" w:rsidRDefault="00DF76C8" w:rsidP="004C421F">
      <w:pPr>
        <w:spacing w:line="360" w:lineRule="auto"/>
        <w:ind w:left="239"/>
        <w:rPr>
          <w:rFonts w:ascii="Times New Roman" w:hAnsi="Times New Roman"/>
          <w:lang w:val="en-GB"/>
        </w:rPr>
      </w:pPr>
    </w:p>
    <w:p w:rsidR="003C5148" w:rsidRPr="00E471BC" w:rsidRDefault="003C5148" w:rsidP="00873FB9">
      <w:pPr>
        <w:numPr>
          <w:ilvl w:val="0"/>
          <w:numId w:val="3"/>
        </w:numPr>
        <w:spacing w:line="360" w:lineRule="auto"/>
        <w:rPr>
          <w:rFonts w:ascii="Times New Roman" w:hAnsi="Times New Roman"/>
          <w:lang w:val="en-GB"/>
        </w:rPr>
      </w:pPr>
      <w:r w:rsidRPr="00417ECA">
        <w:rPr>
          <w:rFonts w:ascii="Times New Roman" w:hAnsi="Times New Roman"/>
          <w:lang w:val="en-GB"/>
        </w:rPr>
        <w:t xml:space="preserve">In </w:t>
      </w:r>
      <w:r w:rsidR="00F17A81" w:rsidRPr="0005126A">
        <w:rPr>
          <w:rFonts w:ascii="Times New Roman" w:hAnsi="Times New Roman"/>
          <w:lang w:val="en-GB"/>
        </w:rPr>
        <w:t>2011, 278 000 persons received 317 000 sanctions, a decrease of 5.7% and 4.9%</w:t>
      </w:r>
      <w:r w:rsidR="0048308A">
        <w:rPr>
          <w:rFonts w:ascii="Times New Roman" w:hAnsi="Times New Roman"/>
          <w:lang w:val="en-GB"/>
        </w:rPr>
        <w:t>,</w:t>
      </w:r>
      <w:r w:rsidR="00F17A81" w:rsidRPr="0005126A">
        <w:rPr>
          <w:rFonts w:ascii="Times New Roman" w:hAnsi="Times New Roman"/>
          <w:lang w:val="en-GB"/>
        </w:rPr>
        <w:t xml:space="preserve"> respect</w:t>
      </w:r>
      <w:r w:rsidR="0048308A">
        <w:rPr>
          <w:rFonts w:ascii="Times New Roman" w:hAnsi="Times New Roman"/>
          <w:lang w:val="en-GB"/>
        </w:rPr>
        <w:t>ive</w:t>
      </w:r>
      <w:r w:rsidR="00F17A81" w:rsidRPr="0005126A">
        <w:rPr>
          <w:rFonts w:ascii="Times New Roman" w:hAnsi="Times New Roman"/>
          <w:lang w:val="en-GB"/>
        </w:rPr>
        <w:t>ly</w:t>
      </w:r>
      <w:r w:rsidR="0048308A">
        <w:rPr>
          <w:rFonts w:ascii="Times New Roman" w:hAnsi="Times New Roman"/>
          <w:lang w:val="en-GB"/>
        </w:rPr>
        <w:t>,</w:t>
      </w:r>
      <w:r w:rsidR="00F17A81" w:rsidRPr="0005126A">
        <w:rPr>
          <w:rFonts w:ascii="Times New Roman" w:hAnsi="Times New Roman"/>
          <w:lang w:val="en-GB"/>
        </w:rPr>
        <w:t xml:space="preserve"> from the previous year. In total, 6.5% of the population 15 years or older received one or more sanctions. There was a decrease in the number of sanctions imposed b</w:t>
      </w:r>
      <w:r w:rsidR="00F17A81" w:rsidRPr="003064F7">
        <w:rPr>
          <w:rFonts w:ascii="Times New Roman" w:hAnsi="Times New Roman"/>
          <w:lang w:val="en-GB"/>
        </w:rPr>
        <w:t>y the courts. Of the total number of sanctions, 284 000 concerned misdemeanours, and 28 100 persons received 330 000 sanctions for crimes.</w:t>
      </w:r>
    </w:p>
    <w:p w:rsidR="003C5148" w:rsidRPr="00A2191C" w:rsidRDefault="003C5148" w:rsidP="004C421F">
      <w:pPr>
        <w:spacing w:line="360" w:lineRule="auto"/>
        <w:rPr>
          <w:rFonts w:ascii="Times New Roman" w:hAnsi="Times New Roman"/>
          <w:lang w:val="en-GB"/>
        </w:rPr>
      </w:pPr>
    </w:p>
    <w:p w:rsidR="003C5148" w:rsidRPr="00F60EB0" w:rsidRDefault="003C5148" w:rsidP="00873FB9">
      <w:pPr>
        <w:numPr>
          <w:ilvl w:val="0"/>
          <w:numId w:val="3"/>
        </w:numPr>
        <w:spacing w:line="360" w:lineRule="auto"/>
        <w:rPr>
          <w:rFonts w:ascii="Times New Roman" w:hAnsi="Times New Roman"/>
          <w:lang w:val="en-GB"/>
        </w:rPr>
      </w:pPr>
      <w:r w:rsidRPr="005870E4">
        <w:rPr>
          <w:rFonts w:ascii="Times New Roman" w:hAnsi="Times New Roman"/>
          <w:lang w:val="en-GB"/>
        </w:rPr>
        <w:t xml:space="preserve">The statistics </w:t>
      </w:r>
      <w:r w:rsidR="00F17A81" w:rsidRPr="005350BE">
        <w:rPr>
          <w:rFonts w:ascii="Times New Roman" w:hAnsi="Times New Roman"/>
          <w:lang w:val="en-GB"/>
        </w:rPr>
        <w:t>for 2011 show that 13% of all resident men over the age of 15 were sanctioned more than once, as compared with 7% of all women. Of those who were only sanctioned for misdemeanours, 74% were men, while the corres</w:t>
      </w:r>
      <w:r w:rsidR="00F17A81" w:rsidRPr="002E058C">
        <w:rPr>
          <w:rFonts w:ascii="Times New Roman" w:hAnsi="Times New Roman"/>
          <w:lang w:val="en-GB"/>
        </w:rPr>
        <w:t xml:space="preserve">ponding figure for men sanctioned for a crime was 85%. In 2011, 21 100 sanctions were imposed by the courts. The distribution of types of sanction imposed by the courts was almost the same as the previous </w:t>
      </w:r>
      <w:r w:rsidR="00F17A81" w:rsidRPr="002E058C">
        <w:rPr>
          <w:rFonts w:ascii="Times New Roman" w:hAnsi="Times New Roman"/>
          <w:lang w:val="en-GB"/>
        </w:rPr>
        <w:lastRenderedPageBreak/>
        <w:t>year: 49% unconditional imprisonment, 29% conditio</w:t>
      </w:r>
      <w:r w:rsidR="00F17A81" w:rsidRPr="00B27D26">
        <w:rPr>
          <w:rFonts w:ascii="Times New Roman" w:hAnsi="Times New Roman"/>
          <w:lang w:val="en-GB"/>
        </w:rPr>
        <w:t>nal imprisonment, 12% community sentence and 9% fines.</w:t>
      </w:r>
    </w:p>
    <w:p w:rsidR="003C5148" w:rsidRPr="008375F7" w:rsidRDefault="003C5148" w:rsidP="004C421F">
      <w:pPr>
        <w:spacing w:line="360" w:lineRule="auto"/>
        <w:rPr>
          <w:rFonts w:ascii="Times New Roman" w:hAnsi="Times New Roman"/>
          <w:lang w:val="en-GB"/>
        </w:rPr>
      </w:pPr>
    </w:p>
    <w:p w:rsidR="003C5148" w:rsidRPr="008375F7" w:rsidRDefault="006C3312" w:rsidP="00873FB9">
      <w:pPr>
        <w:numPr>
          <w:ilvl w:val="0"/>
          <w:numId w:val="3"/>
        </w:numPr>
        <w:spacing w:line="360" w:lineRule="auto"/>
        <w:rPr>
          <w:rFonts w:ascii="Times New Roman" w:hAnsi="Times New Roman"/>
          <w:lang w:val="en-GB"/>
        </w:rPr>
      </w:pPr>
      <w:r w:rsidRPr="008375F7">
        <w:rPr>
          <w:rFonts w:ascii="Times New Roman" w:hAnsi="Times New Roman"/>
          <w:lang w:val="en-GB"/>
        </w:rPr>
        <w:t xml:space="preserve">In </w:t>
      </w:r>
      <w:r w:rsidR="00F17A81" w:rsidRPr="008375F7">
        <w:rPr>
          <w:rFonts w:ascii="Times New Roman" w:hAnsi="Times New Roman"/>
          <w:lang w:val="en-GB" w:eastAsia="en-US"/>
        </w:rPr>
        <w:t>2012, an average of 3 591 persons were imprisoned in Norway, a reduction of 0.9% from the previous year but an increase of 31% from 2002. On average in 2012, 2 494 persons were convicted prisoners, 82 were held in preventive detention, 945 were remanded in custody and 70 were imprisoned for non-payment of fines. The number of convicted prisoners fell from 2011 to 2012 by 2% and the number of prisoners on remand fell by 1.5%. The number of convicted prisoners increased by 27% from 2002 to 2012, and remand</w:t>
      </w:r>
      <w:r w:rsidR="0048308A">
        <w:rPr>
          <w:rFonts w:ascii="Times New Roman" w:hAnsi="Times New Roman"/>
          <w:lang w:val="en-GB" w:eastAsia="en-US"/>
        </w:rPr>
        <w:t>ed</w:t>
      </w:r>
      <w:r w:rsidR="00F17A81" w:rsidRPr="008375F7">
        <w:rPr>
          <w:rFonts w:ascii="Times New Roman" w:hAnsi="Times New Roman"/>
          <w:lang w:val="en-GB" w:eastAsia="en-US"/>
        </w:rPr>
        <w:t xml:space="preserve"> prisoners by 41%. (The proportion</w:t>
      </w:r>
      <w:r w:rsidR="0099458D">
        <w:rPr>
          <w:rFonts w:ascii="Times New Roman" w:hAnsi="Times New Roman"/>
          <w:lang w:val="en-GB" w:eastAsia="en-US"/>
        </w:rPr>
        <w:t xml:space="preserve"> of</w:t>
      </w:r>
      <w:r w:rsidR="00F17A81" w:rsidRPr="0099458D">
        <w:rPr>
          <w:rFonts w:ascii="Times New Roman" w:hAnsi="Times New Roman"/>
          <w:lang w:val="en-GB" w:eastAsia="en-US"/>
        </w:rPr>
        <w:t xml:space="preserve"> foreign </w:t>
      </w:r>
      <w:r w:rsidR="005461A0" w:rsidRPr="0099458D">
        <w:rPr>
          <w:rFonts w:ascii="Times New Roman" w:hAnsi="Times New Roman"/>
          <w:lang w:val="en-GB" w:eastAsia="en-US"/>
        </w:rPr>
        <w:t>nationals among remands in custody in 2002 w</w:t>
      </w:r>
      <w:r w:rsidR="0099458D">
        <w:rPr>
          <w:rFonts w:ascii="Times New Roman" w:hAnsi="Times New Roman"/>
          <w:lang w:val="en-GB" w:eastAsia="en-US"/>
        </w:rPr>
        <w:t>as</w:t>
      </w:r>
      <w:r w:rsidR="00F17A81" w:rsidRPr="0099458D">
        <w:rPr>
          <w:rFonts w:ascii="Times New Roman" w:hAnsi="Times New Roman"/>
          <w:lang w:val="en-GB" w:eastAsia="en-US"/>
        </w:rPr>
        <w:t xml:space="preserve"> 21.5% and in 2012 had increased to 53.6%.) The proportion of female prisoners has remained fairly stable in recent years,</w:t>
      </w:r>
      <w:r w:rsidR="0099458D">
        <w:rPr>
          <w:rFonts w:ascii="Times New Roman" w:hAnsi="Times New Roman"/>
          <w:lang w:val="en-GB" w:eastAsia="en-US"/>
        </w:rPr>
        <w:t xml:space="preserve"> </w:t>
      </w:r>
      <w:r w:rsidR="0048308A">
        <w:rPr>
          <w:rFonts w:ascii="Times New Roman" w:hAnsi="Times New Roman"/>
          <w:lang w:val="en-GB" w:eastAsia="en-US"/>
        </w:rPr>
        <w:t>at</w:t>
      </w:r>
      <w:r w:rsidR="00F17A81" w:rsidRPr="0099458D">
        <w:rPr>
          <w:rFonts w:ascii="Times New Roman" w:hAnsi="Times New Roman"/>
          <w:lang w:val="en-GB" w:eastAsia="en-US"/>
        </w:rPr>
        <w:t xml:space="preserve"> 5.6% of the prison population in 2012 as opposed to 6% in 2011 and 5.3% in 2002. </w:t>
      </w:r>
      <w:r w:rsidR="0099458D">
        <w:rPr>
          <w:rFonts w:ascii="Times New Roman" w:hAnsi="Times New Roman"/>
          <w:lang w:val="en-GB" w:eastAsia="en-US"/>
        </w:rPr>
        <w:t>Fifty-one</w:t>
      </w:r>
      <w:r w:rsidR="00F17A81" w:rsidRPr="0099458D">
        <w:rPr>
          <w:rFonts w:ascii="Times New Roman" w:hAnsi="Times New Roman"/>
          <w:lang w:val="en-GB" w:eastAsia="en-US"/>
        </w:rPr>
        <w:t xml:space="preserve"> young persons (under 18 years) were imprisoned in 2012, 58 in 2011, 64 in 2010, 80 in 2009 and 59 in 2005.</w:t>
      </w:r>
      <w:r w:rsidR="00F17A81" w:rsidRPr="008375F7">
        <w:rPr>
          <w:rStyle w:val="Fotnotereferanse"/>
          <w:rFonts w:ascii="Times New Roman" w:hAnsi="Times New Roman"/>
          <w:lang w:val="en-GB" w:eastAsia="en-US"/>
        </w:rPr>
        <w:footnoteReference w:id="8"/>
      </w:r>
    </w:p>
    <w:p w:rsidR="003C5148" w:rsidRPr="00417ECA" w:rsidRDefault="003C5148" w:rsidP="004C421F">
      <w:pPr>
        <w:spacing w:line="360" w:lineRule="auto"/>
        <w:rPr>
          <w:rFonts w:ascii="Times New Roman" w:hAnsi="Times New Roman"/>
          <w:lang w:val="en-GB"/>
        </w:rPr>
      </w:pPr>
    </w:p>
    <w:p w:rsidR="003C5148" w:rsidRPr="00A46E73" w:rsidRDefault="00F17A81" w:rsidP="00873FB9">
      <w:pPr>
        <w:numPr>
          <w:ilvl w:val="0"/>
          <w:numId w:val="3"/>
        </w:numPr>
        <w:spacing w:line="360" w:lineRule="auto"/>
        <w:rPr>
          <w:rFonts w:ascii="Times New Roman" w:hAnsi="Times New Roman"/>
          <w:lang w:val="en-GB"/>
        </w:rPr>
      </w:pPr>
      <w:r w:rsidRPr="00417ECA">
        <w:rPr>
          <w:rFonts w:ascii="Times New Roman" w:hAnsi="Times New Roman"/>
          <w:lang w:val="en-GB"/>
        </w:rPr>
        <w:t>In 2012, 273 000 crimes and 120 000 misdemeanours were reported to the police, an increase of 3.6</w:t>
      </w:r>
      <w:r w:rsidRPr="005D4CAB">
        <w:rPr>
          <w:rFonts w:ascii="Times New Roman" w:hAnsi="Times New Roman"/>
          <w:lang w:val="en-GB"/>
        </w:rPr>
        <w:t>% from 2011. There was a considerable increase in traffic misdemeanours (6.3</w:t>
      </w:r>
      <w:r w:rsidRPr="00E471BC">
        <w:rPr>
          <w:rFonts w:ascii="Times New Roman" w:hAnsi="Times New Roman"/>
          <w:lang w:val="en-GB"/>
        </w:rPr>
        <w:t>%), offences for profit (4.7</w:t>
      </w:r>
      <w:r w:rsidRPr="005870E4">
        <w:rPr>
          <w:rFonts w:ascii="Times New Roman" w:hAnsi="Times New Roman"/>
          <w:lang w:val="en-GB"/>
        </w:rPr>
        <w:t>%) and narcotics crimes (7.3</w:t>
      </w:r>
      <w:r w:rsidRPr="002E058C">
        <w:rPr>
          <w:rFonts w:ascii="Times New Roman" w:hAnsi="Times New Roman"/>
          <w:lang w:val="en-GB"/>
        </w:rPr>
        <w:t>%). In 2012, 26 700 threats and other violent offences were re</w:t>
      </w:r>
      <w:r w:rsidRPr="00B27D26">
        <w:rPr>
          <w:rFonts w:ascii="Times New Roman" w:hAnsi="Times New Roman"/>
          <w:lang w:val="en-GB"/>
        </w:rPr>
        <w:t>ported to the police, almost 2</w:t>
      </w:r>
      <w:r w:rsidRPr="0099458D">
        <w:rPr>
          <w:rFonts w:ascii="Times New Roman" w:hAnsi="Times New Roman"/>
          <w:lang w:val="en-GB"/>
        </w:rPr>
        <w:t>% more than in the previous year. When the population increase is taken into account, the proportion of violent offences reported to the police has remained relatively stable since the turn of the millennium, about 5.4 per 1 </w:t>
      </w:r>
      <w:r w:rsidRPr="00F60EB0">
        <w:rPr>
          <w:rFonts w:ascii="Times New Roman" w:hAnsi="Times New Roman"/>
          <w:lang w:val="en-GB"/>
        </w:rPr>
        <w:t xml:space="preserve">000 inhabitants. In the last few years prior to 2012, the number of threats reported to the police has shown </w:t>
      </w:r>
      <w:r w:rsidR="00A46E73">
        <w:rPr>
          <w:rFonts w:ascii="Times New Roman" w:hAnsi="Times New Roman"/>
          <w:lang w:val="en-GB"/>
        </w:rPr>
        <w:t>little</w:t>
      </w:r>
      <w:r w:rsidRPr="00A46E73">
        <w:rPr>
          <w:rFonts w:ascii="Times New Roman" w:hAnsi="Times New Roman"/>
          <w:lang w:val="en-GB"/>
        </w:rPr>
        <w:t xml:space="preserve"> change.</w:t>
      </w:r>
    </w:p>
    <w:p w:rsidR="003C5148" w:rsidRPr="00F60EB0" w:rsidRDefault="003C5148" w:rsidP="004C421F">
      <w:pPr>
        <w:spacing w:line="360" w:lineRule="auto"/>
        <w:rPr>
          <w:rFonts w:ascii="Times New Roman" w:hAnsi="Times New Roman"/>
          <w:lang w:val="en-GB"/>
        </w:rPr>
      </w:pPr>
    </w:p>
    <w:p w:rsidR="003C5148" w:rsidRPr="008375F7" w:rsidRDefault="003C5148" w:rsidP="00873FB9">
      <w:pPr>
        <w:numPr>
          <w:ilvl w:val="0"/>
          <w:numId w:val="3"/>
        </w:numPr>
        <w:spacing w:line="360" w:lineRule="auto"/>
        <w:rPr>
          <w:rFonts w:ascii="Times New Roman" w:hAnsi="Times New Roman"/>
          <w:lang w:val="en-GB"/>
        </w:rPr>
      </w:pPr>
      <w:r w:rsidRPr="008375F7">
        <w:rPr>
          <w:rFonts w:ascii="Times New Roman" w:hAnsi="Times New Roman"/>
          <w:lang w:val="en-GB"/>
        </w:rPr>
        <w:t xml:space="preserve">Norway </w:t>
      </w:r>
      <w:r w:rsidR="00644149">
        <w:rPr>
          <w:rFonts w:ascii="Times New Roman" w:hAnsi="Times New Roman"/>
          <w:lang w:val="en-GB"/>
        </w:rPr>
        <w:t xml:space="preserve">has abolished the death penalty for all crimes both in peace and in war time. </w:t>
      </w:r>
    </w:p>
    <w:p w:rsidR="003C5148" w:rsidRPr="008375F7" w:rsidRDefault="003C5148" w:rsidP="004C421F">
      <w:pPr>
        <w:spacing w:line="360" w:lineRule="auto"/>
        <w:rPr>
          <w:rFonts w:ascii="Times New Roman" w:hAnsi="Times New Roman"/>
          <w:lang w:val="en-GB"/>
        </w:rPr>
      </w:pPr>
    </w:p>
    <w:p w:rsidR="003C5148" w:rsidRPr="00925291" w:rsidRDefault="003C5148" w:rsidP="00873FB9">
      <w:pPr>
        <w:numPr>
          <w:ilvl w:val="0"/>
          <w:numId w:val="3"/>
        </w:numPr>
        <w:spacing w:line="360" w:lineRule="auto"/>
        <w:rPr>
          <w:rFonts w:ascii="Times New Roman" w:hAnsi="Times New Roman"/>
          <w:lang w:val="en-GB"/>
        </w:rPr>
      </w:pPr>
      <w:r w:rsidRPr="008375F7">
        <w:rPr>
          <w:rFonts w:ascii="Times New Roman" w:hAnsi="Times New Roman"/>
          <w:lang w:val="en-GB"/>
        </w:rPr>
        <w:t xml:space="preserve">More than </w:t>
      </w:r>
      <w:r w:rsidR="00F17A81" w:rsidRPr="008375F7">
        <w:rPr>
          <w:rFonts w:ascii="Times New Roman" w:hAnsi="Times New Roman"/>
          <w:lang w:val="en-GB"/>
        </w:rPr>
        <w:t>4</w:t>
      </w:r>
      <w:r w:rsidRPr="008375F7">
        <w:rPr>
          <w:rFonts w:ascii="Times New Roman" w:hAnsi="Times New Roman"/>
          <w:lang w:val="en-GB"/>
        </w:rPr>
        <w:t> </w:t>
      </w:r>
      <w:r w:rsidR="00F17A81" w:rsidRPr="008375F7">
        <w:rPr>
          <w:rFonts w:ascii="Times New Roman" w:hAnsi="Times New Roman"/>
          <w:lang w:val="en-GB"/>
        </w:rPr>
        <w:t>7</w:t>
      </w:r>
      <w:r w:rsidRPr="008375F7">
        <w:rPr>
          <w:rFonts w:ascii="Times New Roman" w:hAnsi="Times New Roman"/>
          <w:lang w:val="en-GB"/>
        </w:rPr>
        <w:t xml:space="preserve">00 sexual offences were reported to the police in </w:t>
      </w:r>
      <w:r w:rsidR="00F17A81" w:rsidRPr="008375F7">
        <w:rPr>
          <w:rFonts w:ascii="Times New Roman" w:hAnsi="Times New Roman"/>
          <w:lang w:val="en-GB"/>
        </w:rPr>
        <w:t>2012</w:t>
      </w:r>
      <w:r w:rsidRPr="008375F7">
        <w:rPr>
          <w:rFonts w:ascii="Times New Roman" w:hAnsi="Times New Roman"/>
          <w:lang w:val="en-GB"/>
        </w:rPr>
        <w:t xml:space="preserve">. In </w:t>
      </w:r>
      <w:r w:rsidR="00F17A81" w:rsidRPr="008375F7">
        <w:rPr>
          <w:rFonts w:ascii="Times New Roman" w:hAnsi="Times New Roman"/>
          <w:lang w:val="en-GB"/>
        </w:rPr>
        <w:t>2012</w:t>
      </w:r>
      <w:r w:rsidRPr="008375F7">
        <w:rPr>
          <w:rFonts w:ascii="Times New Roman" w:hAnsi="Times New Roman"/>
          <w:lang w:val="en-GB"/>
        </w:rPr>
        <w:t>, 8</w:t>
      </w:r>
      <w:r w:rsidR="00F17A81" w:rsidRPr="008375F7">
        <w:rPr>
          <w:rFonts w:ascii="Times New Roman" w:hAnsi="Times New Roman"/>
          <w:lang w:val="en-GB"/>
        </w:rPr>
        <w:t>74</w:t>
      </w:r>
      <w:r w:rsidRPr="008375F7">
        <w:rPr>
          <w:rFonts w:ascii="Times New Roman" w:hAnsi="Times New Roman"/>
          <w:lang w:val="en-GB"/>
        </w:rPr>
        <w:t xml:space="preserve"> incidents of sexual intercourse with children </w:t>
      </w:r>
      <w:r w:rsidR="00A057CC" w:rsidRPr="00623BE2">
        <w:rPr>
          <w:rFonts w:ascii="Times New Roman" w:hAnsi="Times New Roman"/>
          <w:lang w:val="en-GB"/>
        </w:rPr>
        <w:t xml:space="preserve">and 124 incidents of incest </w:t>
      </w:r>
      <w:r w:rsidR="00A057CC">
        <w:rPr>
          <w:rFonts w:ascii="Times New Roman" w:hAnsi="Times New Roman"/>
          <w:lang w:val="en-GB"/>
        </w:rPr>
        <w:t>(</w:t>
      </w:r>
      <w:r w:rsidR="00A057CC" w:rsidRPr="00623BE2">
        <w:rPr>
          <w:rFonts w:ascii="Times New Roman" w:hAnsi="Times New Roman"/>
          <w:lang w:val="en-GB"/>
        </w:rPr>
        <w:t>the same level as in the previous nine years</w:t>
      </w:r>
      <w:r w:rsidR="00A057CC">
        <w:rPr>
          <w:rFonts w:ascii="Times New Roman" w:hAnsi="Times New Roman"/>
          <w:lang w:val="en-GB"/>
        </w:rPr>
        <w:t>)</w:t>
      </w:r>
      <w:r w:rsidR="00A057CC" w:rsidRPr="00A057CC">
        <w:rPr>
          <w:rFonts w:ascii="Times New Roman" w:hAnsi="Times New Roman"/>
          <w:lang w:val="en-GB"/>
        </w:rPr>
        <w:t xml:space="preserve"> </w:t>
      </w:r>
      <w:r w:rsidRPr="00A057CC">
        <w:rPr>
          <w:rFonts w:ascii="Times New Roman" w:hAnsi="Times New Roman"/>
          <w:lang w:val="en-GB"/>
        </w:rPr>
        <w:t>were reported to the police,</w:t>
      </w:r>
      <w:r w:rsidRPr="00925291">
        <w:rPr>
          <w:rFonts w:ascii="Times New Roman" w:hAnsi="Times New Roman"/>
          <w:lang w:val="en-GB"/>
        </w:rPr>
        <w:t xml:space="preserve">. </w:t>
      </w:r>
    </w:p>
    <w:p w:rsidR="00BF03CF" w:rsidRPr="008375F7" w:rsidRDefault="00BF03CF" w:rsidP="004C421F">
      <w:pPr>
        <w:pStyle w:val="Listeavsnitt"/>
        <w:rPr>
          <w:rFonts w:ascii="Times New Roman" w:hAnsi="Times New Roman"/>
          <w:lang w:val="en-GB"/>
        </w:rPr>
      </w:pPr>
    </w:p>
    <w:p w:rsidR="00F17A81" w:rsidRPr="00C05D06" w:rsidRDefault="00F17A81" w:rsidP="00873FB9">
      <w:pPr>
        <w:numPr>
          <w:ilvl w:val="0"/>
          <w:numId w:val="3"/>
        </w:numPr>
        <w:spacing w:line="360" w:lineRule="auto"/>
        <w:rPr>
          <w:rFonts w:ascii="Times New Roman" w:hAnsi="Times New Roman"/>
          <w:sz w:val="20"/>
          <w:lang w:val="en-GB"/>
        </w:rPr>
      </w:pPr>
      <w:r w:rsidRPr="008375F7">
        <w:rPr>
          <w:rFonts w:ascii="Times New Roman" w:hAnsi="Times New Roman"/>
          <w:lang w:val="en-GB"/>
        </w:rPr>
        <w:t>Theft and other offences for profit made up almost 46</w:t>
      </w:r>
      <w:r w:rsidR="00731687" w:rsidRPr="008375F7">
        <w:rPr>
          <w:rFonts w:ascii="Times New Roman" w:hAnsi="Times New Roman"/>
          <w:lang w:val="en-GB"/>
        </w:rPr>
        <w:t>%</w:t>
      </w:r>
      <w:r w:rsidRPr="008375F7">
        <w:rPr>
          <w:rFonts w:ascii="Times New Roman" w:hAnsi="Times New Roman"/>
          <w:lang w:val="en-GB"/>
        </w:rPr>
        <w:t xml:space="preserve"> of crimes reported to the police in 2012. Almost 180</w:t>
      </w:r>
      <w:r w:rsidR="00C05D06">
        <w:rPr>
          <w:rFonts w:ascii="Times New Roman" w:hAnsi="Times New Roman"/>
          <w:lang w:val="en-GB"/>
        </w:rPr>
        <w:t> </w:t>
      </w:r>
      <w:r w:rsidRPr="00C05D06">
        <w:rPr>
          <w:rFonts w:ascii="Times New Roman" w:hAnsi="Times New Roman"/>
          <w:lang w:val="en-GB"/>
        </w:rPr>
        <w:t>000</w:t>
      </w:r>
      <w:r w:rsidR="00C05D06">
        <w:rPr>
          <w:rFonts w:ascii="Times New Roman" w:hAnsi="Times New Roman"/>
          <w:lang w:val="en-GB"/>
        </w:rPr>
        <w:t xml:space="preserve"> incidents of</w:t>
      </w:r>
      <w:r w:rsidRPr="00C05D06">
        <w:rPr>
          <w:rFonts w:ascii="Times New Roman" w:hAnsi="Times New Roman"/>
          <w:lang w:val="en-GB"/>
        </w:rPr>
        <w:t xml:space="preserve"> larcen</w:t>
      </w:r>
      <w:r w:rsidR="00C05D06">
        <w:rPr>
          <w:rFonts w:ascii="Times New Roman" w:hAnsi="Times New Roman"/>
          <w:lang w:val="en-GB"/>
        </w:rPr>
        <w:t>y</w:t>
      </w:r>
      <w:r w:rsidRPr="00C05D06">
        <w:rPr>
          <w:rFonts w:ascii="Times New Roman" w:hAnsi="Times New Roman"/>
          <w:lang w:val="en-GB"/>
        </w:rPr>
        <w:t xml:space="preserve"> and other offences for profit were reported to the police in 2012. After a general decline, there was an increase in several types </w:t>
      </w:r>
      <w:r w:rsidRPr="00C05D06">
        <w:rPr>
          <w:rFonts w:ascii="Times New Roman" w:hAnsi="Times New Roman"/>
          <w:lang w:val="en-GB"/>
        </w:rPr>
        <w:lastRenderedPageBreak/>
        <w:t>of theft reported. These included theft from cafes and restaurants, bicycle theft and theft from shops. The total number of</w:t>
      </w:r>
      <w:r w:rsidR="00C05D06">
        <w:rPr>
          <w:rFonts w:ascii="Times New Roman" w:hAnsi="Times New Roman"/>
          <w:lang w:val="en-GB"/>
        </w:rPr>
        <w:t xml:space="preserve"> incidents of</w:t>
      </w:r>
      <w:r w:rsidRPr="00C05D06">
        <w:rPr>
          <w:rFonts w:ascii="Times New Roman" w:hAnsi="Times New Roman"/>
          <w:lang w:val="en-GB"/>
        </w:rPr>
        <w:t xml:space="preserve"> aggravated larceny from a person in</w:t>
      </w:r>
      <w:r w:rsidR="00C05D06">
        <w:rPr>
          <w:rFonts w:ascii="Times New Roman" w:hAnsi="Times New Roman"/>
          <w:lang w:val="en-GB"/>
        </w:rPr>
        <w:t xml:space="preserve"> a</w:t>
      </w:r>
      <w:r w:rsidRPr="00C05D06">
        <w:rPr>
          <w:rFonts w:ascii="Times New Roman" w:hAnsi="Times New Roman"/>
          <w:lang w:val="en-GB"/>
        </w:rPr>
        <w:t xml:space="preserve"> public place was 4 500 higher in 2012 than in 2011, and 9 600 higher than in 2010. Oslo contributed strongly to the increase in the total numbers of larcenies in Norway for 2012. </w:t>
      </w:r>
    </w:p>
    <w:p w:rsidR="00F17A81" w:rsidRPr="00F60EB0" w:rsidRDefault="00F17A81" w:rsidP="004C421F">
      <w:pPr>
        <w:spacing w:line="360" w:lineRule="auto"/>
        <w:rPr>
          <w:rFonts w:ascii="Times New Roman" w:hAnsi="Times New Roman"/>
          <w:lang w:val="en-GB"/>
        </w:rPr>
      </w:pPr>
    </w:p>
    <w:p w:rsidR="00BF03CF" w:rsidRPr="00925291" w:rsidRDefault="00F17A81" w:rsidP="00873FB9">
      <w:pPr>
        <w:numPr>
          <w:ilvl w:val="0"/>
          <w:numId w:val="3"/>
        </w:numPr>
        <w:spacing w:line="360" w:lineRule="auto"/>
        <w:rPr>
          <w:rFonts w:ascii="Times New Roman" w:hAnsi="Times New Roman"/>
          <w:sz w:val="20"/>
          <w:lang w:val="en-GB"/>
        </w:rPr>
      </w:pPr>
      <w:r w:rsidRPr="00925291">
        <w:rPr>
          <w:rFonts w:ascii="Times New Roman" w:hAnsi="Times New Roman"/>
          <w:lang w:val="en-GB"/>
        </w:rPr>
        <w:t>Six</w:t>
      </w:r>
      <w:r w:rsidR="00BF03CF" w:rsidRPr="00925291">
        <w:rPr>
          <w:rFonts w:ascii="Times New Roman" w:hAnsi="Times New Roman"/>
          <w:lang w:val="en-GB"/>
        </w:rPr>
        <w:t xml:space="preserve"> deaths were registered in prison in 20</w:t>
      </w:r>
      <w:r w:rsidRPr="00925291">
        <w:rPr>
          <w:rFonts w:ascii="Times New Roman" w:hAnsi="Times New Roman"/>
          <w:lang w:val="en-GB"/>
        </w:rPr>
        <w:t>12</w:t>
      </w:r>
      <w:r w:rsidR="00BF03CF" w:rsidRPr="00925291">
        <w:rPr>
          <w:rFonts w:ascii="Times New Roman" w:hAnsi="Times New Roman"/>
          <w:lang w:val="en-GB"/>
        </w:rPr>
        <w:t xml:space="preserve">. Six </w:t>
      </w:r>
      <w:r w:rsidR="00925291">
        <w:rPr>
          <w:rFonts w:ascii="Times New Roman" w:hAnsi="Times New Roman"/>
          <w:lang w:val="en-GB"/>
        </w:rPr>
        <w:t xml:space="preserve">prisoner </w:t>
      </w:r>
      <w:r w:rsidR="00BF03CF" w:rsidRPr="00925291">
        <w:rPr>
          <w:rFonts w:ascii="Times New Roman" w:hAnsi="Times New Roman"/>
          <w:lang w:val="en-GB"/>
        </w:rPr>
        <w:t xml:space="preserve">deaths were registered outside prison (on the way to hospital or </w:t>
      </w:r>
      <w:r w:rsidR="00ED3A14" w:rsidRPr="00925291">
        <w:rPr>
          <w:rFonts w:ascii="Times New Roman" w:hAnsi="Times New Roman"/>
          <w:lang w:val="en-GB"/>
        </w:rPr>
        <w:t xml:space="preserve">on </w:t>
      </w:r>
      <w:r w:rsidR="00BF03CF" w:rsidRPr="00925291">
        <w:rPr>
          <w:rFonts w:ascii="Times New Roman" w:hAnsi="Times New Roman"/>
          <w:lang w:val="en-GB"/>
        </w:rPr>
        <w:t xml:space="preserve">leave). </w:t>
      </w:r>
    </w:p>
    <w:p w:rsidR="0067201C" w:rsidRPr="008375F7" w:rsidRDefault="0067201C" w:rsidP="004C421F">
      <w:pPr>
        <w:spacing w:line="360" w:lineRule="auto"/>
        <w:rPr>
          <w:rFonts w:ascii="Times New Roman" w:hAnsi="Times New Roman"/>
          <w:lang w:val="en-GB"/>
        </w:rPr>
      </w:pPr>
    </w:p>
    <w:p w:rsidR="00E464C5" w:rsidRPr="008375F7" w:rsidRDefault="00495B2B" w:rsidP="001C3645">
      <w:pPr>
        <w:pStyle w:val="Overskrift2"/>
        <w:numPr>
          <w:ilvl w:val="0"/>
          <w:numId w:val="27"/>
        </w:numPr>
        <w:rPr>
          <w:rFonts w:ascii="Times New Roman" w:hAnsi="Times New Roman"/>
          <w:u w:val="single"/>
          <w:lang w:val="en-GB"/>
        </w:rPr>
      </w:pPr>
      <w:bookmarkStart w:id="29" w:name="_Toc243126013"/>
      <w:bookmarkStart w:id="30" w:name="ConstitutionalPolitical"/>
      <w:bookmarkStart w:id="31" w:name="_Toc245183238"/>
      <w:r w:rsidRPr="008375F7">
        <w:rPr>
          <w:rFonts w:ascii="Times New Roman" w:hAnsi="Times New Roman"/>
          <w:u w:val="single"/>
          <w:lang w:val="en-GB"/>
        </w:rPr>
        <w:t>CONSTITUTIONAL, POLITICAL AND LEGAL STRUCTURE OF THE STAT</w:t>
      </w:r>
      <w:r w:rsidR="00D24E28" w:rsidRPr="008375F7">
        <w:rPr>
          <w:rFonts w:ascii="Times New Roman" w:hAnsi="Times New Roman"/>
          <w:u w:val="single"/>
          <w:lang w:val="en-GB"/>
        </w:rPr>
        <w:t>E</w:t>
      </w:r>
      <w:bookmarkEnd w:id="29"/>
      <w:bookmarkEnd w:id="30"/>
      <w:bookmarkEnd w:id="31"/>
    </w:p>
    <w:p w:rsidR="008B4A4F" w:rsidRPr="008375F7" w:rsidRDefault="008B4A4F" w:rsidP="008B4A4F">
      <w:pPr>
        <w:pStyle w:val="Listeavsnitt"/>
        <w:ind w:left="927"/>
        <w:rPr>
          <w:lang w:val="en-GB"/>
        </w:rPr>
      </w:pPr>
    </w:p>
    <w:p w:rsidR="00FB3448" w:rsidRPr="008375F7" w:rsidRDefault="005B0584" w:rsidP="00B467E3">
      <w:pPr>
        <w:pStyle w:val="Overskrift3"/>
        <w:numPr>
          <w:ilvl w:val="1"/>
          <w:numId w:val="3"/>
        </w:numPr>
        <w:ind w:left="-142" w:firstLine="142"/>
        <w:rPr>
          <w:rFonts w:ascii="Times New Roman" w:hAnsi="Times New Roman"/>
          <w:b/>
          <w:lang w:val="en-GB"/>
        </w:rPr>
      </w:pPr>
      <w:bookmarkStart w:id="32" w:name="_Toc243126014"/>
      <w:bookmarkStart w:id="33" w:name="_Toc245183239"/>
      <w:bookmarkStart w:id="34" w:name="Stateform"/>
      <w:r w:rsidRPr="008375F7">
        <w:rPr>
          <w:rFonts w:ascii="Times New Roman" w:hAnsi="Times New Roman"/>
          <w:b/>
          <w:lang w:val="en-GB"/>
        </w:rPr>
        <w:t>F</w:t>
      </w:r>
      <w:r w:rsidR="004C0FEF" w:rsidRPr="008375F7">
        <w:rPr>
          <w:rFonts w:ascii="Times New Roman" w:hAnsi="Times New Roman"/>
          <w:b/>
          <w:lang w:val="en-GB"/>
        </w:rPr>
        <w:t>orm of gove</w:t>
      </w:r>
      <w:r w:rsidR="007C763B" w:rsidRPr="008375F7">
        <w:rPr>
          <w:rFonts w:ascii="Times New Roman" w:hAnsi="Times New Roman"/>
          <w:b/>
          <w:lang w:val="en-GB"/>
        </w:rPr>
        <w:t>rn</w:t>
      </w:r>
      <w:r w:rsidR="004C0FEF" w:rsidRPr="008375F7">
        <w:rPr>
          <w:rFonts w:ascii="Times New Roman" w:hAnsi="Times New Roman"/>
          <w:b/>
          <w:lang w:val="en-GB"/>
        </w:rPr>
        <w:t>ment</w:t>
      </w:r>
      <w:bookmarkEnd w:id="32"/>
      <w:bookmarkEnd w:id="33"/>
    </w:p>
    <w:bookmarkEnd w:id="34"/>
    <w:p w:rsidR="00FB3448" w:rsidRPr="00B211C0" w:rsidRDefault="00371FBA" w:rsidP="00FB3448">
      <w:pPr>
        <w:numPr>
          <w:ilvl w:val="0"/>
          <w:numId w:val="3"/>
        </w:numPr>
        <w:spacing w:line="360" w:lineRule="auto"/>
        <w:rPr>
          <w:rFonts w:ascii="Times New Roman" w:hAnsi="Times New Roman"/>
          <w:lang w:val="en-GB"/>
        </w:rPr>
      </w:pPr>
      <w:r w:rsidRPr="008375F7">
        <w:rPr>
          <w:rFonts w:ascii="Times New Roman" w:hAnsi="Times New Roman"/>
          <w:lang w:val="en-GB"/>
        </w:rPr>
        <w:t xml:space="preserve">Norway is a constitutional monarchy with a parliamentary </w:t>
      </w:r>
      <w:r w:rsidR="00A56B42" w:rsidRPr="008375F7">
        <w:rPr>
          <w:rFonts w:ascii="Times New Roman" w:hAnsi="Times New Roman"/>
          <w:lang w:val="en-GB"/>
        </w:rPr>
        <w:t xml:space="preserve">form </w:t>
      </w:r>
      <w:r w:rsidRPr="008375F7">
        <w:rPr>
          <w:rFonts w:ascii="Times New Roman" w:hAnsi="Times New Roman"/>
          <w:lang w:val="en-GB"/>
        </w:rPr>
        <w:t xml:space="preserve">of </w:t>
      </w:r>
      <w:r w:rsidR="000074F6" w:rsidRPr="008375F7">
        <w:rPr>
          <w:rFonts w:ascii="Times New Roman" w:hAnsi="Times New Roman"/>
          <w:lang w:val="en-GB"/>
        </w:rPr>
        <w:t>government</w:t>
      </w:r>
      <w:r w:rsidRPr="008375F7">
        <w:rPr>
          <w:rFonts w:ascii="Times New Roman" w:hAnsi="Times New Roman"/>
          <w:lang w:val="en-GB"/>
        </w:rPr>
        <w:t xml:space="preserve">. The Norwegian Constitution is based on </w:t>
      </w:r>
      <w:r w:rsidR="00CF668C" w:rsidRPr="008375F7">
        <w:rPr>
          <w:rFonts w:ascii="Times New Roman" w:hAnsi="Times New Roman"/>
          <w:lang w:val="en-GB"/>
        </w:rPr>
        <w:t xml:space="preserve">a </w:t>
      </w:r>
      <w:r w:rsidR="00E20EE2" w:rsidRPr="008375F7">
        <w:rPr>
          <w:rFonts w:ascii="Times New Roman" w:hAnsi="Times New Roman"/>
          <w:lang w:val="en-GB"/>
        </w:rPr>
        <w:t xml:space="preserve">separation </w:t>
      </w:r>
      <w:r w:rsidRPr="008375F7">
        <w:rPr>
          <w:rFonts w:ascii="Times New Roman" w:hAnsi="Times New Roman"/>
          <w:lang w:val="en-GB"/>
        </w:rPr>
        <w:t>of powers</w:t>
      </w:r>
      <w:r w:rsidR="00CF668C" w:rsidRPr="008375F7">
        <w:rPr>
          <w:rFonts w:ascii="Times New Roman" w:hAnsi="Times New Roman"/>
          <w:lang w:val="en-GB"/>
        </w:rPr>
        <w:t>, with</w:t>
      </w:r>
      <w:r w:rsidR="00E41211" w:rsidRPr="008375F7">
        <w:rPr>
          <w:rFonts w:ascii="Times New Roman" w:hAnsi="Times New Roman"/>
          <w:lang w:val="en-GB"/>
        </w:rPr>
        <w:t xml:space="preserve"> </w:t>
      </w:r>
      <w:r w:rsidR="00CF668C" w:rsidRPr="008375F7">
        <w:rPr>
          <w:rFonts w:ascii="Times New Roman" w:hAnsi="Times New Roman"/>
          <w:lang w:val="en-GB"/>
        </w:rPr>
        <w:t>a</w:t>
      </w:r>
      <w:r w:rsidR="00E4670C" w:rsidRPr="008375F7">
        <w:rPr>
          <w:rFonts w:ascii="Times New Roman" w:hAnsi="Times New Roman"/>
          <w:lang w:val="en-GB"/>
        </w:rPr>
        <w:t>n</w:t>
      </w:r>
      <w:r w:rsidRPr="008375F7">
        <w:rPr>
          <w:rFonts w:ascii="Times New Roman" w:hAnsi="Times New Roman"/>
          <w:lang w:val="en-GB"/>
        </w:rPr>
        <w:t xml:space="preserve"> independent</w:t>
      </w:r>
      <w:r w:rsidR="00675F92" w:rsidRPr="008375F7">
        <w:rPr>
          <w:rFonts w:ascii="Times New Roman" w:hAnsi="Times New Roman"/>
          <w:lang w:val="en-GB"/>
        </w:rPr>
        <w:t xml:space="preserve"> </w:t>
      </w:r>
      <w:r w:rsidR="00CF668C" w:rsidRPr="008375F7">
        <w:rPr>
          <w:rFonts w:ascii="Times New Roman" w:hAnsi="Times New Roman"/>
          <w:lang w:val="en-GB"/>
        </w:rPr>
        <w:t>legislat</w:t>
      </w:r>
      <w:r w:rsidR="00CF668C" w:rsidRPr="00167D11">
        <w:rPr>
          <w:rFonts w:ascii="Times New Roman" w:hAnsi="Times New Roman"/>
          <w:lang w:val="en-GB"/>
        </w:rPr>
        <w:t>ure</w:t>
      </w:r>
      <w:r w:rsidRPr="00167D11">
        <w:rPr>
          <w:rFonts w:ascii="Times New Roman" w:hAnsi="Times New Roman"/>
          <w:lang w:val="en-GB"/>
        </w:rPr>
        <w:t>, executive</w:t>
      </w:r>
      <w:r w:rsidR="00CF668C" w:rsidRPr="00167D11">
        <w:rPr>
          <w:rFonts w:ascii="Times New Roman" w:hAnsi="Times New Roman"/>
          <w:lang w:val="en-GB"/>
        </w:rPr>
        <w:t xml:space="preserve"> </w:t>
      </w:r>
      <w:r w:rsidRPr="00167D11">
        <w:rPr>
          <w:rFonts w:ascii="Times New Roman" w:hAnsi="Times New Roman"/>
          <w:lang w:val="en-GB"/>
        </w:rPr>
        <w:t xml:space="preserve">and </w:t>
      </w:r>
      <w:r w:rsidR="00F96885" w:rsidRPr="00167D11">
        <w:rPr>
          <w:rFonts w:ascii="Times New Roman" w:hAnsi="Times New Roman"/>
          <w:lang w:val="en-GB"/>
        </w:rPr>
        <w:t>judiciary</w:t>
      </w:r>
      <w:r w:rsidRPr="00167D11">
        <w:rPr>
          <w:rFonts w:ascii="Times New Roman" w:hAnsi="Times New Roman"/>
          <w:lang w:val="en-GB"/>
        </w:rPr>
        <w:t>. However, since the introduction of the principle of parliamentary government in 1884, it can no longer be maintained that the executive is independent of the legislature</w:t>
      </w:r>
      <w:r w:rsidR="00A82625" w:rsidRPr="00167D11">
        <w:rPr>
          <w:rFonts w:ascii="Times New Roman" w:hAnsi="Times New Roman"/>
          <w:lang w:val="en-GB"/>
        </w:rPr>
        <w:t>,</w:t>
      </w:r>
      <w:r w:rsidRPr="00167D11">
        <w:rPr>
          <w:rFonts w:ascii="Times New Roman" w:hAnsi="Times New Roman"/>
          <w:lang w:val="en-GB"/>
        </w:rPr>
        <w:t xml:space="preserve"> as </w:t>
      </w:r>
      <w:r w:rsidR="00320C50" w:rsidRPr="00167D11">
        <w:rPr>
          <w:rFonts w:ascii="Times New Roman" w:hAnsi="Times New Roman"/>
          <w:lang w:val="en-GB"/>
        </w:rPr>
        <w:t>it</w:t>
      </w:r>
      <w:r w:rsidRPr="00B55B8F">
        <w:rPr>
          <w:rFonts w:ascii="Times New Roman" w:hAnsi="Times New Roman"/>
          <w:lang w:val="en-GB"/>
        </w:rPr>
        <w:t xml:space="preserve"> cannot govern without the confidence of the legislative </w:t>
      </w:r>
      <w:r w:rsidR="00A82625" w:rsidRPr="00B55B8F">
        <w:rPr>
          <w:rFonts w:ascii="Times New Roman" w:hAnsi="Times New Roman"/>
          <w:lang w:val="en-GB"/>
        </w:rPr>
        <w:t>assembly</w:t>
      </w:r>
      <w:r w:rsidRPr="00B55B8F">
        <w:rPr>
          <w:rFonts w:ascii="Times New Roman" w:hAnsi="Times New Roman"/>
          <w:lang w:val="en-GB"/>
        </w:rPr>
        <w:t>. T</w:t>
      </w:r>
      <w:r w:rsidR="00361CEB" w:rsidRPr="00B55B8F">
        <w:rPr>
          <w:rFonts w:ascii="Times New Roman" w:hAnsi="Times New Roman"/>
          <w:lang w:val="en-GB"/>
        </w:rPr>
        <w:t>og</w:t>
      </w:r>
      <w:r w:rsidR="00675F92" w:rsidRPr="00A0717A">
        <w:rPr>
          <w:rFonts w:ascii="Times New Roman" w:hAnsi="Times New Roman"/>
          <w:lang w:val="en-GB"/>
        </w:rPr>
        <w:t>e</w:t>
      </w:r>
      <w:r w:rsidR="00361CEB" w:rsidRPr="00A0717A">
        <w:rPr>
          <w:rFonts w:ascii="Times New Roman" w:hAnsi="Times New Roman"/>
          <w:lang w:val="en-GB"/>
        </w:rPr>
        <w:t xml:space="preserve">ther with </w:t>
      </w:r>
      <w:r w:rsidR="00F17A81" w:rsidRPr="00A0717A">
        <w:rPr>
          <w:rFonts w:ascii="Times New Roman" w:hAnsi="Times New Roman"/>
          <w:lang w:val="en-GB"/>
        </w:rPr>
        <w:t xml:space="preserve">constitutional </w:t>
      </w:r>
      <w:r w:rsidR="00361CEB" w:rsidRPr="00A0717A">
        <w:rPr>
          <w:rFonts w:ascii="Times New Roman" w:hAnsi="Times New Roman"/>
          <w:lang w:val="en-GB"/>
        </w:rPr>
        <w:t>customary law, t</w:t>
      </w:r>
      <w:r w:rsidRPr="00A0717A">
        <w:rPr>
          <w:rFonts w:ascii="Times New Roman" w:hAnsi="Times New Roman"/>
          <w:lang w:val="en-GB"/>
        </w:rPr>
        <w:t xml:space="preserve">he </w:t>
      </w:r>
      <w:r w:rsidR="00361CEB" w:rsidRPr="008375F7">
        <w:rPr>
          <w:rFonts w:ascii="Times New Roman" w:hAnsi="Times New Roman"/>
          <w:lang w:val="en-GB"/>
        </w:rPr>
        <w:t xml:space="preserve">Constitution forms </w:t>
      </w:r>
      <w:r w:rsidRPr="008375F7">
        <w:rPr>
          <w:rFonts w:ascii="Times New Roman" w:hAnsi="Times New Roman"/>
          <w:lang w:val="en-GB"/>
        </w:rPr>
        <w:t xml:space="preserve">the legal framework for Norway’s political system. </w:t>
      </w:r>
      <w:bookmarkStart w:id="35" w:name="democracyparties"/>
    </w:p>
    <w:p w:rsidR="00015FA9" w:rsidRPr="008375F7" w:rsidRDefault="00015FA9" w:rsidP="00B467E3">
      <w:pPr>
        <w:pStyle w:val="Overskrift3"/>
        <w:numPr>
          <w:ilvl w:val="0"/>
          <w:numId w:val="17"/>
        </w:numPr>
        <w:ind w:hanging="607"/>
        <w:rPr>
          <w:rFonts w:ascii="Times New Roman" w:hAnsi="Times New Roman"/>
          <w:b/>
          <w:lang w:val="en-GB"/>
        </w:rPr>
      </w:pPr>
      <w:bookmarkStart w:id="36" w:name="_Toc243126015"/>
      <w:bookmarkStart w:id="37" w:name="_Toc245183240"/>
      <w:r w:rsidRPr="008375F7">
        <w:rPr>
          <w:rFonts w:ascii="Times New Roman" w:hAnsi="Times New Roman"/>
          <w:b/>
          <w:lang w:val="en-GB"/>
        </w:rPr>
        <w:t>Democracy, political parties and the electoral system</w:t>
      </w:r>
      <w:bookmarkEnd w:id="36"/>
      <w:bookmarkEnd w:id="37"/>
    </w:p>
    <w:bookmarkEnd w:id="35"/>
    <w:p w:rsidR="00371FBA" w:rsidRPr="008375F7" w:rsidRDefault="00371FBA" w:rsidP="00873FB9">
      <w:pPr>
        <w:pStyle w:val="Listeavsnitt"/>
        <w:numPr>
          <w:ilvl w:val="0"/>
          <w:numId w:val="3"/>
        </w:numPr>
        <w:spacing w:line="360" w:lineRule="auto"/>
        <w:rPr>
          <w:rFonts w:ascii="Times New Roman" w:hAnsi="Times New Roman"/>
          <w:lang w:val="en-GB"/>
        </w:rPr>
      </w:pPr>
      <w:r w:rsidRPr="008375F7">
        <w:rPr>
          <w:rFonts w:ascii="Times New Roman" w:hAnsi="Times New Roman"/>
          <w:lang w:val="en-GB"/>
        </w:rPr>
        <w:t xml:space="preserve">The legislative </w:t>
      </w:r>
      <w:r w:rsidR="0064568F" w:rsidRPr="008375F7">
        <w:rPr>
          <w:rFonts w:ascii="Times New Roman" w:hAnsi="Times New Roman"/>
          <w:lang w:val="en-GB"/>
        </w:rPr>
        <w:t>assembly</w:t>
      </w:r>
      <w:r w:rsidRPr="008375F7">
        <w:rPr>
          <w:rFonts w:ascii="Times New Roman" w:hAnsi="Times New Roman"/>
          <w:lang w:val="en-GB"/>
        </w:rPr>
        <w:t xml:space="preserve"> of Norway is the Storting. </w:t>
      </w:r>
      <w:r w:rsidR="006816B9" w:rsidRPr="008375F7">
        <w:rPr>
          <w:rFonts w:ascii="Times New Roman" w:hAnsi="Times New Roman"/>
          <w:lang w:val="en-GB"/>
        </w:rPr>
        <w:t xml:space="preserve">The </w:t>
      </w:r>
      <w:r w:rsidR="002D469E" w:rsidRPr="008375F7">
        <w:rPr>
          <w:rFonts w:ascii="Times New Roman" w:hAnsi="Times New Roman"/>
          <w:lang w:val="en-GB"/>
        </w:rPr>
        <w:t xml:space="preserve">Storting </w:t>
      </w:r>
      <w:r w:rsidR="00E00AD5" w:rsidRPr="008375F7">
        <w:rPr>
          <w:rFonts w:ascii="Times New Roman" w:hAnsi="Times New Roman"/>
          <w:lang w:val="en-GB"/>
        </w:rPr>
        <w:t>has</w:t>
      </w:r>
      <w:r w:rsidRPr="008375F7">
        <w:rPr>
          <w:rFonts w:ascii="Times New Roman" w:hAnsi="Times New Roman"/>
          <w:lang w:val="en-GB"/>
        </w:rPr>
        <w:t xml:space="preserve"> 169 members, and parliamentary elections take place every four years. There are no by-elections, nor </w:t>
      </w:r>
      <w:r w:rsidR="00964285" w:rsidRPr="008375F7">
        <w:rPr>
          <w:rFonts w:ascii="Times New Roman" w:hAnsi="Times New Roman"/>
          <w:lang w:val="en-GB"/>
        </w:rPr>
        <w:t>does the Constitution provide for dissolution of</w:t>
      </w:r>
      <w:r w:rsidRPr="008375F7">
        <w:rPr>
          <w:rFonts w:ascii="Times New Roman" w:hAnsi="Times New Roman"/>
          <w:lang w:val="en-GB"/>
        </w:rPr>
        <w:t xml:space="preserve"> the Storting between elections. Because Norway has a parliamentary form of government, the Storting determines the </w:t>
      </w:r>
      <w:r w:rsidR="00C0567E">
        <w:rPr>
          <w:rFonts w:ascii="Times New Roman" w:hAnsi="Times New Roman"/>
          <w:lang w:val="en-GB"/>
        </w:rPr>
        <w:t xml:space="preserve">composition of the </w:t>
      </w:r>
      <w:r w:rsidR="00035F19" w:rsidRPr="008375F7">
        <w:rPr>
          <w:rFonts w:ascii="Times New Roman" w:hAnsi="Times New Roman"/>
          <w:lang w:val="en-GB"/>
        </w:rPr>
        <w:t>Government</w:t>
      </w:r>
      <w:r w:rsidRPr="008375F7">
        <w:rPr>
          <w:rFonts w:ascii="Times New Roman" w:hAnsi="Times New Roman"/>
          <w:lang w:val="en-GB"/>
        </w:rPr>
        <w:t xml:space="preserve">. </w:t>
      </w:r>
      <w:r w:rsidR="00803345" w:rsidRPr="008375F7">
        <w:rPr>
          <w:rFonts w:ascii="Times New Roman" w:hAnsi="Times New Roman"/>
          <w:lang w:val="en-GB"/>
        </w:rPr>
        <w:t xml:space="preserve">The </w:t>
      </w:r>
      <w:r w:rsidRPr="008375F7">
        <w:rPr>
          <w:rFonts w:ascii="Times New Roman" w:hAnsi="Times New Roman"/>
          <w:lang w:val="en-GB"/>
        </w:rPr>
        <w:t xml:space="preserve">Storting </w:t>
      </w:r>
      <w:r w:rsidR="005F6A7E">
        <w:rPr>
          <w:rFonts w:ascii="Times New Roman" w:hAnsi="Times New Roman"/>
          <w:lang w:val="en-GB"/>
        </w:rPr>
        <w:t>can also decide that</w:t>
      </w:r>
      <w:r w:rsidRPr="008375F7">
        <w:rPr>
          <w:rFonts w:ascii="Times New Roman" w:hAnsi="Times New Roman"/>
          <w:lang w:val="en-GB"/>
        </w:rPr>
        <w:t xml:space="preserve"> a referendum </w:t>
      </w:r>
      <w:r w:rsidR="00803345" w:rsidRPr="008375F7">
        <w:rPr>
          <w:rFonts w:ascii="Times New Roman" w:hAnsi="Times New Roman"/>
          <w:lang w:val="en-GB"/>
        </w:rPr>
        <w:t xml:space="preserve">should be held </w:t>
      </w:r>
      <w:r w:rsidRPr="008375F7">
        <w:rPr>
          <w:rFonts w:ascii="Times New Roman" w:hAnsi="Times New Roman"/>
          <w:lang w:val="en-GB"/>
        </w:rPr>
        <w:t xml:space="preserve">on a particular issue. The </w:t>
      </w:r>
      <w:r w:rsidR="005E0315" w:rsidRPr="008375F7">
        <w:rPr>
          <w:rFonts w:ascii="Times New Roman" w:hAnsi="Times New Roman"/>
          <w:lang w:val="en-GB"/>
        </w:rPr>
        <w:t xml:space="preserve">Storting </w:t>
      </w:r>
      <w:r w:rsidRPr="008375F7">
        <w:rPr>
          <w:rFonts w:ascii="Times New Roman" w:hAnsi="Times New Roman"/>
          <w:lang w:val="en-GB"/>
        </w:rPr>
        <w:t xml:space="preserve">has a Presidium, </w:t>
      </w:r>
      <w:r w:rsidR="00E64F36" w:rsidRPr="008375F7">
        <w:rPr>
          <w:rFonts w:ascii="Times New Roman" w:hAnsi="Times New Roman"/>
          <w:lang w:val="en-GB"/>
        </w:rPr>
        <w:t xml:space="preserve">which is chaired by the President of the Storting and </w:t>
      </w:r>
      <w:r w:rsidR="00F57569" w:rsidRPr="008375F7">
        <w:rPr>
          <w:rFonts w:ascii="Times New Roman" w:hAnsi="Times New Roman"/>
          <w:lang w:val="en-GB"/>
        </w:rPr>
        <w:t>whose</w:t>
      </w:r>
      <w:r w:rsidRPr="008375F7">
        <w:rPr>
          <w:rFonts w:ascii="Times New Roman" w:hAnsi="Times New Roman"/>
          <w:lang w:val="en-GB"/>
        </w:rPr>
        <w:t xml:space="preserve"> responsibilities i</w:t>
      </w:r>
      <w:r w:rsidR="005461A0" w:rsidRPr="008375F7">
        <w:rPr>
          <w:rFonts w:ascii="Times New Roman" w:hAnsi="Times New Roman"/>
          <w:lang w:val="en-GB"/>
        </w:rPr>
        <w:t>nclude determining the Storting’</w:t>
      </w:r>
      <w:r w:rsidRPr="008375F7">
        <w:rPr>
          <w:rFonts w:ascii="Times New Roman" w:hAnsi="Times New Roman"/>
          <w:lang w:val="en-GB"/>
        </w:rPr>
        <w:t>s order of business</w:t>
      </w:r>
      <w:r w:rsidR="00ED693F" w:rsidRPr="008375F7">
        <w:rPr>
          <w:rFonts w:ascii="Times New Roman" w:hAnsi="Times New Roman"/>
          <w:lang w:val="en-GB"/>
        </w:rPr>
        <w:t xml:space="preserve"> and</w:t>
      </w:r>
      <w:r w:rsidRPr="008375F7">
        <w:rPr>
          <w:rFonts w:ascii="Times New Roman" w:hAnsi="Times New Roman"/>
          <w:lang w:val="en-GB"/>
        </w:rPr>
        <w:t xml:space="preserve"> ensuring that constitutional rules are upheld in all matters. As far as possible, the </w:t>
      </w:r>
      <w:r w:rsidR="00E64F36" w:rsidRPr="008375F7">
        <w:rPr>
          <w:rFonts w:ascii="Times New Roman" w:hAnsi="Times New Roman"/>
          <w:lang w:val="en-GB"/>
        </w:rPr>
        <w:t>Presid</w:t>
      </w:r>
      <w:r w:rsidR="00803345" w:rsidRPr="008375F7">
        <w:rPr>
          <w:rFonts w:ascii="Times New Roman" w:hAnsi="Times New Roman"/>
          <w:lang w:val="en-GB"/>
        </w:rPr>
        <w:t>ent</w:t>
      </w:r>
      <w:r w:rsidRPr="008375F7">
        <w:rPr>
          <w:rFonts w:ascii="Times New Roman" w:hAnsi="Times New Roman"/>
          <w:lang w:val="en-GB"/>
        </w:rPr>
        <w:t xml:space="preserve"> </w:t>
      </w:r>
      <w:r w:rsidR="00820317" w:rsidRPr="008375F7">
        <w:rPr>
          <w:rFonts w:ascii="Times New Roman" w:hAnsi="Times New Roman"/>
          <w:lang w:val="en-GB"/>
        </w:rPr>
        <w:t xml:space="preserve">avoids </w:t>
      </w:r>
      <w:r w:rsidRPr="008375F7">
        <w:rPr>
          <w:rFonts w:ascii="Times New Roman" w:hAnsi="Times New Roman"/>
          <w:lang w:val="en-GB"/>
        </w:rPr>
        <w:t>taking a stand on purely political issues</w:t>
      </w:r>
      <w:r w:rsidR="00B46E5E" w:rsidRPr="008375F7">
        <w:rPr>
          <w:rFonts w:ascii="Times New Roman" w:hAnsi="Times New Roman"/>
          <w:lang w:val="en-GB"/>
        </w:rPr>
        <w:t xml:space="preserve"> </w:t>
      </w:r>
      <w:r w:rsidR="00293A93" w:rsidRPr="008375F7">
        <w:rPr>
          <w:rFonts w:ascii="Times New Roman" w:hAnsi="Times New Roman"/>
          <w:lang w:val="en-GB"/>
        </w:rPr>
        <w:t xml:space="preserve">on which </w:t>
      </w:r>
      <w:r w:rsidR="00B46E5E" w:rsidRPr="008375F7">
        <w:rPr>
          <w:rFonts w:ascii="Times New Roman" w:hAnsi="Times New Roman"/>
          <w:lang w:val="en-GB"/>
        </w:rPr>
        <w:t>there are divergent opinions</w:t>
      </w:r>
      <w:r w:rsidRPr="008375F7">
        <w:rPr>
          <w:rFonts w:ascii="Times New Roman" w:hAnsi="Times New Roman"/>
          <w:lang w:val="en-GB"/>
        </w:rPr>
        <w:t xml:space="preserve">. Laws are enacted by the Storting, usually </w:t>
      </w:r>
      <w:r w:rsidR="0077738C" w:rsidRPr="008375F7">
        <w:rPr>
          <w:rFonts w:ascii="Times New Roman" w:hAnsi="Times New Roman"/>
          <w:lang w:val="en-GB"/>
        </w:rPr>
        <w:t>on the basis of a bil</w:t>
      </w:r>
      <w:r w:rsidR="00820317" w:rsidRPr="008375F7">
        <w:rPr>
          <w:rFonts w:ascii="Times New Roman" w:hAnsi="Times New Roman"/>
          <w:lang w:val="en-GB"/>
        </w:rPr>
        <w:t>l</w:t>
      </w:r>
      <w:r w:rsidRPr="008375F7">
        <w:rPr>
          <w:rFonts w:ascii="Times New Roman" w:hAnsi="Times New Roman"/>
          <w:lang w:val="en-GB"/>
        </w:rPr>
        <w:t xml:space="preserve"> submitted by the Government. </w:t>
      </w:r>
    </w:p>
    <w:p w:rsidR="00371FBA" w:rsidRPr="008375F7" w:rsidRDefault="00371FBA" w:rsidP="004C421F">
      <w:pPr>
        <w:spacing w:line="360" w:lineRule="auto"/>
        <w:rPr>
          <w:rFonts w:ascii="Times New Roman" w:hAnsi="Times New Roman"/>
          <w:lang w:val="en-GB"/>
        </w:rPr>
      </w:pPr>
    </w:p>
    <w:p w:rsidR="00815B79" w:rsidRDefault="00125850" w:rsidP="000F31EB">
      <w:pPr>
        <w:numPr>
          <w:ilvl w:val="0"/>
          <w:numId w:val="3"/>
        </w:numPr>
        <w:spacing w:line="360" w:lineRule="auto"/>
        <w:rPr>
          <w:rFonts w:ascii="Times New Roman" w:hAnsi="Times New Roman"/>
          <w:lang w:val="en-GB"/>
        </w:rPr>
      </w:pPr>
      <w:r w:rsidRPr="008375F7">
        <w:rPr>
          <w:rFonts w:ascii="Times New Roman" w:hAnsi="Times New Roman"/>
          <w:lang w:val="en-GB"/>
        </w:rPr>
        <w:t>E</w:t>
      </w:r>
      <w:r w:rsidR="00371FBA" w:rsidRPr="008375F7">
        <w:rPr>
          <w:rFonts w:ascii="Times New Roman" w:hAnsi="Times New Roman"/>
          <w:lang w:val="en-GB"/>
        </w:rPr>
        <w:t xml:space="preserve">lections to the Storting are held every </w:t>
      </w:r>
      <w:r w:rsidR="00BC6AF3" w:rsidRPr="008375F7">
        <w:rPr>
          <w:rFonts w:ascii="Times New Roman" w:hAnsi="Times New Roman"/>
          <w:lang w:val="en-GB"/>
        </w:rPr>
        <w:t xml:space="preserve">fourth </w:t>
      </w:r>
      <w:r w:rsidR="00371FBA" w:rsidRPr="008375F7">
        <w:rPr>
          <w:rFonts w:ascii="Times New Roman" w:hAnsi="Times New Roman"/>
          <w:lang w:val="en-GB"/>
        </w:rPr>
        <w:t xml:space="preserve">year. The </w:t>
      </w:r>
      <w:r w:rsidR="003C430A">
        <w:rPr>
          <w:rFonts w:ascii="Times New Roman" w:hAnsi="Times New Roman"/>
          <w:lang w:val="en-GB"/>
        </w:rPr>
        <w:t xml:space="preserve">voting </w:t>
      </w:r>
      <w:r w:rsidR="00371FBA" w:rsidRPr="008375F7">
        <w:rPr>
          <w:rFonts w:ascii="Times New Roman" w:hAnsi="Times New Roman"/>
          <w:lang w:val="en-GB"/>
        </w:rPr>
        <w:t>age is currently 18</w:t>
      </w:r>
      <w:r w:rsidR="00297131" w:rsidRPr="008375F7">
        <w:rPr>
          <w:rFonts w:ascii="Times New Roman" w:hAnsi="Times New Roman"/>
          <w:lang w:val="en-GB"/>
        </w:rPr>
        <w:t xml:space="preserve"> years</w:t>
      </w:r>
      <w:r w:rsidR="00371FBA" w:rsidRPr="008375F7">
        <w:rPr>
          <w:rFonts w:ascii="Times New Roman" w:hAnsi="Times New Roman"/>
          <w:lang w:val="en-GB"/>
        </w:rPr>
        <w:t xml:space="preserve">. Norway </w:t>
      </w:r>
      <w:r w:rsidR="00D12668" w:rsidRPr="008375F7">
        <w:rPr>
          <w:rFonts w:ascii="Times New Roman" w:hAnsi="Times New Roman"/>
          <w:lang w:val="en-GB"/>
        </w:rPr>
        <w:t>practices</w:t>
      </w:r>
      <w:r w:rsidR="00371FBA" w:rsidRPr="008375F7">
        <w:rPr>
          <w:rFonts w:ascii="Times New Roman" w:hAnsi="Times New Roman"/>
          <w:lang w:val="en-GB"/>
        </w:rPr>
        <w:t xml:space="preserve"> universal suffrage. Everyone who is entitled to vote is eligible to </w:t>
      </w:r>
      <w:r w:rsidR="00371FBA" w:rsidRPr="008375F7">
        <w:rPr>
          <w:rFonts w:ascii="Times New Roman" w:hAnsi="Times New Roman"/>
          <w:lang w:val="en-GB"/>
        </w:rPr>
        <w:lastRenderedPageBreak/>
        <w:t xml:space="preserve">stand for election. The Norwegian electoral system is based on the principles of direct </w:t>
      </w:r>
      <w:r w:rsidR="00B75E89" w:rsidRPr="008375F7">
        <w:rPr>
          <w:rFonts w:ascii="Times New Roman" w:hAnsi="Times New Roman"/>
          <w:lang w:val="en-GB"/>
        </w:rPr>
        <w:t xml:space="preserve">election </w:t>
      </w:r>
      <w:r w:rsidR="00371FBA" w:rsidRPr="008375F7">
        <w:rPr>
          <w:rFonts w:ascii="Times New Roman" w:hAnsi="Times New Roman"/>
          <w:lang w:val="en-GB"/>
        </w:rPr>
        <w:t>and proportional representation in multi-member constituencies</w:t>
      </w:r>
      <w:r w:rsidR="00820317" w:rsidRPr="008375F7">
        <w:rPr>
          <w:rFonts w:ascii="Times New Roman" w:hAnsi="Times New Roman"/>
          <w:lang w:val="en-GB"/>
        </w:rPr>
        <w:t xml:space="preserve">, which </w:t>
      </w:r>
      <w:r w:rsidR="000F3A46" w:rsidRPr="008375F7">
        <w:rPr>
          <w:rFonts w:ascii="Times New Roman" w:hAnsi="Times New Roman"/>
          <w:lang w:val="en-GB"/>
        </w:rPr>
        <w:t xml:space="preserve">are </w:t>
      </w:r>
      <w:r w:rsidR="00BE2AA7">
        <w:rPr>
          <w:rFonts w:ascii="Times New Roman" w:hAnsi="Times New Roman"/>
          <w:lang w:val="en-GB"/>
        </w:rPr>
        <w:t xml:space="preserve">coherent with </w:t>
      </w:r>
      <w:r w:rsidR="000F3A46" w:rsidRPr="008375F7">
        <w:rPr>
          <w:rFonts w:ascii="Times New Roman" w:hAnsi="Times New Roman"/>
          <w:lang w:val="en-GB"/>
        </w:rPr>
        <w:t>the counties</w:t>
      </w:r>
      <w:r w:rsidR="00371FBA" w:rsidRPr="008375F7">
        <w:rPr>
          <w:rFonts w:ascii="Times New Roman" w:hAnsi="Times New Roman"/>
          <w:lang w:val="en-GB"/>
        </w:rPr>
        <w:t xml:space="preserve">. As of </w:t>
      </w:r>
      <w:r w:rsidR="00727D37" w:rsidRPr="008375F7">
        <w:rPr>
          <w:rFonts w:ascii="Times New Roman" w:hAnsi="Times New Roman"/>
          <w:lang w:val="en-GB"/>
        </w:rPr>
        <w:t>October</w:t>
      </w:r>
      <w:r w:rsidR="003C430A">
        <w:rPr>
          <w:rFonts w:ascii="Times New Roman" w:hAnsi="Times New Roman"/>
          <w:lang w:val="en-GB"/>
        </w:rPr>
        <w:t xml:space="preserve"> 2013</w:t>
      </w:r>
      <w:r w:rsidR="00371FBA" w:rsidRPr="008375F7">
        <w:rPr>
          <w:rFonts w:ascii="Times New Roman" w:hAnsi="Times New Roman"/>
          <w:lang w:val="en-GB"/>
        </w:rPr>
        <w:t xml:space="preserve"> </w:t>
      </w:r>
      <w:r w:rsidR="003C430A">
        <w:rPr>
          <w:rFonts w:ascii="Times New Roman" w:hAnsi="Times New Roman"/>
          <w:lang w:val="en-GB"/>
        </w:rPr>
        <w:t>eight</w:t>
      </w:r>
      <w:r w:rsidR="00371FBA" w:rsidRPr="008375F7">
        <w:rPr>
          <w:rFonts w:ascii="Times New Roman" w:hAnsi="Times New Roman"/>
          <w:lang w:val="en-GB"/>
        </w:rPr>
        <w:t xml:space="preserve"> political parties </w:t>
      </w:r>
      <w:r w:rsidR="00E233C7" w:rsidRPr="008375F7">
        <w:rPr>
          <w:rFonts w:ascii="Times New Roman" w:hAnsi="Times New Roman"/>
          <w:lang w:val="en-GB"/>
        </w:rPr>
        <w:t xml:space="preserve">are represented in </w:t>
      </w:r>
      <w:r w:rsidR="00371FBA" w:rsidRPr="008375F7">
        <w:rPr>
          <w:rFonts w:ascii="Times New Roman" w:hAnsi="Times New Roman"/>
          <w:lang w:val="en-GB"/>
        </w:rPr>
        <w:t>the Storting (</w:t>
      </w:r>
      <w:r w:rsidR="007D5067" w:rsidRPr="008375F7">
        <w:rPr>
          <w:rFonts w:ascii="Times New Roman" w:hAnsi="Times New Roman"/>
          <w:lang w:val="en-GB"/>
        </w:rPr>
        <w:t xml:space="preserve">the Labour </w:t>
      </w:r>
      <w:r w:rsidR="00D12668" w:rsidRPr="008375F7">
        <w:rPr>
          <w:rFonts w:ascii="Times New Roman" w:hAnsi="Times New Roman"/>
          <w:lang w:val="en-GB"/>
        </w:rPr>
        <w:t>Party</w:t>
      </w:r>
      <w:r w:rsidR="00325EF9" w:rsidRPr="008375F7">
        <w:rPr>
          <w:rFonts w:ascii="Times New Roman" w:hAnsi="Times New Roman"/>
          <w:lang w:val="en-GB"/>
        </w:rPr>
        <w:t>,</w:t>
      </w:r>
      <w:r w:rsidR="00D12668" w:rsidRPr="008375F7">
        <w:rPr>
          <w:rFonts w:ascii="Times New Roman" w:hAnsi="Times New Roman"/>
          <w:lang w:val="en-GB"/>
        </w:rPr>
        <w:t xml:space="preserve"> </w:t>
      </w:r>
      <w:r w:rsidR="00727D37" w:rsidRPr="008375F7">
        <w:rPr>
          <w:rFonts w:ascii="Times New Roman" w:hAnsi="Times New Roman"/>
          <w:lang w:val="en-GB"/>
        </w:rPr>
        <w:t>with 64</w:t>
      </w:r>
      <w:r w:rsidR="00371FBA" w:rsidRPr="008375F7">
        <w:rPr>
          <w:rFonts w:ascii="Times New Roman" w:hAnsi="Times New Roman"/>
          <w:lang w:val="en-GB"/>
        </w:rPr>
        <w:t xml:space="preserve"> representatives, the </w:t>
      </w:r>
      <w:r w:rsidR="007F17F1">
        <w:rPr>
          <w:rFonts w:ascii="Times New Roman" w:hAnsi="Times New Roman"/>
          <w:lang w:val="en-GB"/>
        </w:rPr>
        <w:t>Conservative</w:t>
      </w:r>
      <w:r w:rsidR="007F17F1" w:rsidRPr="008375F7">
        <w:rPr>
          <w:rFonts w:ascii="Times New Roman" w:hAnsi="Times New Roman"/>
          <w:lang w:val="en-GB"/>
        </w:rPr>
        <w:t xml:space="preserve"> </w:t>
      </w:r>
      <w:r w:rsidR="00D12668" w:rsidRPr="008375F7">
        <w:rPr>
          <w:rFonts w:ascii="Times New Roman" w:hAnsi="Times New Roman"/>
          <w:lang w:val="en-GB"/>
        </w:rPr>
        <w:t>Party</w:t>
      </w:r>
      <w:r w:rsidR="00325EF9" w:rsidRPr="008375F7">
        <w:rPr>
          <w:rFonts w:ascii="Times New Roman" w:hAnsi="Times New Roman"/>
          <w:lang w:val="en-GB"/>
        </w:rPr>
        <w:t>,</w:t>
      </w:r>
      <w:r w:rsidR="00325EF9" w:rsidRPr="008375F7" w:rsidDel="00325EF9">
        <w:rPr>
          <w:rFonts w:ascii="Times New Roman" w:hAnsi="Times New Roman"/>
          <w:lang w:val="en-GB"/>
        </w:rPr>
        <w:t xml:space="preserve"> </w:t>
      </w:r>
      <w:r w:rsidR="00371FBA" w:rsidRPr="008375F7">
        <w:rPr>
          <w:rFonts w:ascii="Times New Roman" w:hAnsi="Times New Roman"/>
          <w:lang w:val="en-GB"/>
        </w:rPr>
        <w:t xml:space="preserve">with </w:t>
      </w:r>
      <w:r w:rsidR="007F17F1" w:rsidRPr="008375F7">
        <w:rPr>
          <w:rFonts w:ascii="Times New Roman" w:hAnsi="Times New Roman"/>
          <w:lang w:val="en-GB"/>
        </w:rPr>
        <w:t>4</w:t>
      </w:r>
      <w:r w:rsidR="007F17F1">
        <w:rPr>
          <w:rFonts w:ascii="Times New Roman" w:hAnsi="Times New Roman"/>
          <w:lang w:val="en-GB"/>
        </w:rPr>
        <w:t>8</w:t>
      </w:r>
      <w:r w:rsidR="007F17F1" w:rsidRPr="008375F7">
        <w:rPr>
          <w:rFonts w:ascii="Times New Roman" w:hAnsi="Times New Roman"/>
          <w:lang w:val="en-GB"/>
        </w:rPr>
        <w:t xml:space="preserve"> </w:t>
      </w:r>
      <w:r w:rsidR="00371FBA" w:rsidRPr="008375F7">
        <w:rPr>
          <w:rFonts w:ascii="Times New Roman" w:hAnsi="Times New Roman"/>
          <w:lang w:val="en-GB"/>
        </w:rPr>
        <w:t xml:space="preserve">representatives, </w:t>
      </w:r>
      <w:r w:rsidR="00325EF9" w:rsidRPr="008375F7">
        <w:rPr>
          <w:rFonts w:ascii="Times New Roman" w:hAnsi="Times New Roman"/>
          <w:lang w:val="en-GB"/>
        </w:rPr>
        <w:t xml:space="preserve">the </w:t>
      </w:r>
      <w:r w:rsidR="007F17F1">
        <w:rPr>
          <w:rFonts w:ascii="Times New Roman" w:hAnsi="Times New Roman"/>
          <w:lang w:val="en-GB"/>
        </w:rPr>
        <w:t xml:space="preserve">Progress </w:t>
      </w:r>
      <w:r w:rsidR="00D12668" w:rsidRPr="008375F7">
        <w:rPr>
          <w:rFonts w:ascii="Times New Roman" w:hAnsi="Times New Roman"/>
          <w:lang w:val="en-GB"/>
        </w:rPr>
        <w:t>Party</w:t>
      </w:r>
      <w:r w:rsidR="00325EF9" w:rsidRPr="008375F7">
        <w:rPr>
          <w:rFonts w:ascii="Times New Roman" w:hAnsi="Times New Roman"/>
          <w:lang w:val="en-GB"/>
        </w:rPr>
        <w:t>,</w:t>
      </w:r>
      <w:r w:rsidR="00325EF9" w:rsidRPr="008375F7" w:rsidDel="00325EF9">
        <w:rPr>
          <w:rFonts w:ascii="Times New Roman" w:hAnsi="Times New Roman"/>
          <w:lang w:val="en-GB"/>
        </w:rPr>
        <w:t xml:space="preserve"> </w:t>
      </w:r>
      <w:r w:rsidR="00371FBA" w:rsidRPr="008375F7">
        <w:rPr>
          <w:rFonts w:ascii="Times New Roman" w:hAnsi="Times New Roman"/>
          <w:lang w:val="en-GB"/>
        </w:rPr>
        <w:t xml:space="preserve">with </w:t>
      </w:r>
      <w:r w:rsidR="007F17F1">
        <w:rPr>
          <w:rFonts w:ascii="Times New Roman" w:hAnsi="Times New Roman"/>
          <w:lang w:val="en-GB"/>
        </w:rPr>
        <w:t>29</w:t>
      </w:r>
      <w:r w:rsidR="007F17F1" w:rsidRPr="008375F7">
        <w:rPr>
          <w:rFonts w:ascii="Times New Roman" w:hAnsi="Times New Roman"/>
          <w:lang w:val="en-GB"/>
        </w:rPr>
        <w:t xml:space="preserve"> </w:t>
      </w:r>
      <w:r w:rsidR="00371FBA" w:rsidRPr="008375F7">
        <w:rPr>
          <w:rFonts w:ascii="Times New Roman" w:hAnsi="Times New Roman"/>
          <w:lang w:val="en-GB"/>
        </w:rPr>
        <w:t xml:space="preserve">representatives, </w:t>
      </w:r>
      <w:r w:rsidR="00727D37" w:rsidRPr="008375F7">
        <w:rPr>
          <w:rFonts w:ascii="Times New Roman" w:hAnsi="Times New Roman"/>
          <w:lang w:val="en-GB"/>
        </w:rPr>
        <w:t>the Centre Party</w:t>
      </w:r>
      <w:r w:rsidR="00325EF9" w:rsidRPr="008375F7">
        <w:rPr>
          <w:rFonts w:ascii="Times New Roman" w:hAnsi="Times New Roman"/>
          <w:lang w:val="en-GB"/>
        </w:rPr>
        <w:t>,</w:t>
      </w:r>
      <w:r w:rsidR="00325EF9" w:rsidRPr="008375F7" w:rsidDel="00325EF9">
        <w:rPr>
          <w:rFonts w:ascii="Times New Roman" w:hAnsi="Times New Roman"/>
          <w:lang w:val="en-GB"/>
        </w:rPr>
        <w:t xml:space="preserve"> </w:t>
      </w:r>
      <w:r w:rsidR="00727D37" w:rsidRPr="008375F7">
        <w:rPr>
          <w:rFonts w:ascii="Times New Roman" w:hAnsi="Times New Roman"/>
          <w:lang w:val="en-GB"/>
        </w:rPr>
        <w:t>with 1</w:t>
      </w:r>
      <w:r w:rsidR="007F17F1">
        <w:rPr>
          <w:rFonts w:ascii="Times New Roman" w:hAnsi="Times New Roman"/>
          <w:lang w:val="en-GB"/>
        </w:rPr>
        <w:t>0</w:t>
      </w:r>
      <w:r w:rsidR="00727D37" w:rsidRPr="008375F7">
        <w:rPr>
          <w:rFonts w:ascii="Times New Roman" w:hAnsi="Times New Roman"/>
          <w:lang w:val="en-GB"/>
        </w:rPr>
        <w:t xml:space="preserve"> representatives, </w:t>
      </w:r>
      <w:r w:rsidR="00371FBA" w:rsidRPr="008375F7">
        <w:rPr>
          <w:rFonts w:ascii="Times New Roman" w:hAnsi="Times New Roman"/>
          <w:lang w:val="en-GB"/>
        </w:rPr>
        <w:t xml:space="preserve">the Christian Democratic </w:t>
      </w:r>
      <w:r w:rsidR="00D12668" w:rsidRPr="008375F7">
        <w:rPr>
          <w:rFonts w:ascii="Times New Roman" w:hAnsi="Times New Roman"/>
          <w:lang w:val="en-GB"/>
        </w:rPr>
        <w:t>Party</w:t>
      </w:r>
      <w:r w:rsidR="00325EF9" w:rsidRPr="008375F7">
        <w:rPr>
          <w:rFonts w:ascii="Times New Roman" w:hAnsi="Times New Roman"/>
          <w:lang w:val="en-GB"/>
        </w:rPr>
        <w:t>,</w:t>
      </w:r>
      <w:r w:rsidR="00325EF9" w:rsidRPr="008375F7" w:rsidDel="00325EF9">
        <w:rPr>
          <w:rFonts w:ascii="Times New Roman" w:hAnsi="Times New Roman"/>
          <w:lang w:val="en-GB"/>
        </w:rPr>
        <w:t xml:space="preserve"> </w:t>
      </w:r>
      <w:r w:rsidR="00727D37" w:rsidRPr="008375F7">
        <w:rPr>
          <w:rFonts w:ascii="Times New Roman" w:hAnsi="Times New Roman"/>
          <w:lang w:val="en-GB"/>
        </w:rPr>
        <w:t>with 10 representatives</w:t>
      </w:r>
      <w:r w:rsidR="00714BDD" w:rsidRPr="008375F7">
        <w:rPr>
          <w:rFonts w:ascii="Times New Roman" w:hAnsi="Times New Roman"/>
          <w:lang w:val="en-GB"/>
        </w:rPr>
        <w:t>,</w:t>
      </w:r>
      <w:r w:rsidR="00371FBA" w:rsidRPr="008375F7">
        <w:rPr>
          <w:rFonts w:ascii="Times New Roman" w:hAnsi="Times New Roman"/>
          <w:lang w:val="en-GB"/>
        </w:rPr>
        <w:t xml:space="preserve"> the Liberal </w:t>
      </w:r>
      <w:r w:rsidR="00D12668" w:rsidRPr="008375F7">
        <w:rPr>
          <w:rFonts w:ascii="Times New Roman" w:hAnsi="Times New Roman"/>
          <w:lang w:val="en-GB"/>
        </w:rPr>
        <w:t>Party</w:t>
      </w:r>
      <w:r w:rsidR="00325EF9" w:rsidRPr="008375F7">
        <w:rPr>
          <w:rFonts w:ascii="Times New Roman" w:hAnsi="Times New Roman"/>
          <w:lang w:val="en-GB"/>
        </w:rPr>
        <w:t>,</w:t>
      </w:r>
      <w:r w:rsidR="00325EF9" w:rsidRPr="008375F7" w:rsidDel="00325EF9">
        <w:rPr>
          <w:rFonts w:ascii="Times New Roman" w:hAnsi="Times New Roman"/>
          <w:lang w:val="en-GB"/>
        </w:rPr>
        <w:t xml:space="preserve"> </w:t>
      </w:r>
      <w:r w:rsidR="00371FBA" w:rsidRPr="008375F7">
        <w:rPr>
          <w:rFonts w:ascii="Times New Roman" w:hAnsi="Times New Roman"/>
          <w:lang w:val="en-GB"/>
        </w:rPr>
        <w:t xml:space="preserve">with </w:t>
      </w:r>
      <w:r w:rsidR="000B4364">
        <w:rPr>
          <w:rFonts w:ascii="Times New Roman" w:hAnsi="Times New Roman"/>
          <w:lang w:val="en-GB"/>
        </w:rPr>
        <w:t>9</w:t>
      </w:r>
      <w:r w:rsidR="00371FBA" w:rsidRPr="008375F7">
        <w:rPr>
          <w:rFonts w:ascii="Times New Roman" w:hAnsi="Times New Roman"/>
          <w:lang w:val="en-GB"/>
        </w:rPr>
        <w:t xml:space="preserve"> representatives</w:t>
      </w:r>
      <w:r w:rsidR="000B4364">
        <w:rPr>
          <w:rFonts w:ascii="Times New Roman" w:hAnsi="Times New Roman"/>
          <w:lang w:val="en-GB"/>
        </w:rPr>
        <w:t xml:space="preserve">, </w:t>
      </w:r>
      <w:r w:rsidR="000B4364" w:rsidRPr="008375F7">
        <w:rPr>
          <w:rFonts w:ascii="Times New Roman" w:hAnsi="Times New Roman"/>
          <w:lang w:val="en-GB"/>
        </w:rPr>
        <w:t>the Socialist Left Party,</w:t>
      </w:r>
      <w:r w:rsidR="000B4364" w:rsidRPr="008375F7" w:rsidDel="00325EF9">
        <w:rPr>
          <w:rFonts w:ascii="Times New Roman" w:hAnsi="Times New Roman"/>
          <w:lang w:val="en-GB"/>
        </w:rPr>
        <w:t xml:space="preserve"> </w:t>
      </w:r>
      <w:r w:rsidR="000B4364" w:rsidRPr="008375F7">
        <w:rPr>
          <w:rFonts w:ascii="Times New Roman" w:hAnsi="Times New Roman"/>
          <w:lang w:val="en-GB"/>
        </w:rPr>
        <w:t xml:space="preserve">with </w:t>
      </w:r>
      <w:r w:rsidR="000B4364">
        <w:rPr>
          <w:rFonts w:ascii="Times New Roman" w:hAnsi="Times New Roman"/>
          <w:lang w:val="en-GB"/>
        </w:rPr>
        <w:t>7</w:t>
      </w:r>
      <w:r w:rsidR="000B4364" w:rsidRPr="008375F7">
        <w:rPr>
          <w:rFonts w:ascii="Times New Roman" w:hAnsi="Times New Roman"/>
          <w:lang w:val="en-GB"/>
        </w:rPr>
        <w:t xml:space="preserve"> representatives,</w:t>
      </w:r>
      <w:r w:rsidR="000B4364">
        <w:rPr>
          <w:rFonts w:ascii="Times New Roman" w:hAnsi="Times New Roman"/>
          <w:lang w:val="en-GB"/>
        </w:rPr>
        <w:t xml:space="preserve"> and the Green Party, with 1 representative</w:t>
      </w:r>
      <w:r w:rsidR="00371FBA" w:rsidRPr="008375F7">
        <w:rPr>
          <w:rFonts w:ascii="Times New Roman" w:hAnsi="Times New Roman"/>
          <w:lang w:val="en-GB"/>
        </w:rPr>
        <w:t xml:space="preserve">). </w:t>
      </w:r>
      <w:r w:rsidR="00D12668" w:rsidRPr="008375F7">
        <w:rPr>
          <w:rFonts w:ascii="Times New Roman" w:hAnsi="Times New Roman"/>
          <w:lang w:val="en-GB"/>
        </w:rPr>
        <w:t xml:space="preserve">There are </w:t>
      </w:r>
      <w:r w:rsidR="00AC6A63" w:rsidRPr="008375F7">
        <w:rPr>
          <w:rFonts w:ascii="Times New Roman" w:hAnsi="Times New Roman"/>
          <w:lang w:val="en-GB"/>
        </w:rPr>
        <w:t xml:space="preserve">a number of </w:t>
      </w:r>
      <w:r w:rsidR="00D12668" w:rsidRPr="008375F7">
        <w:rPr>
          <w:rFonts w:ascii="Times New Roman" w:hAnsi="Times New Roman"/>
          <w:lang w:val="en-GB"/>
        </w:rPr>
        <w:t xml:space="preserve">smaller political parties </w:t>
      </w:r>
      <w:r w:rsidR="00AC6A63" w:rsidRPr="008375F7">
        <w:rPr>
          <w:rFonts w:ascii="Times New Roman" w:hAnsi="Times New Roman"/>
          <w:lang w:val="en-GB"/>
        </w:rPr>
        <w:t>that are not represented in the Storting</w:t>
      </w:r>
      <w:r w:rsidR="00D12668" w:rsidRPr="008375F7">
        <w:rPr>
          <w:rFonts w:ascii="Times New Roman" w:hAnsi="Times New Roman"/>
          <w:lang w:val="en-GB"/>
        </w:rPr>
        <w:t xml:space="preserve">. </w:t>
      </w:r>
      <w:r w:rsidR="006921DF" w:rsidRPr="008375F7">
        <w:rPr>
          <w:rFonts w:ascii="Times New Roman" w:hAnsi="Times New Roman"/>
          <w:lang w:val="en-GB"/>
        </w:rPr>
        <w:t xml:space="preserve">Groups </w:t>
      </w:r>
      <w:r w:rsidR="00AC6A63" w:rsidRPr="008375F7">
        <w:rPr>
          <w:rFonts w:ascii="Times New Roman" w:hAnsi="Times New Roman"/>
          <w:lang w:val="en-GB"/>
        </w:rPr>
        <w:t xml:space="preserve">that are not political parties may also </w:t>
      </w:r>
      <w:r w:rsidR="00371FBA" w:rsidRPr="008375F7">
        <w:rPr>
          <w:rFonts w:ascii="Times New Roman" w:hAnsi="Times New Roman"/>
          <w:lang w:val="en-GB"/>
        </w:rPr>
        <w:t xml:space="preserve">put up lists </w:t>
      </w:r>
      <w:r w:rsidR="00CC68E7" w:rsidRPr="008375F7">
        <w:rPr>
          <w:rFonts w:ascii="Times New Roman" w:hAnsi="Times New Roman"/>
          <w:lang w:val="en-GB"/>
        </w:rPr>
        <w:t>of candidates for election</w:t>
      </w:r>
      <w:r w:rsidR="00371FBA" w:rsidRPr="008375F7">
        <w:rPr>
          <w:rFonts w:ascii="Times New Roman" w:hAnsi="Times New Roman"/>
          <w:lang w:val="en-GB"/>
        </w:rPr>
        <w:t xml:space="preserve">. </w:t>
      </w:r>
      <w:r w:rsidR="003C5148" w:rsidRPr="008375F7">
        <w:rPr>
          <w:rFonts w:ascii="Times New Roman" w:hAnsi="Times New Roman"/>
          <w:lang w:val="en-GB"/>
        </w:rPr>
        <w:t>At the</w:t>
      </w:r>
      <w:r w:rsidR="00371FBA" w:rsidRPr="008375F7">
        <w:rPr>
          <w:rFonts w:ascii="Times New Roman" w:hAnsi="Times New Roman"/>
          <w:lang w:val="en-GB"/>
        </w:rPr>
        <w:t xml:space="preserve"> general election in September </w:t>
      </w:r>
      <w:r w:rsidR="000B4364" w:rsidRPr="008375F7">
        <w:rPr>
          <w:rFonts w:ascii="Times New Roman" w:hAnsi="Times New Roman"/>
          <w:lang w:val="en-GB"/>
        </w:rPr>
        <w:t>20</w:t>
      </w:r>
      <w:r w:rsidR="000B4364">
        <w:rPr>
          <w:rFonts w:ascii="Times New Roman" w:hAnsi="Times New Roman"/>
          <w:lang w:val="en-GB"/>
        </w:rPr>
        <w:t>13</w:t>
      </w:r>
      <w:r w:rsidR="00371FBA" w:rsidRPr="008375F7">
        <w:rPr>
          <w:rFonts w:ascii="Times New Roman" w:hAnsi="Times New Roman"/>
          <w:lang w:val="en-GB"/>
        </w:rPr>
        <w:t xml:space="preserve">, </w:t>
      </w:r>
      <w:r w:rsidR="003C5148" w:rsidRPr="008375F7">
        <w:rPr>
          <w:rFonts w:ascii="Times New Roman" w:hAnsi="Times New Roman"/>
          <w:lang w:val="en-GB"/>
        </w:rPr>
        <w:t>the voter turnout was 7</w:t>
      </w:r>
      <w:r w:rsidR="000B4364">
        <w:rPr>
          <w:rFonts w:ascii="Times New Roman" w:hAnsi="Times New Roman"/>
          <w:lang w:val="en-GB"/>
        </w:rPr>
        <w:t>8</w:t>
      </w:r>
      <w:r w:rsidR="009968A5" w:rsidRPr="008375F7">
        <w:rPr>
          <w:rFonts w:ascii="Times New Roman" w:hAnsi="Times New Roman"/>
          <w:lang w:val="en-GB"/>
        </w:rPr>
        <w:t>.</w:t>
      </w:r>
      <w:r w:rsidR="000B4364">
        <w:rPr>
          <w:rFonts w:ascii="Times New Roman" w:hAnsi="Times New Roman"/>
          <w:lang w:val="en-GB"/>
        </w:rPr>
        <w:t>2</w:t>
      </w:r>
      <w:r w:rsidR="003C5148" w:rsidRPr="008375F7">
        <w:rPr>
          <w:rFonts w:ascii="Times New Roman" w:hAnsi="Times New Roman"/>
          <w:lang w:val="en-GB"/>
        </w:rPr>
        <w:t>%</w:t>
      </w:r>
      <w:r w:rsidR="009968A5" w:rsidRPr="008375F7">
        <w:rPr>
          <w:rFonts w:ascii="Times New Roman" w:hAnsi="Times New Roman"/>
          <w:lang w:val="en-GB"/>
        </w:rPr>
        <w:t xml:space="preserve">, and </w:t>
      </w:r>
      <w:r w:rsidR="000B4364" w:rsidRPr="008375F7">
        <w:rPr>
          <w:rFonts w:ascii="Times New Roman" w:hAnsi="Times New Roman"/>
          <w:lang w:val="en-GB"/>
        </w:rPr>
        <w:t>4</w:t>
      </w:r>
      <w:r w:rsidR="000B4364">
        <w:rPr>
          <w:rFonts w:ascii="Times New Roman" w:hAnsi="Times New Roman"/>
          <w:lang w:val="en-GB"/>
        </w:rPr>
        <w:t>0,3</w:t>
      </w:r>
      <w:r w:rsidR="009968A5" w:rsidRPr="008375F7">
        <w:rPr>
          <w:rFonts w:ascii="Times New Roman" w:hAnsi="Times New Roman"/>
          <w:lang w:val="en-GB"/>
        </w:rPr>
        <w:t>%</w:t>
      </w:r>
      <w:r w:rsidR="009968A5" w:rsidRPr="008375F7" w:rsidDel="009968A5">
        <w:rPr>
          <w:rFonts w:ascii="Times New Roman" w:hAnsi="Times New Roman"/>
          <w:lang w:val="en-GB"/>
        </w:rPr>
        <w:t xml:space="preserve"> </w:t>
      </w:r>
      <w:r w:rsidR="009968A5" w:rsidRPr="008375F7">
        <w:rPr>
          <w:rFonts w:ascii="Times New Roman" w:hAnsi="Times New Roman"/>
          <w:lang w:val="en-GB"/>
        </w:rPr>
        <w:t xml:space="preserve">of the </w:t>
      </w:r>
      <w:r w:rsidR="000B4364">
        <w:rPr>
          <w:rFonts w:ascii="Times New Roman" w:hAnsi="Times New Roman"/>
          <w:lang w:val="en-GB"/>
        </w:rPr>
        <w:t>4</w:t>
      </w:r>
      <w:r w:rsidR="000B4364" w:rsidRPr="008375F7">
        <w:rPr>
          <w:rFonts w:ascii="Times New Roman" w:hAnsi="Times New Roman"/>
          <w:lang w:val="en-GB"/>
        </w:rPr>
        <w:t> </w:t>
      </w:r>
      <w:r w:rsidR="000B4364">
        <w:rPr>
          <w:rFonts w:ascii="Times New Roman" w:hAnsi="Times New Roman"/>
          <w:lang w:val="en-GB"/>
        </w:rPr>
        <w:t>0</w:t>
      </w:r>
      <w:r w:rsidR="000B4364" w:rsidRPr="008375F7">
        <w:rPr>
          <w:rFonts w:ascii="Times New Roman" w:hAnsi="Times New Roman"/>
          <w:lang w:val="en-GB"/>
        </w:rPr>
        <w:t>8</w:t>
      </w:r>
      <w:r w:rsidR="000B4364">
        <w:rPr>
          <w:rFonts w:ascii="Times New Roman" w:hAnsi="Times New Roman"/>
          <w:lang w:val="en-GB"/>
        </w:rPr>
        <w:t>1</w:t>
      </w:r>
      <w:r w:rsidR="000B4364" w:rsidRPr="008375F7">
        <w:rPr>
          <w:rFonts w:ascii="Times New Roman" w:hAnsi="Times New Roman"/>
          <w:lang w:val="en-GB"/>
        </w:rPr>
        <w:t xml:space="preserve"> </w:t>
      </w:r>
      <w:r w:rsidR="009968A5" w:rsidRPr="008375F7">
        <w:rPr>
          <w:rFonts w:ascii="Times New Roman" w:hAnsi="Times New Roman"/>
          <w:lang w:val="en-GB"/>
        </w:rPr>
        <w:t>candidates were women</w:t>
      </w:r>
      <w:r w:rsidR="00371FBA" w:rsidRPr="008375F7">
        <w:rPr>
          <w:rFonts w:ascii="Times New Roman" w:hAnsi="Times New Roman"/>
          <w:lang w:val="en-GB"/>
        </w:rPr>
        <w:t xml:space="preserve">. </w:t>
      </w:r>
      <w:r w:rsidR="009968A5" w:rsidRPr="008375F7">
        <w:rPr>
          <w:rFonts w:ascii="Times New Roman" w:hAnsi="Times New Roman"/>
          <w:lang w:val="en-GB"/>
        </w:rPr>
        <w:t xml:space="preserve">In the </w:t>
      </w:r>
      <w:r w:rsidR="00E233C7" w:rsidRPr="008375F7">
        <w:rPr>
          <w:rFonts w:ascii="Times New Roman" w:hAnsi="Times New Roman"/>
          <w:lang w:val="en-GB"/>
        </w:rPr>
        <w:t xml:space="preserve">current </w:t>
      </w:r>
      <w:r w:rsidR="009968A5" w:rsidRPr="008375F7">
        <w:rPr>
          <w:rFonts w:ascii="Times New Roman" w:hAnsi="Times New Roman"/>
          <w:lang w:val="en-GB"/>
        </w:rPr>
        <w:t xml:space="preserve">Storting </w:t>
      </w:r>
      <w:r w:rsidR="003C5148" w:rsidRPr="008375F7">
        <w:rPr>
          <w:rFonts w:ascii="Times New Roman" w:hAnsi="Times New Roman"/>
          <w:lang w:val="en-GB"/>
        </w:rPr>
        <w:t>39</w:t>
      </w:r>
      <w:r w:rsidR="009968A5" w:rsidRPr="008375F7">
        <w:rPr>
          <w:rFonts w:ascii="Times New Roman" w:hAnsi="Times New Roman"/>
          <w:lang w:val="en-GB"/>
        </w:rPr>
        <w:t>.</w:t>
      </w:r>
      <w:r w:rsidR="003C5148" w:rsidRPr="008375F7">
        <w:rPr>
          <w:rFonts w:ascii="Times New Roman" w:hAnsi="Times New Roman"/>
          <w:lang w:val="en-GB"/>
        </w:rPr>
        <w:t>6</w:t>
      </w:r>
      <w:r w:rsidR="004238E0" w:rsidRPr="008375F7">
        <w:rPr>
          <w:rFonts w:ascii="Times New Roman" w:hAnsi="Times New Roman"/>
          <w:lang w:val="en-GB"/>
        </w:rPr>
        <w:t>%</w:t>
      </w:r>
      <w:r w:rsidR="00371FBA" w:rsidRPr="008375F7">
        <w:rPr>
          <w:rFonts w:ascii="Times New Roman" w:hAnsi="Times New Roman"/>
          <w:lang w:val="en-GB"/>
        </w:rPr>
        <w:t xml:space="preserve"> of the members are women. </w:t>
      </w:r>
    </w:p>
    <w:p w:rsidR="00815B79" w:rsidRDefault="00815B79" w:rsidP="00815B79">
      <w:pPr>
        <w:spacing w:line="360" w:lineRule="auto"/>
        <w:ind w:left="239"/>
        <w:rPr>
          <w:rFonts w:ascii="Times New Roman" w:hAnsi="Times New Roman"/>
          <w:lang w:val="en-GB"/>
        </w:rPr>
      </w:pPr>
    </w:p>
    <w:p w:rsidR="006F38C7" w:rsidRPr="00815B79" w:rsidRDefault="006F38C7" w:rsidP="000F31EB">
      <w:pPr>
        <w:numPr>
          <w:ilvl w:val="0"/>
          <w:numId w:val="3"/>
        </w:numPr>
        <w:spacing w:line="360" w:lineRule="auto"/>
        <w:rPr>
          <w:rFonts w:ascii="Times New Roman" w:hAnsi="Times New Roman"/>
          <w:lang w:val="en-GB"/>
        </w:rPr>
      </w:pPr>
      <w:r w:rsidRPr="00815B79">
        <w:rPr>
          <w:rFonts w:ascii="Times New Roman" w:hAnsi="Times New Roman"/>
          <w:lang w:val="en-GB"/>
        </w:rPr>
        <w:t>Distribution of seats in the Storting by party</w:t>
      </w:r>
      <w:r w:rsidR="00815B79">
        <w:rPr>
          <w:rFonts w:ascii="Times New Roman" w:hAnsi="Times New Roman"/>
          <w:lang w:val="en-GB"/>
        </w:rPr>
        <w:t>:</w:t>
      </w:r>
    </w:p>
    <w:p w:rsidR="006F38C7" w:rsidRPr="000F31EB" w:rsidRDefault="006F38C7" w:rsidP="000F31EB">
      <w:pPr>
        <w:rPr>
          <w:rFonts w:ascii="Times New Roman" w:hAnsi="Times New Roman"/>
          <w:b/>
          <w:sz w:val="20"/>
          <w:lang w:val="en-GB" w:eastAsia="en-GB"/>
        </w:rPr>
      </w:pPr>
    </w:p>
    <w:tbl>
      <w:tblPr>
        <w:tblW w:w="4884" w:type="pct"/>
        <w:tblInd w:w="108" w:type="dxa"/>
        <w:tblLook w:val="04A0"/>
      </w:tblPr>
      <w:tblGrid>
        <w:gridCol w:w="4964"/>
        <w:gridCol w:w="2268"/>
        <w:gridCol w:w="1840"/>
      </w:tblGrid>
      <w:tr w:rsidR="006F38C7" w:rsidRPr="00AF798D" w:rsidTr="00815B79">
        <w:trPr>
          <w:trHeight w:val="255"/>
        </w:trPr>
        <w:tc>
          <w:tcPr>
            <w:tcW w:w="27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8C7" w:rsidRPr="00051C9D" w:rsidRDefault="006F38C7" w:rsidP="006F38C7">
            <w:pPr>
              <w:jc w:val="center"/>
              <w:rPr>
                <w:rFonts w:ascii="Times New Roman" w:hAnsi="Times New Roman"/>
                <w:b/>
                <w:sz w:val="22"/>
                <w:szCs w:val="22"/>
                <w:lang w:val="en-GB" w:eastAsia="en-GB"/>
              </w:rPr>
            </w:pPr>
            <w:r w:rsidRPr="00051C9D">
              <w:rPr>
                <w:rFonts w:ascii="Times New Roman" w:hAnsi="Times New Roman"/>
                <w:b/>
                <w:sz w:val="22"/>
                <w:szCs w:val="22"/>
                <w:lang w:val="en-GB" w:eastAsia="en-GB"/>
              </w:rPr>
              <w:t>Party</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8C7" w:rsidRPr="00051C9D" w:rsidRDefault="006F38C7" w:rsidP="006F38C7">
            <w:pPr>
              <w:jc w:val="center"/>
              <w:rPr>
                <w:rFonts w:ascii="Times New Roman" w:hAnsi="Times New Roman"/>
                <w:b/>
                <w:sz w:val="22"/>
                <w:szCs w:val="22"/>
                <w:lang w:val="en-GB" w:eastAsia="en-GB"/>
              </w:rPr>
            </w:pPr>
            <w:r w:rsidRPr="00051C9D">
              <w:rPr>
                <w:rFonts w:ascii="Times New Roman" w:hAnsi="Times New Roman"/>
                <w:b/>
                <w:sz w:val="22"/>
                <w:szCs w:val="22"/>
                <w:lang w:val="en-GB" w:eastAsia="en-GB"/>
              </w:rPr>
              <w:t>Election period</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8C7" w:rsidRPr="00051C9D" w:rsidRDefault="006F38C7" w:rsidP="006F38C7">
            <w:pPr>
              <w:jc w:val="center"/>
              <w:rPr>
                <w:rFonts w:ascii="Times New Roman" w:hAnsi="Times New Roman"/>
                <w:b/>
                <w:sz w:val="22"/>
                <w:szCs w:val="22"/>
                <w:lang w:val="en-GB" w:eastAsia="en-GB"/>
              </w:rPr>
            </w:pPr>
            <w:r w:rsidRPr="00051C9D">
              <w:rPr>
                <w:rFonts w:ascii="Times New Roman" w:hAnsi="Times New Roman"/>
                <w:b/>
                <w:sz w:val="22"/>
                <w:szCs w:val="22"/>
                <w:lang w:val="en-GB" w:eastAsia="en-GB"/>
              </w:rPr>
              <w:t>No. of  seats</w:t>
            </w:r>
          </w:p>
        </w:tc>
      </w:tr>
      <w:tr w:rsidR="00866336" w:rsidRPr="00AF798D" w:rsidTr="00815B79">
        <w:trPr>
          <w:trHeight w:val="255"/>
        </w:trPr>
        <w:tc>
          <w:tcPr>
            <w:tcW w:w="273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866336" w:rsidRPr="00051C9D" w:rsidRDefault="00866336"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The Socialist Left Party (Sosialistisk venstreparti)</w:t>
            </w:r>
          </w:p>
          <w:p w:rsidR="00866336" w:rsidRPr="00051C9D" w:rsidRDefault="00866336" w:rsidP="006F38C7">
            <w:pPr>
              <w:jc w:val="center"/>
              <w:rPr>
                <w:rFonts w:ascii="Times New Roman" w:hAnsi="Times New Roman"/>
                <w:sz w:val="22"/>
                <w:szCs w:val="22"/>
                <w:lang w:val="en-GB"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336" w:rsidRPr="00051C9D" w:rsidRDefault="00815B79"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2005–</w:t>
            </w:r>
            <w:r w:rsidR="00866336" w:rsidRPr="00051C9D">
              <w:rPr>
                <w:rFonts w:ascii="Times New Roman" w:hAnsi="Times New Roman"/>
                <w:sz w:val="22"/>
                <w:szCs w:val="22"/>
                <w:lang w:val="en-GB" w:eastAsia="en-GB"/>
              </w:rPr>
              <w:t>2009</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336" w:rsidRPr="00051C9D" w:rsidRDefault="00866336"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15</w:t>
            </w:r>
          </w:p>
        </w:tc>
      </w:tr>
      <w:tr w:rsidR="00866336" w:rsidRPr="00AF798D" w:rsidTr="00815B79">
        <w:trPr>
          <w:trHeight w:val="255"/>
        </w:trPr>
        <w:tc>
          <w:tcPr>
            <w:tcW w:w="2736" w:type="pct"/>
            <w:vMerge/>
            <w:tcBorders>
              <w:left w:val="single" w:sz="4" w:space="0" w:color="auto"/>
              <w:bottom w:val="single" w:sz="4" w:space="0" w:color="auto"/>
              <w:right w:val="single" w:sz="4" w:space="0" w:color="auto"/>
            </w:tcBorders>
            <w:vAlign w:val="center"/>
            <w:hideMark/>
          </w:tcPr>
          <w:p w:rsidR="00866336" w:rsidRPr="00051C9D" w:rsidRDefault="00866336" w:rsidP="006F38C7">
            <w:pPr>
              <w:jc w:val="center"/>
              <w:rPr>
                <w:rFonts w:ascii="Times New Roman" w:hAnsi="Times New Roman"/>
                <w:sz w:val="22"/>
                <w:szCs w:val="22"/>
                <w:lang w:val="en-GB"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336" w:rsidRPr="00051C9D" w:rsidRDefault="00866336"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2009</w:t>
            </w:r>
            <w:r w:rsidR="00815B79" w:rsidRPr="00051C9D">
              <w:rPr>
                <w:rFonts w:ascii="Times New Roman" w:hAnsi="Times New Roman"/>
                <w:sz w:val="22"/>
                <w:szCs w:val="22"/>
                <w:lang w:val="en-GB" w:eastAsia="en-GB"/>
              </w:rPr>
              <w:t>–</w:t>
            </w:r>
            <w:r w:rsidRPr="00051C9D">
              <w:rPr>
                <w:rFonts w:ascii="Times New Roman" w:hAnsi="Times New Roman"/>
                <w:sz w:val="22"/>
                <w:szCs w:val="22"/>
                <w:lang w:val="en-GB" w:eastAsia="en-GB"/>
              </w:rPr>
              <w:t>2013</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336" w:rsidRPr="00051C9D" w:rsidRDefault="00866336"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11</w:t>
            </w:r>
          </w:p>
        </w:tc>
      </w:tr>
      <w:tr w:rsidR="00866336" w:rsidRPr="00AF798D" w:rsidTr="00815B79">
        <w:trPr>
          <w:trHeight w:val="255"/>
        </w:trPr>
        <w:tc>
          <w:tcPr>
            <w:tcW w:w="2736" w:type="pct"/>
            <w:vMerge/>
            <w:tcBorders>
              <w:left w:val="single" w:sz="4" w:space="0" w:color="auto"/>
              <w:bottom w:val="single" w:sz="4" w:space="0" w:color="auto"/>
              <w:right w:val="single" w:sz="4" w:space="0" w:color="auto"/>
            </w:tcBorders>
            <w:vAlign w:val="center"/>
          </w:tcPr>
          <w:p w:rsidR="00866336" w:rsidRPr="00051C9D" w:rsidRDefault="00866336" w:rsidP="006F38C7">
            <w:pPr>
              <w:jc w:val="center"/>
              <w:rPr>
                <w:rFonts w:ascii="Times New Roman" w:hAnsi="Times New Roman"/>
                <w:sz w:val="22"/>
                <w:szCs w:val="22"/>
                <w:lang w:val="en-GB"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66336" w:rsidRPr="00051C9D" w:rsidRDefault="00815B79"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2013–</w:t>
            </w:r>
            <w:r w:rsidR="00866336" w:rsidRPr="00051C9D">
              <w:rPr>
                <w:rFonts w:ascii="Times New Roman" w:hAnsi="Times New Roman"/>
                <w:sz w:val="22"/>
                <w:szCs w:val="22"/>
                <w:lang w:val="en-GB" w:eastAsia="en-GB"/>
              </w:rPr>
              <w:t>2017</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66336" w:rsidRPr="00051C9D" w:rsidRDefault="00866336"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7</w:t>
            </w:r>
          </w:p>
        </w:tc>
      </w:tr>
      <w:tr w:rsidR="0067201C" w:rsidRPr="00AF798D" w:rsidTr="00815B79">
        <w:trPr>
          <w:trHeight w:val="255"/>
        </w:trPr>
        <w:tc>
          <w:tcPr>
            <w:tcW w:w="273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67201C" w:rsidRPr="00051C9D" w:rsidRDefault="0067201C"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The Labour Party  (Det norske arbeiderparti)</w:t>
            </w:r>
          </w:p>
          <w:p w:rsidR="0067201C" w:rsidRPr="00051C9D" w:rsidRDefault="0067201C" w:rsidP="006F38C7">
            <w:pPr>
              <w:jc w:val="center"/>
              <w:rPr>
                <w:rFonts w:ascii="Times New Roman" w:hAnsi="Times New Roman"/>
                <w:sz w:val="22"/>
                <w:szCs w:val="22"/>
                <w:lang w:val="en-GB"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201C" w:rsidRPr="00051C9D" w:rsidRDefault="00815B79"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2005–</w:t>
            </w:r>
            <w:r w:rsidR="0067201C" w:rsidRPr="00051C9D">
              <w:rPr>
                <w:rFonts w:ascii="Times New Roman" w:hAnsi="Times New Roman"/>
                <w:sz w:val="22"/>
                <w:szCs w:val="22"/>
                <w:lang w:val="en-GB" w:eastAsia="en-GB"/>
              </w:rPr>
              <w:t>2009</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201C" w:rsidRPr="00051C9D" w:rsidRDefault="0067201C"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61</w:t>
            </w:r>
          </w:p>
        </w:tc>
      </w:tr>
      <w:tr w:rsidR="0067201C" w:rsidRPr="00AF798D" w:rsidTr="00815B79">
        <w:trPr>
          <w:trHeight w:val="255"/>
        </w:trPr>
        <w:tc>
          <w:tcPr>
            <w:tcW w:w="2736" w:type="pct"/>
            <w:vMerge/>
            <w:tcBorders>
              <w:left w:val="single" w:sz="4" w:space="0" w:color="auto"/>
              <w:bottom w:val="single" w:sz="4" w:space="0" w:color="auto"/>
              <w:right w:val="single" w:sz="4" w:space="0" w:color="auto"/>
            </w:tcBorders>
            <w:vAlign w:val="center"/>
            <w:hideMark/>
          </w:tcPr>
          <w:p w:rsidR="0067201C" w:rsidRPr="00051C9D" w:rsidRDefault="0067201C" w:rsidP="006F38C7">
            <w:pPr>
              <w:jc w:val="center"/>
              <w:rPr>
                <w:rFonts w:ascii="Times New Roman" w:hAnsi="Times New Roman"/>
                <w:sz w:val="22"/>
                <w:szCs w:val="22"/>
                <w:lang w:val="en-GB"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201C" w:rsidRPr="00051C9D" w:rsidRDefault="0067201C"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2009</w:t>
            </w:r>
            <w:r w:rsidR="00815B79" w:rsidRPr="00051C9D">
              <w:rPr>
                <w:rFonts w:ascii="Times New Roman" w:hAnsi="Times New Roman"/>
                <w:sz w:val="22"/>
                <w:szCs w:val="22"/>
                <w:lang w:val="en-GB" w:eastAsia="en-GB"/>
              </w:rPr>
              <w:t>–</w:t>
            </w:r>
            <w:r w:rsidRPr="00051C9D">
              <w:rPr>
                <w:rFonts w:ascii="Times New Roman" w:hAnsi="Times New Roman"/>
                <w:sz w:val="22"/>
                <w:szCs w:val="22"/>
                <w:lang w:val="en-GB" w:eastAsia="en-GB"/>
              </w:rPr>
              <w:t>2013</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201C" w:rsidRPr="00051C9D" w:rsidRDefault="0067201C"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64</w:t>
            </w:r>
          </w:p>
        </w:tc>
      </w:tr>
      <w:tr w:rsidR="0067201C" w:rsidRPr="00AF798D" w:rsidTr="00815B79">
        <w:trPr>
          <w:trHeight w:val="255"/>
        </w:trPr>
        <w:tc>
          <w:tcPr>
            <w:tcW w:w="2736" w:type="pct"/>
            <w:vMerge/>
            <w:tcBorders>
              <w:left w:val="single" w:sz="4" w:space="0" w:color="auto"/>
              <w:bottom w:val="single" w:sz="4" w:space="0" w:color="auto"/>
              <w:right w:val="single" w:sz="4" w:space="0" w:color="auto"/>
            </w:tcBorders>
            <w:vAlign w:val="center"/>
          </w:tcPr>
          <w:p w:rsidR="0067201C" w:rsidRPr="00051C9D" w:rsidRDefault="0067201C" w:rsidP="006F38C7">
            <w:pPr>
              <w:jc w:val="center"/>
              <w:rPr>
                <w:rFonts w:ascii="Times New Roman" w:hAnsi="Times New Roman"/>
                <w:sz w:val="22"/>
                <w:szCs w:val="22"/>
                <w:lang w:val="en-GB"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201C" w:rsidRPr="00051C9D" w:rsidRDefault="00815B79"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2013–</w:t>
            </w:r>
            <w:r w:rsidR="0067201C" w:rsidRPr="00051C9D">
              <w:rPr>
                <w:rFonts w:ascii="Times New Roman" w:hAnsi="Times New Roman"/>
                <w:sz w:val="22"/>
                <w:szCs w:val="22"/>
                <w:lang w:val="en-GB" w:eastAsia="en-GB"/>
              </w:rPr>
              <w:t>2017</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201C" w:rsidRPr="00051C9D" w:rsidRDefault="0067201C"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55</w:t>
            </w:r>
          </w:p>
        </w:tc>
      </w:tr>
      <w:tr w:rsidR="00866336" w:rsidRPr="00AF798D" w:rsidTr="00815B79">
        <w:trPr>
          <w:trHeight w:val="255"/>
        </w:trPr>
        <w:tc>
          <w:tcPr>
            <w:tcW w:w="2736" w:type="pct"/>
            <w:vMerge w:val="restart"/>
            <w:tcBorders>
              <w:top w:val="nil"/>
              <w:left w:val="single" w:sz="4" w:space="0" w:color="auto"/>
              <w:bottom w:val="single" w:sz="4" w:space="0" w:color="auto"/>
              <w:right w:val="single" w:sz="4" w:space="0" w:color="auto"/>
            </w:tcBorders>
            <w:shd w:val="clear" w:color="auto" w:fill="auto"/>
            <w:vAlign w:val="bottom"/>
            <w:hideMark/>
          </w:tcPr>
          <w:p w:rsidR="00866336" w:rsidRPr="00051C9D" w:rsidRDefault="00866336"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The Centre Party (Senterpartiet)</w:t>
            </w:r>
          </w:p>
          <w:p w:rsidR="00866336" w:rsidRPr="00051C9D" w:rsidRDefault="00866336" w:rsidP="006F38C7">
            <w:pPr>
              <w:jc w:val="center"/>
              <w:rPr>
                <w:rFonts w:ascii="Times New Roman" w:hAnsi="Times New Roman"/>
                <w:sz w:val="22"/>
                <w:szCs w:val="22"/>
                <w:lang w:val="en-GB"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336" w:rsidRPr="00051C9D" w:rsidRDefault="00815B79"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2005–</w:t>
            </w:r>
            <w:r w:rsidR="00866336" w:rsidRPr="00051C9D">
              <w:rPr>
                <w:rFonts w:ascii="Times New Roman" w:hAnsi="Times New Roman"/>
                <w:sz w:val="22"/>
                <w:szCs w:val="22"/>
                <w:lang w:val="en-GB" w:eastAsia="en-GB"/>
              </w:rPr>
              <w:t>2009</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336" w:rsidRPr="00051C9D" w:rsidRDefault="00866336"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11</w:t>
            </w:r>
          </w:p>
        </w:tc>
      </w:tr>
      <w:tr w:rsidR="00866336" w:rsidRPr="00AF798D" w:rsidTr="00815B79">
        <w:trPr>
          <w:trHeight w:val="255"/>
        </w:trPr>
        <w:tc>
          <w:tcPr>
            <w:tcW w:w="2736" w:type="pct"/>
            <w:vMerge/>
            <w:tcBorders>
              <w:left w:val="single" w:sz="4" w:space="0" w:color="auto"/>
              <w:bottom w:val="single" w:sz="4" w:space="0" w:color="auto"/>
              <w:right w:val="single" w:sz="4" w:space="0" w:color="auto"/>
            </w:tcBorders>
            <w:vAlign w:val="center"/>
            <w:hideMark/>
          </w:tcPr>
          <w:p w:rsidR="00866336" w:rsidRPr="00051C9D" w:rsidRDefault="00866336" w:rsidP="006F38C7">
            <w:pPr>
              <w:jc w:val="center"/>
              <w:rPr>
                <w:rFonts w:ascii="Times New Roman" w:hAnsi="Times New Roman"/>
                <w:sz w:val="22"/>
                <w:szCs w:val="22"/>
                <w:lang w:val="en-GB"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336" w:rsidRPr="00051C9D" w:rsidRDefault="00866336"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2009</w:t>
            </w:r>
            <w:r w:rsidR="00815B79" w:rsidRPr="00051C9D">
              <w:rPr>
                <w:rFonts w:ascii="Times New Roman" w:hAnsi="Times New Roman"/>
                <w:sz w:val="22"/>
                <w:szCs w:val="22"/>
                <w:lang w:val="en-GB" w:eastAsia="en-GB"/>
              </w:rPr>
              <w:t>–</w:t>
            </w:r>
            <w:r w:rsidRPr="00051C9D">
              <w:rPr>
                <w:rFonts w:ascii="Times New Roman" w:hAnsi="Times New Roman"/>
                <w:sz w:val="22"/>
                <w:szCs w:val="22"/>
                <w:lang w:val="en-GB" w:eastAsia="en-GB"/>
              </w:rPr>
              <w:t>2013</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336" w:rsidRPr="00051C9D" w:rsidRDefault="00866336"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11</w:t>
            </w:r>
          </w:p>
        </w:tc>
      </w:tr>
      <w:tr w:rsidR="00866336" w:rsidRPr="00AF798D" w:rsidTr="00815B79">
        <w:trPr>
          <w:trHeight w:val="255"/>
        </w:trPr>
        <w:tc>
          <w:tcPr>
            <w:tcW w:w="2736" w:type="pct"/>
            <w:vMerge/>
            <w:tcBorders>
              <w:left w:val="single" w:sz="4" w:space="0" w:color="auto"/>
              <w:bottom w:val="single" w:sz="4" w:space="0" w:color="auto"/>
              <w:right w:val="single" w:sz="4" w:space="0" w:color="auto"/>
            </w:tcBorders>
            <w:vAlign w:val="center"/>
          </w:tcPr>
          <w:p w:rsidR="00866336" w:rsidRPr="00051C9D" w:rsidRDefault="00866336" w:rsidP="006F38C7">
            <w:pPr>
              <w:jc w:val="center"/>
              <w:rPr>
                <w:rFonts w:ascii="Times New Roman" w:hAnsi="Times New Roman"/>
                <w:sz w:val="22"/>
                <w:szCs w:val="22"/>
                <w:lang w:val="en-GB"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66336" w:rsidRPr="00051C9D" w:rsidRDefault="00815B79"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2013–</w:t>
            </w:r>
            <w:r w:rsidR="00866336" w:rsidRPr="00051C9D">
              <w:rPr>
                <w:rFonts w:ascii="Times New Roman" w:hAnsi="Times New Roman"/>
                <w:sz w:val="22"/>
                <w:szCs w:val="22"/>
                <w:lang w:val="en-GB" w:eastAsia="en-GB"/>
              </w:rPr>
              <w:t>2017</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66336" w:rsidRPr="00051C9D" w:rsidRDefault="00866336"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10</w:t>
            </w:r>
          </w:p>
        </w:tc>
      </w:tr>
      <w:tr w:rsidR="00866336" w:rsidRPr="00AF798D" w:rsidTr="00815B79">
        <w:trPr>
          <w:trHeight w:val="255"/>
        </w:trPr>
        <w:tc>
          <w:tcPr>
            <w:tcW w:w="273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866336" w:rsidRPr="00051C9D" w:rsidRDefault="00866336"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The Christian Democratic Party (Kristelig folkeparti)</w:t>
            </w:r>
          </w:p>
          <w:p w:rsidR="00866336" w:rsidRPr="00051C9D" w:rsidRDefault="00866336" w:rsidP="006F38C7">
            <w:pPr>
              <w:jc w:val="center"/>
              <w:rPr>
                <w:rFonts w:ascii="Times New Roman" w:hAnsi="Times New Roman"/>
                <w:sz w:val="22"/>
                <w:szCs w:val="22"/>
                <w:lang w:val="en-GB"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336" w:rsidRPr="00051C9D" w:rsidRDefault="00815B79"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2005–</w:t>
            </w:r>
            <w:r w:rsidR="00866336" w:rsidRPr="00051C9D">
              <w:rPr>
                <w:rFonts w:ascii="Times New Roman" w:hAnsi="Times New Roman"/>
                <w:sz w:val="22"/>
                <w:szCs w:val="22"/>
                <w:lang w:val="en-GB" w:eastAsia="en-GB"/>
              </w:rPr>
              <w:t>2009</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336" w:rsidRPr="00051C9D" w:rsidRDefault="00866336"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11</w:t>
            </w:r>
          </w:p>
        </w:tc>
      </w:tr>
      <w:tr w:rsidR="00866336" w:rsidRPr="00AF798D" w:rsidTr="00815B79">
        <w:trPr>
          <w:trHeight w:val="255"/>
        </w:trPr>
        <w:tc>
          <w:tcPr>
            <w:tcW w:w="2736" w:type="pct"/>
            <w:vMerge/>
            <w:tcBorders>
              <w:left w:val="single" w:sz="4" w:space="0" w:color="auto"/>
              <w:bottom w:val="single" w:sz="4" w:space="0" w:color="auto"/>
              <w:right w:val="single" w:sz="4" w:space="0" w:color="auto"/>
            </w:tcBorders>
            <w:vAlign w:val="center"/>
            <w:hideMark/>
          </w:tcPr>
          <w:p w:rsidR="00866336" w:rsidRPr="00051C9D" w:rsidRDefault="00866336" w:rsidP="006F38C7">
            <w:pPr>
              <w:jc w:val="center"/>
              <w:rPr>
                <w:rFonts w:ascii="Times New Roman" w:hAnsi="Times New Roman"/>
                <w:sz w:val="22"/>
                <w:szCs w:val="22"/>
                <w:lang w:val="en-GB"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336" w:rsidRPr="00051C9D" w:rsidRDefault="00866336"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2009</w:t>
            </w:r>
            <w:r w:rsidR="00815B79" w:rsidRPr="00051C9D">
              <w:rPr>
                <w:rFonts w:ascii="Times New Roman" w:hAnsi="Times New Roman"/>
                <w:sz w:val="22"/>
                <w:szCs w:val="22"/>
                <w:lang w:val="en-GB" w:eastAsia="en-GB"/>
              </w:rPr>
              <w:t>–</w:t>
            </w:r>
            <w:r w:rsidRPr="00051C9D">
              <w:rPr>
                <w:rFonts w:ascii="Times New Roman" w:hAnsi="Times New Roman"/>
                <w:sz w:val="22"/>
                <w:szCs w:val="22"/>
                <w:lang w:val="en-GB" w:eastAsia="en-GB"/>
              </w:rPr>
              <w:t>2013</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336" w:rsidRPr="00051C9D" w:rsidRDefault="00866336"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10</w:t>
            </w:r>
          </w:p>
        </w:tc>
      </w:tr>
      <w:tr w:rsidR="00866336" w:rsidRPr="00AF798D" w:rsidTr="00815B79">
        <w:trPr>
          <w:trHeight w:val="255"/>
        </w:trPr>
        <w:tc>
          <w:tcPr>
            <w:tcW w:w="2736" w:type="pct"/>
            <w:vMerge/>
            <w:tcBorders>
              <w:left w:val="single" w:sz="4" w:space="0" w:color="auto"/>
              <w:bottom w:val="single" w:sz="4" w:space="0" w:color="auto"/>
              <w:right w:val="single" w:sz="4" w:space="0" w:color="auto"/>
            </w:tcBorders>
            <w:vAlign w:val="center"/>
          </w:tcPr>
          <w:p w:rsidR="00866336" w:rsidRPr="00051C9D" w:rsidRDefault="00866336" w:rsidP="006F38C7">
            <w:pPr>
              <w:jc w:val="center"/>
              <w:rPr>
                <w:rFonts w:ascii="Times New Roman" w:hAnsi="Times New Roman"/>
                <w:sz w:val="22"/>
                <w:szCs w:val="22"/>
                <w:lang w:val="en-GB"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66336" w:rsidRPr="00051C9D" w:rsidRDefault="00815B79"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2013–</w:t>
            </w:r>
            <w:r w:rsidR="00866336" w:rsidRPr="00051C9D">
              <w:rPr>
                <w:rFonts w:ascii="Times New Roman" w:hAnsi="Times New Roman"/>
                <w:sz w:val="22"/>
                <w:szCs w:val="22"/>
                <w:lang w:val="en-GB" w:eastAsia="en-GB"/>
              </w:rPr>
              <w:t>2017</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66336" w:rsidRPr="00051C9D" w:rsidRDefault="00866336"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10</w:t>
            </w:r>
          </w:p>
        </w:tc>
      </w:tr>
      <w:tr w:rsidR="00866336" w:rsidRPr="00AF798D" w:rsidTr="00815B79">
        <w:trPr>
          <w:trHeight w:val="255"/>
        </w:trPr>
        <w:tc>
          <w:tcPr>
            <w:tcW w:w="273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866336" w:rsidRPr="00051C9D" w:rsidRDefault="00866336"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The Liberals (Venstre)</w:t>
            </w:r>
          </w:p>
          <w:p w:rsidR="00866336" w:rsidRPr="00051C9D" w:rsidRDefault="00866336" w:rsidP="006F38C7">
            <w:pPr>
              <w:jc w:val="center"/>
              <w:rPr>
                <w:rFonts w:ascii="Times New Roman" w:hAnsi="Times New Roman"/>
                <w:sz w:val="22"/>
                <w:szCs w:val="22"/>
                <w:lang w:val="en-GB"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336" w:rsidRPr="00051C9D" w:rsidRDefault="00815B79"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2005–</w:t>
            </w:r>
            <w:r w:rsidR="00866336" w:rsidRPr="00051C9D">
              <w:rPr>
                <w:rFonts w:ascii="Times New Roman" w:hAnsi="Times New Roman"/>
                <w:sz w:val="22"/>
                <w:szCs w:val="22"/>
                <w:lang w:val="en-GB" w:eastAsia="en-GB"/>
              </w:rPr>
              <w:t>2009</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336" w:rsidRPr="00051C9D" w:rsidRDefault="00866336"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10</w:t>
            </w:r>
          </w:p>
        </w:tc>
      </w:tr>
      <w:tr w:rsidR="00866336" w:rsidRPr="00AF798D" w:rsidTr="00815B79">
        <w:trPr>
          <w:trHeight w:val="255"/>
        </w:trPr>
        <w:tc>
          <w:tcPr>
            <w:tcW w:w="2736" w:type="pct"/>
            <w:vMerge/>
            <w:tcBorders>
              <w:left w:val="single" w:sz="4" w:space="0" w:color="auto"/>
              <w:bottom w:val="single" w:sz="4" w:space="0" w:color="auto"/>
              <w:right w:val="single" w:sz="4" w:space="0" w:color="auto"/>
            </w:tcBorders>
            <w:vAlign w:val="center"/>
            <w:hideMark/>
          </w:tcPr>
          <w:p w:rsidR="00866336" w:rsidRPr="00051C9D" w:rsidRDefault="00866336" w:rsidP="006F38C7">
            <w:pPr>
              <w:jc w:val="center"/>
              <w:rPr>
                <w:rFonts w:ascii="Times New Roman" w:hAnsi="Times New Roman"/>
                <w:sz w:val="22"/>
                <w:szCs w:val="22"/>
                <w:lang w:val="en-GB"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336" w:rsidRPr="00051C9D" w:rsidRDefault="00866336"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2009</w:t>
            </w:r>
            <w:r w:rsidR="00815B79" w:rsidRPr="00051C9D">
              <w:rPr>
                <w:rFonts w:ascii="Times New Roman" w:hAnsi="Times New Roman"/>
                <w:sz w:val="22"/>
                <w:szCs w:val="22"/>
                <w:lang w:val="en-GB" w:eastAsia="en-GB"/>
              </w:rPr>
              <w:t>–</w:t>
            </w:r>
            <w:r w:rsidRPr="00051C9D">
              <w:rPr>
                <w:rFonts w:ascii="Times New Roman" w:hAnsi="Times New Roman"/>
                <w:sz w:val="22"/>
                <w:szCs w:val="22"/>
                <w:lang w:val="en-GB" w:eastAsia="en-GB"/>
              </w:rPr>
              <w:t>2013</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336" w:rsidRPr="00051C9D" w:rsidRDefault="00866336"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2</w:t>
            </w:r>
          </w:p>
        </w:tc>
      </w:tr>
      <w:tr w:rsidR="00866336" w:rsidRPr="00AF798D" w:rsidTr="00815B79">
        <w:trPr>
          <w:trHeight w:val="255"/>
        </w:trPr>
        <w:tc>
          <w:tcPr>
            <w:tcW w:w="2736" w:type="pct"/>
            <w:vMerge/>
            <w:tcBorders>
              <w:left w:val="single" w:sz="4" w:space="0" w:color="auto"/>
              <w:bottom w:val="single" w:sz="4" w:space="0" w:color="auto"/>
              <w:right w:val="single" w:sz="4" w:space="0" w:color="auto"/>
            </w:tcBorders>
            <w:vAlign w:val="center"/>
          </w:tcPr>
          <w:p w:rsidR="00866336" w:rsidRPr="00051C9D" w:rsidRDefault="00866336" w:rsidP="006F38C7">
            <w:pPr>
              <w:jc w:val="center"/>
              <w:rPr>
                <w:rFonts w:ascii="Times New Roman" w:hAnsi="Times New Roman"/>
                <w:sz w:val="22"/>
                <w:szCs w:val="22"/>
                <w:lang w:val="en-GB"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66336" w:rsidRPr="00051C9D" w:rsidRDefault="00815B79"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2013–</w:t>
            </w:r>
            <w:r w:rsidR="00866336" w:rsidRPr="00051C9D">
              <w:rPr>
                <w:rFonts w:ascii="Times New Roman" w:hAnsi="Times New Roman"/>
                <w:sz w:val="22"/>
                <w:szCs w:val="22"/>
                <w:lang w:val="en-GB" w:eastAsia="en-GB"/>
              </w:rPr>
              <w:t>2017</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66336" w:rsidRPr="00051C9D" w:rsidRDefault="00866336"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9</w:t>
            </w:r>
          </w:p>
        </w:tc>
      </w:tr>
      <w:tr w:rsidR="00866336" w:rsidRPr="00AF798D" w:rsidTr="00815B79">
        <w:trPr>
          <w:trHeight w:val="255"/>
        </w:trPr>
        <w:tc>
          <w:tcPr>
            <w:tcW w:w="273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866336" w:rsidRPr="00051C9D" w:rsidRDefault="00866336"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The Conservative Party (Høyre)</w:t>
            </w:r>
          </w:p>
          <w:p w:rsidR="00866336" w:rsidRPr="00051C9D" w:rsidRDefault="00866336" w:rsidP="006F38C7">
            <w:pPr>
              <w:jc w:val="center"/>
              <w:rPr>
                <w:rFonts w:ascii="Times New Roman" w:hAnsi="Times New Roman"/>
                <w:sz w:val="22"/>
                <w:szCs w:val="22"/>
                <w:lang w:val="en-GB"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336" w:rsidRPr="00051C9D" w:rsidRDefault="00815B79"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2005–</w:t>
            </w:r>
            <w:r w:rsidR="00866336" w:rsidRPr="00051C9D">
              <w:rPr>
                <w:rFonts w:ascii="Times New Roman" w:hAnsi="Times New Roman"/>
                <w:sz w:val="22"/>
                <w:szCs w:val="22"/>
                <w:lang w:val="en-GB" w:eastAsia="en-GB"/>
              </w:rPr>
              <w:t>2009</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336" w:rsidRPr="00051C9D" w:rsidRDefault="00866336"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23</w:t>
            </w:r>
          </w:p>
        </w:tc>
      </w:tr>
      <w:tr w:rsidR="00866336" w:rsidRPr="00AF798D" w:rsidTr="00815B79">
        <w:trPr>
          <w:trHeight w:val="255"/>
        </w:trPr>
        <w:tc>
          <w:tcPr>
            <w:tcW w:w="2736" w:type="pct"/>
            <w:vMerge/>
            <w:tcBorders>
              <w:left w:val="single" w:sz="4" w:space="0" w:color="auto"/>
              <w:bottom w:val="single" w:sz="4" w:space="0" w:color="auto"/>
              <w:right w:val="single" w:sz="4" w:space="0" w:color="auto"/>
            </w:tcBorders>
            <w:vAlign w:val="center"/>
            <w:hideMark/>
          </w:tcPr>
          <w:p w:rsidR="00866336" w:rsidRPr="00051C9D" w:rsidRDefault="00866336" w:rsidP="006F38C7">
            <w:pPr>
              <w:jc w:val="center"/>
              <w:rPr>
                <w:rFonts w:ascii="Times New Roman" w:hAnsi="Times New Roman"/>
                <w:sz w:val="22"/>
                <w:szCs w:val="22"/>
                <w:lang w:val="en-GB"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336" w:rsidRPr="00051C9D" w:rsidRDefault="00866336"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2009</w:t>
            </w:r>
            <w:r w:rsidR="00815B79" w:rsidRPr="00051C9D">
              <w:rPr>
                <w:rFonts w:ascii="Times New Roman" w:hAnsi="Times New Roman"/>
                <w:sz w:val="22"/>
                <w:szCs w:val="22"/>
                <w:lang w:val="en-GB" w:eastAsia="en-GB"/>
              </w:rPr>
              <w:t>–</w:t>
            </w:r>
            <w:r w:rsidRPr="00051C9D">
              <w:rPr>
                <w:rFonts w:ascii="Times New Roman" w:hAnsi="Times New Roman"/>
                <w:sz w:val="22"/>
                <w:szCs w:val="22"/>
                <w:lang w:val="en-GB" w:eastAsia="en-GB"/>
              </w:rPr>
              <w:t>2013</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336" w:rsidRPr="00051C9D" w:rsidRDefault="00866336"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30</w:t>
            </w:r>
          </w:p>
        </w:tc>
      </w:tr>
      <w:tr w:rsidR="00866336" w:rsidRPr="00AF798D" w:rsidTr="00815B79">
        <w:trPr>
          <w:trHeight w:val="255"/>
        </w:trPr>
        <w:tc>
          <w:tcPr>
            <w:tcW w:w="2736" w:type="pct"/>
            <w:vMerge/>
            <w:tcBorders>
              <w:left w:val="single" w:sz="4" w:space="0" w:color="auto"/>
              <w:bottom w:val="single" w:sz="4" w:space="0" w:color="auto"/>
              <w:right w:val="single" w:sz="4" w:space="0" w:color="auto"/>
            </w:tcBorders>
            <w:vAlign w:val="center"/>
          </w:tcPr>
          <w:p w:rsidR="00866336" w:rsidRPr="00051C9D" w:rsidRDefault="00866336" w:rsidP="006F38C7">
            <w:pPr>
              <w:jc w:val="center"/>
              <w:rPr>
                <w:rFonts w:ascii="Times New Roman" w:hAnsi="Times New Roman"/>
                <w:sz w:val="22"/>
                <w:szCs w:val="22"/>
                <w:lang w:val="en-GB"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66336" w:rsidRPr="00051C9D" w:rsidRDefault="00815B79"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2013–</w:t>
            </w:r>
            <w:r w:rsidR="00866336" w:rsidRPr="00051C9D">
              <w:rPr>
                <w:rFonts w:ascii="Times New Roman" w:hAnsi="Times New Roman"/>
                <w:sz w:val="22"/>
                <w:szCs w:val="22"/>
                <w:lang w:val="en-GB" w:eastAsia="en-GB"/>
              </w:rPr>
              <w:t>2017</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66336" w:rsidRPr="00051C9D" w:rsidRDefault="00866336"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48</w:t>
            </w:r>
          </w:p>
        </w:tc>
      </w:tr>
      <w:tr w:rsidR="00866336" w:rsidRPr="00AF798D" w:rsidTr="00815B79">
        <w:trPr>
          <w:trHeight w:val="255"/>
        </w:trPr>
        <w:tc>
          <w:tcPr>
            <w:tcW w:w="273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866336" w:rsidRPr="00051C9D" w:rsidRDefault="00866336"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The Progress Party (Fremskrittspartiet)</w:t>
            </w:r>
          </w:p>
          <w:p w:rsidR="00866336" w:rsidRPr="00051C9D" w:rsidRDefault="00866336" w:rsidP="006F38C7">
            <w:pPr>
              <w:jc w:val="center"/>
              <w:rPr>
                <w:rFonts w:ascii="Times New Roman" w:hAnsi="Times New Roman"/>
                <w:sz w:val="22"/>
                <w:szCs w:val="22"/>
                <w:lang w:val="en-GB"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336" w:rsidRPr="00051C9D" w:rsidRDefault="00815B79"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2005–</w:t>
            </w:r>
            <w:r w:rsidR="00866336" w:rsidRPr="00051C9D">
              <w:rPr>
                <w:rFonts w:ascii="Times New Roman" w:hAnsi="Times New Roman"/>
                <w:sz w:val="22"/>
                <w:szCs w:val="22"/>
                <w:lang w:val="en-GB" w:eastAsia="en-GB"/>
              </w:rPr>
              <w:t>2009</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336" w:rsidRPr="00051C9D" w:rsidRDefault="00866336"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38</w:t>
            </w:r>
          </w:p>
        </w:tc>
      </w:tr>
      <w:tr w:rsidR="00866336" w:rsidRPr="00AF798D" w:rsidTr="00815B79">
        <w:trPr>
          <w:trHeight w:val="255"/>
        </w:trPr>
        <w:tc>
          <w:tcPr>
            <w:tcW w:w="2736" w:type="pct"/>
            <w:vMerge/>
            <w:tcBorders>
              <w:left w:val="single" w:sz="4" w:space="0" w:color="auto"/>
              <w:bottom w:val="single" w:sz="4" w:space="0" w:color="auto"/>
              <w:right w:val="single" w:sz="4" w:space="0" w:color="auto"/>
            </w:tcBorders>
            <w:vAlign w:val="center"/>
            <w:hideMark/>
          </w:tcPr>
          <w:p w:rsidR="00866336" w:rsidRPr="00051C9D" w:rsidRDefault="00866336" w:rsidP="006F38C7">
            <w:pPr>
              <w:jc w:val="center"/>
              <w:rPr>
                <w:rFonts w:ascii="Times New Roman" w:hAnsi="Times New Roman"/>
                <w:sz w:val="22"/>
                <w:szCs w:val="22"/>
                <w:lang w:val="en-GB"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336" w:rsidRPr="00051C9D" w:rsidRDefault="00866336"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2009</w:t>
            </w:r>
            <w:r w:rsidR="00815B79" w:rsidRPr="00051C9D">
              <w:rPr>
                <w:rFonts w:ascii="Times New Roman" w:hAnsi="Times New Roman"/>
                <w:sz w:val="22"/>
                <w:szCs w:val="22"/>
                <w:lang w:val="en-GB" w:eastAsia="en-GB"/>
              </w:rPr>
              <w:t>–</w:t>
            </w:r>
            <w:r w:rsidRPr="00051C9D">
              <w:rPr>
                <w:rFonts w:ascii="Times New Roman" w:hAnsi="Times New Roman"/>
                <w:sz w:val="22"/>
                <w:szCs w:val="22"/>
                <w:lang w:val="en-GB" w:eastAsia="en-GB"/>
              </w:rPr>
              <w:t>2013</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336" w:rsidRPr="00051C9D" w:rsidRDefault="00866336"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41</w:t>
            </w:r>
          </w:p>
        </w:tc>
      </w:tr>
      <w:tr w:rsidR="00866336" w:rsidRPr="00AF798D" w:rsidTr="00815B79">
        <w:trPr>
          <w:trHeight w:val="255"/>
        </w:trPr>
        <w:tc>
          <w:tcPr>
            <w:tcW w:w="2736" w:type="pct"/>
            <w:vMerge/>
            <w:tcBorders>
              <w:left w:val="single" w:sz="4" w:space="0" w:color="auto"/>
              <w:bottom w:val="single" w:sz="4" w:space="0" w:color="auto"/>
              <w:right w:val="single" w:sz="4" w:space="0" w:color="auto"/>
            </w:tcBorders>
            <w:vAlign w:val="center"/>
          </w:tcPr>
          <w:p w:rsidR="00866336" w:rsidRPr="00051C9D" w:rsidRDefault="00866336" w:rsidP="006F38C7">
            <w:pPr>
              <w:jc w:val="center"/>
              <w:rPr>
                <w:rFonts w:ascii="Times New Roman" w:hAnsi="Times New Roman"/>
                <w:sz w:val="22"/>
                <w:szCs w:val="22"/>
                <w:lang w:val="en-GB"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66336" w:rsidRPr="00051C9D" w:rsidRDefault="00815B79"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2013–</w:t>
            </w:r>
            <w:r w:rsidR="00866336" w:rsidRPr="00051C9D">
              <w:rPr>
                <w:rFonts w:ascii="Times New Roman" w:hAnsi="Times New Roman"/>
                <w:sz w:val="22"/>
                <w:szCs w:val="22"/>
                <w:lang w:val="en-GB" w:eastAsia="en-GB"/>
              </w:rPr>
              <w:t>2017</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66336" w:rsidRPr="00051C9D" w:rsidRDefault="00866336"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29</w:t>
            </w:r>
          </w:p>
        </w:tc>
      </w:tr>
      <w:tr w:rsidR="000F31EB" w:rsidRPr="00AF798D" w:rsidTr="00815B79">
        <w:trPr>
          <w:trHeight w:val="255"/>
        </w:trPr>
        <w:tc>
          <w:tcPr>
            <w:tcW w:w="273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F31EB" w:rsidRPr="00051C9D" w:rsidRDefault="000F31EB"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The Green Party (Miljøpartiet de Grønne)</w:t>
            </w:r>
          </w:p>
          <w:p w:rsidR="00866336" w:rsidRPr="00051C9D" w:rsidRDefault="00866336" w:rsidP="006F38C7">
            <w:pPr>
              <w:jc w:val="center"/>
              <w:rPr>
                <w:rFonts w:ascii="Times New Roman" w:hAnsi="Times New Roman"/>
                <w:sz w:val="22"/>
                <w:szCs w:val="22"/>
                <w:lang w:val="en-GB"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1EB" w:rsidRPr="00051C9D" w:rsidRDefault="00815B79"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2005–</w:t>
            </w:r>
            <w:r w:rsidR="000F31EB" w:rsidRPr="00051C9D">
              <w:rPr>
                <w:rFonts w:ascii="Times New Roman" w:hAnsi="Times New Roman"/>
                <w:sz w:val="22"/>
                <w:szCs w:val="22"/>
                <w:lang w:val="en-GB" w:eastAsia="en-GB"/>
              </w:rPr>
              <w:t>2009</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1EB" w:rsidRPr="00051C9D" w:rsidRDefault="000F31EB"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0</w:t>
            </w:r>
          </w:p>
        </w:tc>
      </w:tr>
      <w:tr w:rsidR="000F31EB" w:rsidRPr="00AF798D" w:rsidTr="00815B79">
        <w:trPr>
          <w:trHeight w:val="255"/>
        </w:trPr>
        <w:tc>
          <w:tcPr>
            <w:tcW w:w="2736" w:type="pct"/>
            <w:vMerge/>
            <w:tcBorders>
              <w:left w:val="single" w:sz="4" w:space="0" w:color="auto"/>
              <w:bottom w:val="single" w:sz="4" w:space="0" w:color="auto"/>
              <w:right w:val="single" w:sz="4" w:space="0" w:color="auto"/>
            </w:tcBorders>
            <w:vAlign w:val="center"/>
            <w:hideMark/>
          </w:tcPr>
          <w:p w:rsidR="000F31EB" w:rsidRPr="00051C9D" w:rsidRDefault="000F31EB" w:rsidP="006F38C7">
            <w:pPr>
              <w:jc w:val="center"/>
              <w:rPr>
                <w:rFonts w:ascii="Times New Roman" w:hAnsi="Times New Roman"/>
                <w:sz w:val="22"/>
                <w:szCs w:val="22"/>
                <w:lang w:val="en-GB"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1EB" w:rsidRPr="00051C9D" w:rsidRDefault="000F31EB"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2009</w:t>
            </w:r>
            <w:r w:rsidR="00815B79" w:rsidRPr="00051C9D">
              <w:rPr>
                <w:rFonts w:ascii="Times New Roman" w:hAnsi="Times New Roman"/>
                <w:sz w:val="22"/>
                <w:szCs w:val="22"/>
                <w:lang w:val="en-GB" w:eastAsia="en-GB"/>
              </w:rPr>
              <w:t>–</w:t>
            </w:r>
            <w:r w:rsidRPr="00051C9D">
              <w:rPr>
                <w:rFonts w:ascii="Times New Roman" w:hAnsi="Times New Roman"/>
                <w:sz w:val="22"/>
                <w:szCs w:val="22"/>
                <w:lang w:val="en-GB" w:eastAsia="en-GB"/>
              </w:rPr>
              <w:t>2013</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1EB" w:rsidRPr="00051C9D" w:rsidRDefault="000F31EB"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0</w:t>
            </w:r>
          </w:p>
        </w:tc>
      </w:tr>
      <w:tr w:rsidR="000F31EB" w:rsidRPr="00AF798D" w:rsidTr="00815B79">
        <w:trPr>
          <w:trHeight w:val="255"/>
        </w:trPr>
        <w:tc>
          <w:tcPr>
            <w:tcW w:w="2736" w:type="pct"/>
            <w:vMerge/>
            <w:tcBorders>
              <w:left w:val="single" w:sz="4" w:space="0" w:color="auto"/>
              <w:bottom w:val="single" w:sz="4" w:space="0" w:color="auto"/>
              <w:right w:val="single" w:sz="4" w:space="0" w:color="auto"/>
            </w:tcBorders>
            <w:vAlign w:val="center"/>
          </w:tcPr>
          <w:p w:rsidR="000F31EB" w:rsidRPr="00051C9D" w:rsidRDefault="000F31EB" w:rsidP="006F38C7">
            <w:pPr>
              <w:jc w:val="center"/>
              <w:rPr>
                <w:rFonts w:ascii="Times New Roman" w:hAnsi="Times New Roman"/>
                <w:sz w:val="22"/>
                <w:szCs w:val="22"/>
                <w:lang w:val="en-GB"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31EB" w:rsidRPr="00051C9D" w:rsidRDefault="00815B79"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2013–</w:t>
            </w:r>
            <w:r w:rsidR="000F31EB" w:rsidRPr="00051C9D">
              <w:rPr>
                <w:rFonts w:ascii="Times New Roman" w:hAnsi="Times New Roman"/>
                <w:sz w:val="22"/>
                <w:szCs w:val="22"/>
                <w:lang w:val="en-GB" w:eastAsia="en-GB"/>
              </w:rPr>
              <w:t>2017</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31EB" w:rsidRPr="00051C9D" w:rsidRDefault="000F31EB" w:rsidP="006F38C7">
            <w:pPr>
              <w:jc w:val="center"/>
              <w:rPr>
                <w:rFonts w:ascii="Times New Roman" w:hAnsi="Times New Roman"/>
                <w:sz w:val="22"/>
                <w:szCs w:val="22"/>
                <w:lang w:val="en-GB" w:eastAsia="en-GB"/>
              </w:rPr>
            </w:pPr>
            <w:r w:rsidRPr="00051C9D">
              <w:rPr>
                <w:rFonts w:ascii="Times New Roman" w:hAnsi="Times New Roman"/>
                <w:sz w:val="22"/>
                <w:szCs w:val="22"/>
                <w:lang w:val="en-GB" w:eastAsia="en-GB"/>
              </w:rPr>
              <w:t>1</w:t>
            </w:r>
          </w:p>
        </w:tc>
      </w:tr>
    </w:tbl>
    <w:p w:rsidR="006F38C7" w:rsidRPr="008375F7" w:rsidRDefault="006F38C7" w:rsidP="000F31EB">
      <w:pPr>
        <w:spacing w:line="360" w:lineRule="auto"/>
        <w:ind w:left="239"/>
        <w:rPr>
          <w:rFonts w:ascii="Times New Roman" w:hAnsi="Times New Roman"/>
          <w:lang w:val="en-GB"/>
        </w:rPr>
      </w:pPr>
    </w:p>
    <w:p w:rsidR="0009369E" w:rsidRPr="0005126A" w:rsidRDefault="007931D4" w:rsidP="00873FB9">
      <w:pPr>
        <w:numPr>
          <w:ilvl w:val="0"/>
          <w:numId w:val="3"/>
        </w:numPr>
        <w:spacing w:line="360" w:lineRule="auto"/>
        <w:rPr>
          <w:rFonts w:ascii="Times New Roman" w:hAnsi="Times New Roman"/>
          <w:lang w:val="en-GB"/>
        </w:rPr>
      </w:pPr>
      <w:r w:rsidRPr="00417ECA">
        <w:rPr>
          <w:rFonts w:ascii="Times New Roman" w:hAnsi="Times New Roman"/>
          <w:lang w:val="en-GB"/>
        </w:rPr>
        <w:t xml:space="preserve">Numbers </w:t>
      </w:r>
      <w:r w:rsidR="0009369E" w:rsidRPr="00417ECA">
        <w:rPr>
          <w:rFonts w:ascii="Times New Roman" w:hAnsi="Times New Roman"/>
          <w:lang w:val="en-GB"/>
        </w:rPr>
        <w:t xml:space="preserve">of </w:t>
      </w:r>
      <w:r w:rsidR="00B16D6B" w:rsidRPr="0005126A">
        <w:rPr>
          <w:rFonts w:ascii="Times New Roman" w:hAnsi="Times New Roman"/>
          <w:lang w:val="en-GB"/>
        </w:rPr>
        <w:t xml:space="preserve">recognised national </w:t>
      </w:r>
      <w:r w:rsidR="0009369E" w:rsidRPr="0005126A">
        <w:rPr>
          <w:rFonts w:ascii="Times New Roman" w:hAnsi="Times New Roman"/>
          <w:lang w:val="en-GB"/>
        </w:rPr>
        <w:t>political parties</w:t>
      </w:r>
      <w:r w:rsidR="00815B79">
        <w:rPr>
          <w:rFonts w:ascii="Times New Roman" w:hAnsi="Times New Roman"/>
          <w:lang w:val="en-GB"/>
        </w:rPr>
        <w:t>:</w:t>
      </w:r>
    </w:p>
    <w:tbl>
      <w:tblPr>
        <w:tblW w:w="5529" w:type="dxa"/>
        <w:tblInd w:w="108" w:type="dxa"/>
        <w:tblLayout w:type="fixed"/>
        <w:tblLook w:val="04A0"/>
      </w:tblPr>
      <w:tblGrid>
        <w:gridCol w:w="2127"/>
        <w:gridCol w:w="3402"/>
      </w:tblGrid>
      <w:tr w:rsidR="000D1818" w:rsidRPr="00AF798D" w:rsidTr="004C4CA8">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818" w:rsidRPr="00051C9D" w:rsidRDefault="000D1818" w:rsidP="000D1818">
            <w:pPr>
              <w:rPr>
                <w:rFonts w:ascii="Times New Roman" w:hAnsi="Times New Roman"/>
                <w:b/>
                <w:sz w:val="22"/>
                <w:szCs w:val="22"/>
                <w:lang w:val="en-GB" w:eastAsia="en-GB"/>
              </w:rPr>
            </w:pPr>
            <w:r w:rsidRPr="00051C9D">
              <w:rPr>
                <w:rFonts w:ascii="Times New Roman" w:hAnsi="Times New Roman"/>
                <w:b/>
                <w:sz w:val="22"/>
                <w:szCs w:val="22"/>
                <w:lang w:val="en-GB" w:eastAsia="en-GB"/>
              </w:rPr>
              <w:t>Year of election</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0D1818" w:rsidRPr="00051C9D" w:rsidRDefault="000D1818" w:rsidP="000D1818">
            <w:pPr>
              <w:rPr>
                <w:rFonts w:ascii="Times New Roman" w:hAnsi="Times New Roman"/>
                <w:b/>
                <w:sz w:val="22"/>
                <w:szCs w:val="22"/>
                <w:lang w:val="en-GB" w:eastAsia="en-GB"/>
              </w:rPr>
            </w:pPr>
            <w:r w:rsidRPr="00051C9D">
              <w:rPr>
                <w:rFonts w:ascii="Times New Roman" w:hAnsi="Times New Roman"/>
                <w:b/>
                <w:sz w:val="22"/>
                <w:szCs w:val="22"/>
                <w:lang w:val="en-GB" w:eastAsia="en-GB"/>
              </w:rPr>
              <w:t>No. of parties</w:t>
            </w:r>
          </w:p>
        </w:tc>
      </w:tr>
      <w:tr w:rsidR="000D1818" w:rsidRPr="00AF798D" w:rsidTr="004C4CA8">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tcPr>
          <w:p w:rsidR="000D1818" w:rsidRPr="00051C9D" w:rsidRDefault="000D1818" w:rsidP="000D1818">
            <w:pPr>
              <w:rPr>
                <w:rFonts w:ascii="Times New Roman" w:hAnsi="Times New Roman"/>
                <w:sz w:val="22"/>
                <w:szCs w:val="22"/>
                <w:lang w:val="en-GB" w:eastAsia="en-GB"/>
              </w:rPr>
            </w:pPr>
            <w:r w:rsidRPr="00051C9D">
              <w:rPr>
                <w:rFonts w:ascii="Times New Roman" w:hAnsi="Times New Roman"/>
                <w:sz w:val="22"/>
                <w:szCs w:val="22"/>
                <w:lang w:val="en-GB" w:eastAsia="en-GB"/>
              </w:rPr>
              <w:t>2013</w:t>
            </w:r>
          </w:p>
        </w:tc>
        <w:tc>
          <w:tcPr>
            <w:tcW w:w="3402" w:type="dxa"/>
            <w:tcBorders>
              <w:top w:val="nil"/>
              <w:left w:val="nil"/>
              <w:bottom w:val="single" w:sz="4" w:space="0" w:color="auto"/>
              <w:right w:val="single" w:sz="4" w:space="0" w:color="auto"/>
            </w:tcBorders>
            <w:shd w:val="clear" w:color="auto" w:fill="auto"/>
            <w:noWrap/>
            <w:vAlign w:val="bottom"/>
          </w:tcPr>
          <w:p w:rsidR="000D1818" w:rsidRPr="00051C9D" w:rsidRDefault="000D1818" w:rsidP="000D1818">
            <w:pPr>
              <w:rPr>
                <w:rFonts w:ascii="Times New Roman" w:hAnsi="Times New Roman"/>
                <w:sz w:val="22"/>
                <w:szCs w:val="22"/>
                <w:lang w:val="en-GB" w:eastAsia="en-GB"/>
              </w:rPr>
            </w:pPr>
            <w:r w:rsidRPr="00051C9D">
              <w:rPr>
                <w:rFonts w:ascii="Times New Roman" w:hAnsi="Times New Roman"/>
                <w:sz w:val="22"/>
                <w:szCs w:val="22"/>
                <w:lang w:val="en-GB" w:eastAsia="en-GB"/>
              </w:rPr>
              <w:t>20</w:t>
            </w:r>
          </w:p>
        </w:tc>
      </w:tr>
      <w:tr w:rsidR="000D1818" w:rsidRPr="00AF798D" w:rsidTr="004C4CA8">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tcPr>
          <w:p w:rsidR="000D1818" w:rsidRPr="00051C9D" w:rsidRDefault="000D1818" w:rsidP="000D1818">
            <w:pPr>
              <w:rPr>
                <w:rFonts w:ascii="Times New Roman" w:hAnsi="Times New Roman"/>
                <w:sz w:val="22"/>
                <w:szCs w:val="22"/>
                <w:lang w:val="en-GB" w:eastAsia="en-GB"/>
              </w:rPr>
            </w:pPr>
            <w:r w:rsidRPr="00051C9D">
              <w:rPr>
                <w:rFonts w:ascii="Times New Roman" w:hAnsi="Times New Roman"/>
                <w:sz w:val="22"/>
                <w:szCs w:val="22"/>
                <w:lang w:val="en-GB" w:eastAsia="en-GB"/>
              </w:rPr>
              <w:t>2009</w:t>
            </w:r>
          </w:p>
        </w:tc>
        <w:tc>
          <w:tcPr>
            <w:tcW w:w="3402" w:type="dxa"/>
            <w:tcBorders>
              <w:top w:val="nil"/>
              <w:left w:val="nil"/>
              <w:bottom w:val="single" w:sz="4" w:space="0" w:color="auto"/>
              <w:right w:val="single" w:sz="4" w:space="0" w:color="auto"/>
            </w:tcBorders>
            <w:shd w:val="clear" w:color="auto" w:fill="auto"/>
            <w:noWrap/>
            <w:vAlign w:val="bottom"/>
          </w:tcPr>
          <w:p w:rsidR="000D1818" w:rsidRPr="00051C9D" w:rsidRDefault="000D1818" w:rsidP="000D1818">
            <w:pPr>
              <w:rPr>
                <w:rFonts w:ascii="Times New Roman" w:hAnsi="Times New Roman"/>
                <w:sz w:val="22"/>
                <w:szCs w:val="22"/>
                <w:lang w:val="en-GB" w:eastAsia="en-GB"/>
              </w:rPr>
            </w:pPr>
            <w:r w:rsidRPr="00051C9D">
              <w:rPr>
                <w:rFonts w:ascii="Times New Roman" w:hAnsi="Times New Roman"/>
                <w:sz w:val="22"/>
                <w:szCs w:val="22"/>
                <w:lang w:val="en-GB" w:eastAsia="en-GB"/>
              </w:rPr>
              <w:t>22</w:t>
            </w:r>
          </w:p>
        </w:tc>
      </w:tr>
      <w:tr w:rsidR="000D1818" w:rsidRPr="00AF798D" w:rsidTr="004C4CA8">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0D1818" w:rsidRPr="00051C9D" w:rsidRDefault="000D1818" w:rsidP="000D1818">
            <w:pPr>
              <w:rPr>
                <w:rFonts w:ascii="Times New Roman" w:hAnsi="Times New Roman"/>
                <w:sz w:val="22"/>
                <w:szCs w:val="22"/>
                <w:lang w:val="en-GB" w:eastAsia="en-GB"/>
              </w:rPr>
            </w:pPr>
            <w:r w:rsidRPr="00051C9D">
              <w:rPr>
                <w:rFonts w:ascii="Times New Roman" w:hAnsi="Times New Roman"/>
                <w:sz w:val="22"/>
                <w:szCs w:val="22"/>
                <w:lang w:val="en-GB" w:eastAsia="en-GB"/>
              </w:rPr>
              <w:lastRenderedPageBreak/>
              <w:t>2005</w:t>
            </w:r>
          </w:p>
        </w:tc>
        <w:tc>
          <w:tcPr>
            <w:tcW w:w="3402" w:type="dxa"/>
            <w:tcBorders>
              <w:top w:val="nil"/>
              <w:left w:val="nil"/>
              <w:bottom w:val="single" w:sz="4" w:space="0" w:color="auto"/>
              <w:right w:val="single" w:sz="4" w:space="0" w:color="auto"/>
            </w:tcBorders>
            <w:shd w:val="clear" w:color="auto" w:fill="auto"/>
            <w:noWrap/>
            <w:vAlign w:val="bottom"/>
            <w:hideMark/>
          </w:tcPr>
          <w:p w:rsidR="000D1818" w:rsidRPr="00051C9D" w:rsidRDefault="000D1818" w:rsidP="000D1818">
            <w:pPr>
              <w:rPr>
                <w:rFonts w:ascii="Times New Roman" w:hAnsi="Times New Roman"/>
                <w:sz w:val="22"/>
                <w:szCs w:val="22"/>
                <w:lang w:val="en-GB" w:eastAsia="en-GB"/>
              </w:rPr>
            </w:pPr>
            <w:r w:rsidRPr="00051C9D">
              <w:rPr>
                <w:rFonts w:ascii="Times New Roman" w:hAnsi="Times New Roman"/>
                <w:sz w:val="22"/>
                <w:szCs w:val="22"/>
                <w:lang w:val="en-GB" w:eastAsia="en-GB"/>
              </w:rPr>
              <w:t>18</w:t>
            </w:r>
          </w:p>
        </w:tc>
      </w:tr>
      <w:tr w:rsidR="000D1818" w:rsidRPr="00AF798D" w:rsidTr="004C4CA8">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0D1818" w:rsidRPr="00051C9D" w:rsidRDefault="000D1818" w:rsidP="000D1818">
            <w:pPr>
              <w:rPr>
                <w:rFonts w:ascii="Times New Roman" w:hAnsi="Times New Roman"/>
                <w:sz w:val="22"/>
                <w:szCs w:val="22"/>
                <w:lang w:val="en-GB" w:eastAsia="en-GB"/>
              </w:rPr>
            </w:pPr>
            <w:r w:rsidRPr="00051C9D">
              <w:rPr>
                <w:rFonts w:ascii="Times New Roman" w:hAnsi="Times New Roman"/>
                <w:sz w:val="22"/>
                <w:szCs w:val="22"/>
                <w:lang w:val="en-GB" w:eastAsia="en-GB"/>
              </w:rPr>
              <w:t>2001</w:t>
            </w:r>
          </w:p>
        </w:tc>
        <w:tc>
          <w:tcPr>
            <w:tcW w:w="3402" w:type="dxa"/>
            <w:tcBorders>
              <w:top w:val="nil"/>
              <w:left w:val="nil"/>
              <w:bottom w:val="single" w:sz="4" w:space="0" w:color="auto"/>
              <w:right w:val="single" w:sz="4" w:space="0" w:color="auto"/>
            </w:tcBorders>
            <w:shd w:val="clear" w:color="auto" w:fill="auto"/>
            <w:noWrap/>
            <w:vAlign w:val="bottom"/>
            <w:hideMark/>
          </w:tcPr>
          <w:p w:rsidR="000D1818" w:rsidRPr="00051C9D" w:rsidRDefault="000D1818" w:rsidP="000D1818">
            <w:pPr>
              <w:rPr>
                <w:rFonts w:ascii="Times New Roman" w:hAnsi="Times New Roman"/>
                <w:sz w:val="22"/>
                <w:szCs w:val="22"/>
                <w:lang w:val="en-GB" w:eastAsia="en-GB"/>
              </w:rPr>
            </w:pPr>
            <w:r w:rsidRPr="00051C9D">
              <w:rPr>
                <w:rFonts w:ascii="Times New Roman" w:hAnsi="Times New Roman"/>
                <w:sz w:val="22"/>
                <w:szCs w:val="22"/>
                <w:lang w:val="en-GB" w:eastAsia="en-GB"/>
              </w:rPr>
              <w:t>18</w:t>
            </w:r>
          </w:p>
        </w:tc>
      </w:tr>
    </w:tbl>
    <w:p w:rsidR="00371FBA" w:rsidRDefault="00371FBA" w:rsidP="004C421F">
      <w:pPr>
        <w:spacing w:line="360" w:lineRule="auto"/>
        <w:rPr>
          <w:rFonts w:ascii="Times New Roman" w:hAnsi="Times New Roman"/>
          <w:lang w:val="en-GB"/>
        </w:rPr>
      </w:pPr>
    </w:p>
    <w:p w:rsidR="00815B79" w:rsidRDefault="00815B79" w:rsidP="004C421F">
      <w:pPr>
        <w:spacing w:line="360" w:lineRule="auto"/>
        <w:rPr>
          <w:rFonts w:ascii="Times New Roman" w:hAnsi="Times New Roman"/>
          <w:lang w:val="en-GB"/>
        </w:rPr>
      </w:pPr>
    </w:p>
    <w:p w:rsidR="00B211C0" w:rsidRDefault="00B211C0" w:rsidP="004C421F">
      <w:pPr>
        <w:spacing w:line="360" w:lineRule="auto"/>
        <w:rPr>
          <w:rFonts w:ascii="Times New Roman" w:hAnsi="Times New Roman"/>
          <w:lang w:val="en-GB"/>
        </w:rPr>
      </w:pPr>
    </w:p>
    <w:p w:rsidR="00815B79" w:rsidRPr="008375F7" w:rsidRDefault="00815B79" w:rsidP="004C421F">
      <w:pPr>
        <w:spacing w:line="360" w:lineRule="auto"/>
        <w:rPr>
          <w:rFonts w:ascii="Times New Roman" w:hAnsi="Times New Roman"/>
          <w:lang w:val="en-GB"/>
        </w:rPr>
      </w:pPr>
    </w:p>
    <w:p w:rsidR="0009369E" w:rsidRPr="0005126A" w:rsidRDefault="0041491D" w:rsidP="00873FB9">
      <w:pPr>
        <w:numPr>
          <w:ilvl w:val="0"/>
          <w:numId w:val="3"/>
        </w:numPr>
        <w:spacing w:line="360" w:lineRule="auto"/>
        <w:rPr>
          <w:rFonts w:ascii="Times New Roman" w:hAnsi="Times New Roman"/>
          <w:lang w:val="en-GB"/>
        </w:rPr>
      </w:pPr>
      <w:r w:rsidRPr="00417ECA">
        <w:rPr>
          <w:rFonts w:ascii="Times New Roman" w:hAnsi="Times New Roman"/>
          <w:lang w:val="en-GB"/>
        </w:rPr>
        <w:t>Numbers and percentages of eligible voters</w:t>
      </w:r>
      <w:r w:rsidR="00815B79">
        <w:rPr>
          <w:rFonts w:ascii="Times New Roman" w:hAnsi="Times New Roman"/>
          <w:lang w:val="en-GB"/>
        </w:rPr>
        <w:t>:</w:t>
      </w:r>
    </w:p>
    <w:tbl>
      <w:tblPr>
        <w:tblW w:w="5520" w:type="dxa"/>
        <w:tblInd w:w="89" w:type="dxa"/>
        <w:tblLook w:val="04A0"/>
      </w:tblPr>
      <w:tblGrid>
        <w:gridCol w:w="2120"/>
        <w:gridCol w:w="1780"/>
        <w:gridCol w:w="1620"/>
      </w:tblGrid>
      <w:tr w:rsidR="001C2C9D" w:rsidRPr="00AF798D" w:rsidTr="001C2C9D">
        <w:trPr>
          <w:trHeight w:val="255"/>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C9D" w:rsidRPr="00051C9D" w:rsidRDefault="001C2C9D" w:rsidP="001C2C9D">
            <w:pPr>
              <w:rPr>
                <w:rFonts w:ascii="Times New Roman" w:hAnsi="Times New Roman"/>
                <w:b/>
                <w:sz w:val="22"/>
                <w:szCs w:val="22"/>
                <w:lang w:val="en-GB" w:eastAsia="en-GB"/>
              </w:rPr>
            </w:pPr>
            <w:r w:rsidRPr="00051C9D">
              <w:rPr>
                <w:rFonts w:ascii="Times New Roman" w:hAnsi="Times New Roman"/>
                <w:b/>
                <w:sz w:val="22"/>
                <w:szCs w:val="22"/>
                <w:lang w:val="en-GB" w:eastAsia="en-GB"/>
              </w:rPr>
              <w:t>Year of election</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1C2C9D" w:rsidRPr="00051C9D" w:rsidRDefault="001C2C9D" w:rsidP="001C2C9D">
            <w:pPr>
              <w:rPr>
                <w:rFonts w:ascii="Times New Roman" w:hAnsi="Times New Roman"/>
                <w:b/>
                <w:sz w:val="22"/>
                <w:szCs w:val="22"/>
                <w:lang w:val="en-GB" w:eastAsia="en-GB"/>
              </w:rPr>
            </w:pPr>
            <w:r w:rsidRPr="00051C9D">
              <w:rPr>
                <w:rFonts w:ascii="Times New Roman" w:hAnsi="Times New Roman"/>
                <w:b/>
                <w:sz w:val="22"/>
                <w:szCs w:val="22"/>
                <w:lang w:val="en-GB" w:eastAsia="en-GB"/>
              </w:rPr>
              <w:t>No.</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1C2C9D" w:rsidRPr="00051C9D" w:rsidRDefault="001C2C9D" w:rsidP="001C2C9D">
            <w:pPr>
              <w:rPr>
                <w:rFonts w:ascii="Times New Roman" w:hAnsi="Times New Roman"/>
                <w:b/>
                <w:sz w:val="22"/>
                <w:szCs w:val="22"/>
                <w:lang w:val="en-GB" w:eastAsia="en-GB"/>
              </w:rPr>
            </w:pPr>
            <w:r w:rsidRPr="00051C9D">
              <w:rPr>
                <w:rFonts w:ascii="Times New Roman" w:hAnsi="Times New Roman"/>
                <w:b/>
                <w:sz w:val="22"/>
                <w:szCs w:val="22"/>
                <w:lang w:val="en-GB" w:eastAsia="en-GB"/>
              </w:rPr>
              <w:t>Percentage</w:t>
            </w:r>
          </w:p>
        </w:tc>
      </w:tr>
      <w:tr w:rsidR="001C2C9D" w:rsidRPr="00AF798D" w:rsidTr="001C2C9D">
        <w:trPr>
          <w:trHeight w:val="255"/>
        </w:trPr>
        <w:tc>
          <w:tcPr>
            <w:tcW w:w="2120" w:type="dxa"/>
            <w:tcBorders>
              <w:top w:val="nil"/>
              <w:left w:val="single" w:sz="4" w:space="0" w:color="auto"/>
              <w:bottom w:val="single" w:sz="4" w:space="0" w:color="auto"/>
              <w:right w:val="single" w:sz="4" w:space="0" w:color="auto"/>
            </w:tcBorders>
            <w:shd w:val="clear" w:color="auto" w:fill="auto"/>
            <w:noWrap/>
            <w:vAlign w:val="bottom"/>
          </w:tcPr>
          <w:p w:rsidR="001C2C9D" w:rsidRPr="00051C9D" w:rsidRDefault="001C2C9D" w:rsidP="001C2C9D">
            <w:pPr>
              <w:rPr>
                <w:rFonts w:ascii="Times New Roman" w:hAnsi="Times New Roman"/>
                <w:sz w:val="22"/>
                <w:szCs w:val="22"/>
                <w:lang w:val="en-GB" w:eastAsia="en-GB"/>
              </w:rPr>
            </w:pPr>
            <w:r w:rsidRPr="00051C9D">
              <w:rPr>
                <w:rFonts w:ascii="Times New Roman" w:hAnsi="Times New Roman"/>
                <w:sz w:val="22"/>
                <w:szCs w:val="22"/>
                <w:lang w:val="en-GB" w:eastAsia="en-GB"/>
              </w:rPr>
              <w:t>2013</w:t>
            </w:r>
          </w:p>
        </w:tc>
        <w:tc>
          <w:tcPr>
            <w:tcW w:w="1780" w:type="dxa"/>
            <w:tcBorders>
              <w:top w:val="nil"/>
              <w:left w:val="nil"/>
              <w:bottom w:val="single" w:sz="4" w:space="0" w:color="auto"/>
              <w:right w:val="single" w:sz="4" w:space="0" w:color="auto"/>
            </w:tcBorders>
            <w:shd w:val="clear" w:color="auto" w:fill="auto"/>
            <w:noWrap/>
            <w:vAlign w:val="bottom"/>
          </w:tcPr>
          <w:p w:rsidR="001C2C9D" w:rsidRPr="00051C9D" w:rsidRDefault="001C2C9D" w:rsidP="001C2C9D">
            <w:pPr>
              <w:rPr>
                <w:rFonts w:ascii="Times New Roman" w:hAnsi="Times New Roman"/>
                <w:sz w:val="22"/>
                <w:szCs w:val="22"/>
                <w:lang w:val="en-GB" w:eastAsia="en-GB"/>
              </w:rPr>
            </w:pPr>
            <w:r w:rsidRPr="00051C9D">
              <w:rPr>
                <w:rFonts w:ascii="Times New Roman" w:hAnsi="Times New Roman"/>
                <w:sz w:val="22"/>
                <w:szCs w:val="22"/>
                <w:lang w:val="en-GB" w:eastAsia="en-GB"/>
              </w:rPr>
              <w:t>3 643 600</w:t>
            </w:r>
          </w:p>
        </w:tc>
        <w:tc>
          <w:tcPr>
            <w:tcW w:w="1620" w:type="dxa"/>
            <w:tcBorders>
              <w:top w:val="nil"/>
              <w:left w:val="nil"/>
              <w:bottom w:val="single" w:sz="4" w:space="0" w:color="auto"/>
              <w:right w:val="single" w:sz="4" w:space="0" w:color="auto"/>
            </w:tcBorders>
            <w:shd w:val="clear" w:color="auto" w:fill="auto"/>
            <w:noWrap/>
            <w:vAlign w:val="bottom"/>
          </w:tcPr>
          <w:p w:rsidR="001C2C9D" w:rsidRPr="00051C9D" w:rsidRDefault="001C2C9D" w:rsidP="001C2C9D">
            <w:pPr>
              <w:rPr>
                <w:rFonts w:ascii="Times New Roman" w:hAnsi="Times New Roman"/>
                <w:sz w:val="22"/>
                <w:szCs w:val="22"/>
                <w:lang w:val="en-GB" w:eastAsia="en-GB"/>
              </w:rPr>
            </w:pPr>
            <w:r w:rsidRPr="00051C9D">
              <w:rPr>
                <w:rFonts w:ascii="Times New Roman" w:hAnsi="Times New Roman"/>
                <w:sz w:val="22"/>
                <w:szCs w:val="22"/>
                <w:lang w:val="en-GB" w:eastAsia="en-GB"/>
              </w:rPr>
              <w:t>72.1</w:t>
            </w:r>
          </w:p>
        </w:tc>
      </w:tr>
      <w:tr w:rsidR="001C2C9D" w:rsidRPr="00AF798D" w:rsidTr="001C2C9D">
        <w:trPr>
          <w:trHeight w:val="255"/>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1C2C9D" w:rsidRPr="00051C9D" w:rsidRDefault="001C2C9D" w:rsidP="001C2C9D">
            <w:pPr>
              <w:rPr>
                <w:rFonts w:ascii="Times New Roman" w:hAnsi="Times New Roman"/>
                <w:sz w:val="22"/>
                <w:szCs w:val="22"/>
                <w:lang w:val="en-GB" w:eastAsia="en-GB"/>
              </w:rPr>
            </w:pPr>
            <w:r w:rsidRPr="00051C9D">
              <w:rPr>
                <w:rFonts w:ascii="Times New Roman" w:hAnsi="Times New Roman"/>
                <w:sz w:val="22"/>
                <w:szCs w:val="22"/>
                <w:lang w:val="en-GB" w:eastAsia="en-GB"/>
              </w:rPr>
              <w:t>2009</w:t>
            </w:r>
          </w:p>
        </w:tc>
        <w:tc>
          <w:tcPr>
            <w:tcW w:w="1780" w:type="dxa"/>
            <w:tcBorders>
              <w:top w:val="nil"/>
              <w:left w:val="nil"/>
              <w:bottom w:val="single" w:sz="4" w:space="0" w:color="auto"/>
              <w:right w:val="single" w:sz="4" w:space="0" w:color="auto"/>
            </w:tcBorders>
            <w:shd w:val="clear" w:color="auto" w:fill="auto"/>
            <w:noWrap/>
            <w:vAlign w:val="bottom"/>
            <w:hideMark/>
          </w:tcPr>
          <w:p w:rsidR="001C2C9D" w:rsidRPr="00051C9D" w:rsidRDefault="001C2C9D" w:rsidP="001C2C9D">
            <w:pPr>
              <w:rPr>
                <w:rFonts w:ascii="Times New Roman" w:hAnsi="Times New Roman"/>
                <w:sz w:val="22"/>
                <w:szCs w:val="22"/>
                <w:lang w:val="en-GB" w:eastAsia="en-GB"/>
              </w:rPr>
            </w:pPr>
            <w:r w:rsidRPr="00051C9D">
              <w:rPr>
                <w:rFonts w:ascii="Times New Roman" w:hAnsi="Times New Roman"/>
                <w:sz w:val="22"/>
                <w:szCs w:val="22"/>
                <w:lang w:val="en-GB" w:eastAsia="en-GB"/>
              </w:rPr>
              <w:t>3 530 785</w:t>
            </w:r>
          </w:p>
        </w:tc>
        <w:tc>
          <w:tcPr>
            <w:tcW w:w="1620" w:type="dxa"/>
            <w:tcBorders>
              <w:top w:val="nil"/>
              <w:left w:val="nil"/>
              <w:bottom w:val="single" w:sz="4" w:space="0" w:color="auto"/>
              <w:right w:val="single" w:sz="4" w:space="0" w:color="auto"/>
            </w:tcBorders>
            <w:shd w:val="clear" w:color="auto" w:fill="auto"/>
            <w:noWrap/>
            <w:vAlign w:val="bottom"/>
            <w:hideMark/>
          </w:tcPr>
          <w:p w:rsidR="001C2C9D" w:rsidRPr="00051C9D" w:rsidRDefault="001C2C9D" w:rsidP="001C2C9D">
            <w:pPr>
              <w:rPr>
                <w:rFonts w:ascii="Times New Roman" w:hAnsi="Times New Roman"/>
                <w:sz w:val="22"/>
                <w:szCs w:val="22"/>
                <w:lang w:val="en-GB" w:eastAsia="en-GB"/>
              </w:rPr>
            </w:pPr>
            <w:r w:rsidRPr="00051C9D">
              <w:rPr>
                <w:rFonts w:ascii="Times New Roman" w:hAnsi="Times New Roman"/>
                <w:sz w:val="22"/>
                <w:szCs w:val="22"/>
                <w:lang w:val="en-GB" w:eastAsia="en-GB"/>
              </w:rPr>
              <w:t>73.6</w:t>
            </w:r>
          </w:p>
        </w:tc>
      </w:tr>
      <w:tr w:rsidR="001C2C9D" w:rsidRPr="00AF798D" w:rsidTr="001C2C9D">
        <w:trPr>
          <w:trHeight w:val="255"/>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1C2C9D" w:rsidRPr="00051C9D" w:rsidRDefault="001C2C9D" w:rsidP="001C2C9D">
            <w:pPr>
              <w:rPr>
                <w:rFonts w:ascii="Times New Roman" w:hAnsi="Times New Roman"/>
                <w:sz w:val="22"/>
                <w:szCs w:val="22"/>
                <w:lang w:val="en-GB" w:eastAsia="en-GB"/>
              </w:rPr>
            </w:pPr>
            <w:r w:rsidRPr="00051C9D">
              <w:rPr>
                <w:rFonts w:ascii="Times New Roman" w:hAnsi="Times New Roman"/>
                <w:sz w:val="22"/>
                <w:szCs w:val="22"/>
                <w:lang w:val="en-GB" w:eastAsia="en-GB"/>
              </w:rPr>
              <w:t>2005</w:t>
            </w:r>
          </w:p>
        </w:tc>
        <w:tc>
          <w:tcPr>
            <w:tcW w:w="1780" w:type="dxa"/>
            <w:tcBorders>
              <w:top w:val="nil"/>
              <w:left w:val="nil"/>
              <w:bottom w:val="single" w:sz="4" w:space="0" w:color="auto"/>
              <w:right w:val="single" w:sz="4" w:space="0" w:color="auto"/>
            </w:tcBorders>
            <w:shd w:val="clear" w:color="auto" w:fill="auto"/>
            <w:noWrap/>
            <w:vAlign w:val="bottom"/>
            <w:hideMark/>
          </w:tcPr>
          <w:p w:rsidR="001C2C9D" w:rsidRPr="00051C9D" w:rsidRDefault="001C2C9D" w:rsidP="001C2C9D">
            <w:pPr>
              <w:rPr>
                <w:rFonts w:ascii="Times New Roman" w:hAnsi="Times New Roman"/>
                <w:sz w:val="22"/>
                <w:szCs w:val="22"/>
                <w:lang w:val="en-GB" w:eastAsia="en-GB"/>
              </w:rPr>
            </w:pPr>
            <w:r w:rsidRPr="00051C9D">
              <w:rPr>
                <w:rFonts w:ascii="Times New Roman" w:hAnsi="Times New Roman"/>
                <w:sz w:val="22"/>
                <w:szCs w:val="22"/>
                <w:lang w:val="en-GB" w:eastAsia="en-GB"/>
              </w:rPr>
              <w:t>3 421 741</w:t>
            </w:r>
          </w:p>
        </w:tc>
        <w:tc>
          <w:tcPr>
            <w:tcW w:w="1620" w:type="dxa"/>
            <w:tcBorders>
              <w:top w:val="nil"/>
              <w:left w:val="nil"/>
              <w:bottom w:val="single" w:sz="4" w:space="0" w:color="auto"/>
              <w:right w:val="single" w:sz="4" w:space="0" w:color="auto"/>
            </w:tcBorders>
            <w:shd w:val="clear" w:color="auto" w:fill="auto"/>
            <w:noWrap/>
            <w:vAlign w:val="bottom"/>
            <w:hideMark/>
          </w:tcPr>
          <w:p w:rsidR="001C2C9D" w:rsidRPr="00051C9D" w:rsidRDefault="001C2C9D" w:rsidP="001C2C9D">
            <w:pPr>
              <w:rPr>
                <w:rFonts w:ascii="Times New Roman" w:hAnsi="Times New Roman"/>
                <w:sz w:val="22"/>
                <w:szCs w:val="22"/>
                <w:lang w:val="en-GB" w:eastAsia="en-GB"/>
              </w:rPr>
            </w:pPr>
            <w:r w:rsidRPr="00051C9D">
              <w:rPr>
                <w:rFonts w:ascii="Times New Roman" w:hAnsi="Times New Roman"/>
                <w:sz w:val="22"/>
                <w:szCs w:val="22"/>
                <w:lang w:val="en-GB" w:eastAsia="en-GB"/>
              </w:rPr>
              <w:t xml:space="preserve">74.3 </w:t>
            </w:r>
          </w:p>
        </w:tc>
      </w:tr>
      <w:tr w:rsidR="001C2C9D" w:rsidRPr="00AF798D" w:rsidTr="001C2C9D">
        <w:trPr>
          <w:trHeight w:val="255"/>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1C2C9D" w:rsidRPr="00051C9D" w:rsidRDefault="001C2C9D" w:rsidP="001C2C9D">
            <w:pPr>
              <w:rPr>
                <w:rFonts w:ascii="Times New Roman" w:hAnsi="Times New Roman"/>
                <w:sz w:val="22"/>
                <w:szCs w:val="22"/>
                <w:lang w:val="en-GB" w:eastAsia="en-GB"/>
              </w:rPr>
            </w:pPr>
            <w:r w:rsidRPr="00051C9D">
              <w:rPr>
                <w:rFonts w:ascii="Times New Roman" w:hAnsi="Times New Roman"/>
                <w:sz w:val="22"/>
                <w:szCs w:val="22"/>
                <w:lang w:val="en-GB" w:eastAsia="en-GB"/>
              </w:rPr>
              <w:t>2001</w:t>
            </w:r>
          </w:p>
        </w:tc>
        <w:tc>
          <w:tcPr>
            <w:tcW w:w="1780" w:type="dxa"/>
            <w:tcBorders>
              <w:top w:val="nil"/>
              <w:left w:val="nil"/>
              <w:bottom w:val="single" w:sz="4" w:space="0" w:color="auto"/>
              <w:right w:val="single" w:sz="4" w:space="0" w:color="auto"/>
            </w:tcBorders>
            <w:shd w:val="clear" w:color="auto" w:fill="auto"/>
            <w:noWrap/>
            <w:vAlign w:val="bottom"/>
            <w:hideMark/>
          </w:tcPr>
          <w:p w:rsidR="001C2C9D" w:rsidRPr="00051C9D" w:rsidRDefault="001C2C9D" w:rsidP="001C2C9D">
            <w:pPr>
              <w:rPr>
                <w:rFonts w:ascii="Times New Roman" w:hAnsi="Times New Roman"/>
                <w:sz w:val="22"/>
                <w:szCs w:val="22"/>
                <w:lang w:val="en-GB" w:eastAsia="en-GB"/>
              </w:rPr>
            </w:pPr>
            <w:r w:rsidRPr="00051C9D">
              <w:rPr>
                <w:rFonts w:ascii="Times New Roman" w:hAnsi="Times New Roman"/>
                <w:sz w:val="22"/>
                <w:szCs w:val="22"/>
                <w:lang w:val="en-GB" w:eastAsia="en-GB"/>
              </w:rPr>
              <w:t>3 359 433</w:t>
            </w:r>
          </w:p>
        </w:tc>
        <w:tc>
          <w:tcPr>
            <w:tcW w:w="1620" w:type="dxa"/>
            <w:tcBorders>
              <w:top w:val="nil"/>
              <w:left w:val="nil"/>
              <w:bottom w:val="single" w:sz="4" w:space="0" w:color="auto"/>
              <w:right w:val="single" w:sz="4" w:space="0" w:color="auto"/>
            </w:tcBorders>
            <w:shd w:val="clear" w:color="auto" w:fill="auto"/>
            <w:noWrap/>
            <w:vAlign w:val="bottom"/>
            <w:hideMark/>
          </w:tcPr>
          <w:p w:rsidR="001C2C9D" w:rsidRPr="00051C9D" w:rsidRDefault="001C2C9D" w:rsidP="001C2C9D">
            <w:pPr>
              <w:rPr>
                <w:rFonts w:ascii="Times New Roman" w:hAnsi="Times New Roman"/>
                <w:sz w:val="22"/>
                <w:szCs w:val="22"/>
                <w:lang w:val="en-GB" w:eastAsia="en-GB"/>
              </w:rPr>
            </w:pPr>
            <w:r w:rsidRPr="00051C9D">
              <w:rPr>
                <w:rFonts w:ascii="Times New Roman" w:hAnsi="Times New Roman"/>
                <w:sz w:val="22"/>
                <w:szCs w:val="22"/>
                <w:lang w:val="en-GB" w:eastAsia="en-GB"/>
              </w:rPr>
              <w:t>74.5</w:t>
            </w:r>
          </w:p>
        </w:tc>
      </w:tr>
    </w:tbl>
    <w:p w:rsidR="0009369E" w:rsidRPr="008375F7" w:rsidRDefault="0009369E" w:rsidP="001C2C9D">
      <w:pPr>
        <w:spacing w:line="360" w:lineRule="auto"/>
        <w:rPr>
          <w:rFonts w:ascii="Times New Roman" w:hAnsi="Times New Roman"/>
          <w:lang w:val="en-GB"/>
        </w:rPr>
      </w:pPr>
    </w:p>
    <w:p w:rsidR="0009369E" w:rsidRPr="0005126A" w:rsidRDefault="007931D4" w:rsidP="00873FB9">
      <w:pPr>
        <w:numPr>
          <w:ilvl w:val="0"/>
          <w:numId w:val="3"/>
        </w:numPr>
        <w:spacing w:line="360" w:lineRule="auto"/>
        <w:rPr>
          <w:rFonts w:ascii="Times New Roman" w:hAnsi="Times New Roman"/>
          <w:lang w:val="en-GB"/>
        </w:rPr>
      </w:pPr>
      <w:r w:rsidRPr="00417ECA">
        <w:rPr>
          <w:rFonts w:ascii="Times New Roman" w:hAnsi="Times New Roman"/>
          <w:lang w:val="en-GB"/>
        </w:rPr>
        <w:t xml:space="preserve">Percentages </w:t>
      </w:r>
      <w:r w:rsidR="0009369E" w:rsidRPr="00417ECA">
        <w:rPr>
          <w:rFonts w:ascii="Times New Roman" w:hAnsi="Times New Roman"/>
          <w:lang w:val="en-GB"/>
        </w:rPr>
        <w:t xml:space="preserve">of women </w:t>
      </w:r>
      <w:r w:rsidR="00B55E1B" w:rsidRPr="0005126A">
        <w:rPr>
          <w:rFonts w:ascii="Times New Roman" w:hAnsi="Times New Roman"/>
          <w:lang w:val="en-GB"/>
        </w:rPr>
        <w:t>members of the Storting</w:t>
      </w:r>
      <w:r w:rsidR="00815B79">
        <w:rPr>
          <w:rFonts w:ascii="Times New Roman" w:hAnsi="Times New Roman"/>
          <w:lang w:val="en-GB"/>
        </w:rPr>
        <w:t>:</w:t>
      </w:r>
      <w:r w:rsidR="00B55E1B" w:rsidRPr="0005126A">
        <w:rPr>
          <w:rFonts w:ascii="Times New Roman" w:hAnsi="Times New Roman"/>
          <w:lang w:val="en-GB"/>
        </w:rPr>
        <w:t xml:space="preserve"> </w:t>
      </w:r>
    </w:p>
    <w:tbl>
      <w:tblPr>
        <w:tblW w:w="5549" w:type="dxa"/>
        <w:tblInd w:w="88" w:type="dxa"/>
        <w:tblLayout w:type="fixed"/>
        <w:tblLook w:val="04A0"/>
      </w:tblPr>
      <w:tblGrid>
        <w:gridCol w:w="2714"/>
        <w:gridCol w:w="2835"/>
      </w:tblGrid>
      <w:tr w:rsidR="001C2C9D" w:rsidRPr="00AF798D" w:rsidTr="004C4CA8">
        <w:trPr>
          <w:trHeight w:val="255"/>
        </w:trPr>
        <w:tc>
          <w:tcPr>
            <w:tcW w:w="2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C9D" w:rsidRPr="00051C9D" w:rsidRDefault="001C2C9D" w:rsidP="001C2C9D">
            <w:pPr>
              <w:rPr>
                <w:rFonts w:ascii="Times New Roman" w:hAnsi="Times New Roman"/>
                <w:b/>
                <w:sz w:val="22"/>
                <w:lang w:val="en-GB" w:eastAsia="en-GB"/>
              </w:rPr>
            </w:pPr>
            <w:r w:rsidRPr="00051C9D">
              <w:rPr>
                <w:rFonts w:ascii="Times New Roman" w:hAnsi="Times New Roman"/>
                <w:b/>
                <w:sz w:val="22"/>
                <w:lang w:val="en-GB" w:eastAsia="en-GB"/>
              </w:rPr>
              <w:t xml:space="preserve">Parliamentary period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C2C9D" w:rsidRPr="00051C9D" w:rsidRDefault="00815B79" w:rsidP="001C2C9D">
            <w:pPr>
              <w:rPr>
                <w:rFonts w:ascii="Times New Roman" w:hAnsi="Times New Roman"/>
                <w:b/>
                <w:sz w:val="22"/>
                <w:lang w:val="en-GB" w:eastAsia="en-GB"/>
              </w:rPr>
            </w:pPr>
            <w:r w:rsidRPr="00051C9D">
              <w:rPr>
                <w:rFonts w:ascii="Times New Roman" w:hAnsi="Times New Roman"/>
                <w:b/>
                <w:sz w:val="22"/>
                <w:lang w:val="en-GB" w:eastAsia="en-GB"/>
              </w:rPr>
              <w:t>Percentage</w:t>
            </w:r>
          </w:p>
        </w:tc>
      </w:tr>
      <w:tr w:rsidR="001C2C9D" w:rsidRPr="00AF798D" w:rsidTr="004C4CA8">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1C2C9D" w:rsidRPr="00051C9D" w:rsidRDefault="00815B79" w:rsidP="001C2C9D">
            <w:pPr>
              <w:rPr>
                <w:rFonts w:ascii="Times New Roman" w:hAnsi="Times New Roman"/>
                <w:sz w:val="22"/>
                <w:lang w:val="en-GB" w:eastAsia="en-GB"/>
              </w:rPr>
            </w:pPr>
            <w:r w:rsidRPr="00051C9D">
              <w:rPr>
                <w:rFonts w:ascii="Times New Roman" w:hAnsi="Times New Roman"/>
                <w:sz w:val="22"/>
                <w:lang w:val="en-GB" w:eastAsia="en-GB"/>
              </w:rPr>
              <w:t>2013–</w:t>
            </w:r>
            <w:r w:rsidR="001C2C9D" w:rsidRPr="00051C9D">
              <w:rPr>
                <w:rFonts w:ascii="Times New Roman" w:hAnsi="Times New Roman"/>
                <w:sz w:val="22"/>
                <w:lang w:val="en-GB" w:eastAsia="en-GB"/>
              </w:rPr>
              <w:t>2017</w:t>
            </w:r>
          </w:p>
        </w:tc>
        <w:tc>
          <w:tcPr>
            <w:tcW w:w="2835" w:type="dxa"/>
            <w:tcBorders>
              <w:top w:val="nil"/>
              <w:left w:val="nil"/>
              <w:bottom w:val="single" w:sz="4" w:space="0" w:color="auto"/>
              <w:right w:val="single" w:sz="4" w:space="0" w:color="auto"/>
            </w:tcBorders>
            <w:shd w:val="clear" w:color="auto" w:fill="auto"/>
            <w:noWrap/>
            <w:vAlign w:val="bottom"/>
            <w:hideMark/>
          </w:tcPr>
          <w:p w:rsidR="001C2C9D" w:rsidRPr="00051C9D" w:rsidDel="00C75D89" w:rsidRDefault="001C2C9D" w:rsidP="001C2C9D">
            <w:pPr>
              <w:rPr>
                <w:rFonts w:ascii="Times New Roman" w:hAnsi="Times New Roman"/>
                <w:sz w:val="22"/>
                <w:lang w:val="en-GB" w:eastAsia="en-GB"/>
              </w:rPr>
            </w:pPr>
            <w:r w:rsidRPr="00051C9D">
              <w:rPr>
                <w:rFonts w:ascii="Times New Roman" w:hAnsi="Times New Roman"/>
                <w:sz w:val="22"/>
                <w:lang w:val="en-GB" w:eastAsia="en-GB"/>
              </w:rPr>
              <w:t>39.6</w:t>
            </w:r>
          </w:p>
        </w:tc>
      </w:tr>
      <w:tr w:rsidR="001C2C9D" w:rsidRPr="00AF798D" w:rsidTr="004C4CA8">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1C2C9D" w:rsidRPr="00051C9D" w:rsidRDefault="001C2C9D" w:rsidP="001C2C9D">
            <w:pPr>
              <w:rPr>
                <w:rFonts w:ascii="Times New Roman" w:hAnsi="Times New Roman"/>
                <w:sz w:val="22"/>
                <w:lang w:val="en-GB" w:eastAsia="en-GB"/>
              </w:rPr>
            </w:pPr>
            <w:r w:rsidRPr="00051C9D">
              <w:rPr>
                <w:rFonts w:ascii="Times New Roman" w:hAnsi="Times New Roman"/>
                <w:sz w:val="22"/>
                <w:lang w:val="en-GB" w:eastAsia="en-GB"/>
              </w:rPr>
              <w:t>2009</w:t>
            </w:r>
            <w:r w:rsidR="00815B79" w:rsidRPr="00051C9D">
              <w:rPr>
                <w:rFonts w:ascii="Times New Roman" w:hAnsi="Times New Roman"/>
                <w:sz w:val="22"/>
                <w:lang w:val="en-GB" w:eastAsia="en-GB"/>
              </w:rPr>
              <w:t>–</w:t>
            </w:r>
            <w:r w:rsidRPr="00051C9D">
              <w:rPr>
                <w:rFonts w:ascii="Times New Roman" w:hAnsi="Times New Roman"/>
                <w:sz w:val="22"/>
                <w:lang w:val="en-GB" w:eastAsia="en-GB"/>
              </w:rPr>
              <w:t>2013</w:t>
            </w:r>
          </w:p>
        </w:tc>
        <w:tc>
          <w:tcPr>
            <w:tcW w:w="2835" w:type="dxa"/>
            <w:tcBorders>
              <w:top w:val="nil"/>
              <w:left w:val="nil"/>
              <w:bottom w:val="single" w:sz="4" w:space="0" w:color="auto"/>
              <w:right w:val="single" w:sz="4" w:space="0" w:color="auto"/>
            </w:tcBorders>
            <w:shd w:val="clear" w:color="auto" w:fill="auto"/>
            <w:noWrap/>
            <w:vAlign w:val="bottom"/>
            <w:hideMark/>
          </w:tcPr>
          <w:p w:rsidR="001C2C9D" w:rsidRPr="00051C9D" w:rsidRDefault="001C2C9D" w:rsidP="001C2C9D">
            <w:pPr>
              <w:rPr>
                <w:rFonts w:ascii="Times New Roman" w:hAnsi="Times New Roman"/>
                <w:sz w:val="22"/>
                <w:lang w:val="en-GB" w:eastAsia="en-GB"/>
              </w:rPr>
            </w:pPr>
            <w:r w:rsidRPr="00051C9D">
              <w:rPr>
                <w:rFonts w:ascii="Times New Roman" w:hAnsi="Times New Roman"/>
                <w:sz w:val="22"/>
                <w:lang w:val="en-GB" w:eastAsia="en-GB"/>
              </w:rPr>
              <w:t>39.6</w:t>
            </w:r>
          </w:p>
        </w:tc>
      </w:tr>
      <w:tr w:rsidR="001C2C9D" w:rsidRPr="00AF798D" w:rsidTr="004C4CA8">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1C2C9D" w:rsidRPr="00051C9D" w:rsidRDefault="001C2C9D" w:rsidP="001C2C9D">
            <w:pPr>
              <w:rPr>
                <w:rFonts w:ascii="Times New Roman" w:hAnsi="Times New Roman"/>
                <w:sz w:val="22"/>
                <w:lang w:val="en-GB" w:eastAsia="en-GB"/>
              </w:rPr>
            </w:pPr>
            <w:r w:rsidRPr="00051C9D">
              <w:rPr>
                <w:rFonts w:ascii="Times New Roman" w:hAnsi="Times New Roman"/>
                <w:sz w:val="22"/>
                <w:lang w:val="en-GB" w:eastAsia="en-GB"/>
              </w:rPr>
              <w:t>2005</w:t>
            </w:r>
            <w:r w:rsidR="00815B79" w:rsidRPr="00051C9D">
              <w:rPr>
                <w:rFonts w:ascii="Times New Roman" w:hAnsi="Times New Roman"/>
                <w:sz w:val="22"/>
                <w:lang w:val="en-GB" w:eastAsia="en-GB"/>
              </w:rPr>
              <w:t>–</w:t>
            </w:r>
            <w:r w:rsidRPr="00051C9D">
              <w:rPr>
                <w:rFonts w:ascii="Times New Roman" w:hAnsi="Times New Roman"/>
                <w:sz w:val="22"/>
                <w:lang w:val="en-GB" w:eastAsia="en-GB"/>
              </w:rPr>
              <w:t>2009</w:t>
            </w:r>
          </w:p>
        </w:tc>
        <w:tc>
          <w:tcPr>
            <w:tcW w:w="2835" w:type="dxa"/>
            <w:tcBorders>
              <w:top w:val="nil"/>
              <w:left w:val="nil"/>
              <w:bottom w:val="single" w:sz="4" w:space="0" w:color="auto"/>
              <w:right w:val="single" w:sz="4" w:space="0" w:color="auto"/>
            </w:tcBorders>
            <w:shd w:val="clear" w:color="auto" w:fill="auto"/>
            <w:noWrap/>
            <w:vAlign w:val="bottom"/>
            <w:hideMark/>
          </w:tcPr>
          <w:p w:rsidR="001C2C9D" w:rsidRPr="00051C9D" w:rsidRDefault="001C2C9D" w:rsidP="001C2C9D">
            <w:pPr>
              <w:rPr>
                <w:rFonts w:ascii="Times New Roman" w:hAnsi="Times New Roman"/>
                <w:sz w:val="22"/>
                <w:lang w:val="en-GB" w:eastAsia="en-GB"/>
              </w:rPr>
            </w:pPr>
            <w:r w:rsidRPr="00051C9D">
              <w:rPr>
                <w:rFonts w:ascii="Times New Roman" w:hAnsi="Times New Roman"/>
                <w:sz w:val="22"/>
                <w:lang w:val="en-GB" w:eastAsia="en-GB"/>
              </w:rPr>
              <w:t>37.9</w:t>
            </w:r>
          </w:p>
        </w:tc>
      </w:tr>
    </w:tbl>
    <w:p w:rsidR="0009369E" w:rsidRPr="008375F7" w:rsidRDefault="0009369E" w:rsidP="001C2C9D">
      <w:pPr>
        <w:spacing w:line="360" w:lineRule="auto"/>
        <w:rPr>
          <w:rFonts w:ascii="Times New Roman" w:hAnsi="Times New Roman"/>
          <w:lang w:val="en-GB"/>
        </w:rPr>
      </w:pPr>
    </w:p>
    <w:p w:rsidR="008B4A4F" w:rsidRPr="00B211C0" w:rsidRDefault="00371FBA" w:rsidP="00B211C0">
      <w:pPr>
        <w:numPr>
          <w:ilvl w:val="0"/>
          <w:numId w:val="3"/>
        </w:numPr>
        <w:spacing w:line="360" w:lineRule="auto"/>
        <w:rPr>
          <w:rFonts w:ascii="Times New Roman" w:hAnsi="Times New Roman"/>
          <w:lang w:val="en-GB"/>
        </w:rPr>
      </w:pPr>
      <w:r w:rsidRPr="00417ECA">
        <w:rPr>
          <w:rFonts w:ascii="Times New Roman" w:hAnsi="Times New Roman"/>
          <w:lang w:val="en-GB"/>
        </w:rPr>
        <w:t xml:space="preserve">Six national referendums have been held in Norway, and </w:t>
      </w:r>
      <w:r w:rsidR="004C0FEF" w:rsidRPr="0005126A">
        <w:rPr>
          <w:rFonts w:ascii="Times New Roman" w:hAnsi="Times New Roman"/>
          <w:lang w:val="en-GB"/>
        </w:rPr>
        <w:t>these</w:t>
      </w:r>
      <w:r w:rsidR="00D26974" w:rsidRPr="0005126A">
        <w:rPr>
          <w:rFonts w:ascii="Times New Roman" w:hAnsi="Times New Roman"/>
          <w:lang w:val="en-GB"/>
        </w:rPr>
        <w:t xml:space="preserve"> </w:t>
      </w:r>
      <w:r w:rsidRPr="005D4CAB">
        <w:rPr>
          <w:rFonts w:ascii="Times New Roman" w:hAnsi="Times New Roman"/>
          <w:lang w:val="en-GB"/>
        </w:rPr>
        <w:t xml:space="preserve">have traditionally had a higher turnout than Storting elections, </w:t>
      </w:r>
      <w:r w:rsidR="004C0FEF" w:rsidRPr="003064F7">
        <w:rPr>
          <w:rFonts w:ascii="Times New Roman" w:hAnsi="Times New Roman"/>
          <w:lang w:val="en-GB"/>
        </w:rPr>
        <w:t>reaching</w:t>
      </w:r>
      <w:r w:rsidRPr="00E471BC">
        <w:rPr>
          <w:rFonts w:ascii="Times New Roman" w:hAnsi="Times New Roman"/>
          <w:lang w:val="en-GB"/>
        </w:rPr>
        <w:t xml:space="preserve"> a record</w:t>
      </w:r>
      <w:r w:rsidRPr="00A2191C">
        <w:rPr>
          <w:rFonts w:ascii="Times New Roman" w:hAnsi="Times New Roman"/>
          <w:lang w:val="en-GB"/>
        </w:rPr>
        <w:t xml:space="preserve"> 89</w:t>
      </w:r>
      <w:r w:rsidR="004238E0" w:rsidRPr="005870E4">
        <w:rPr>
          <w:rFonts w:ascii="Times New Roman" w:hAnsi="Times New Roman"/>
          <w:lang w:val="en-GB"/>
        </w:rPr>
        <w:t>%</w:t>
      </w:r>
      <w:r w:rsidRPr="005350BE">
        <w:rPr>
          <w:rFonts w:ascii="Times New Roman" w:hAnsi="Times New Roman"/>
          <w:lang w:val="en-GB"/>
        </w:rPr>
        <w:t xml:space="preserve"> when Norway voted </w:t>
      </w:r>
      <w:r w:rsidR="001C2C9D">
        <w:rPr>
          <w:rFonts w:ascii="Times New Roman" w:hAnsi="Times New Roman"/>
          <w:lang w:val="en-GB"/>
        </w:rPr>
        <w:t>on</w:t>
      </w:r>
      <w:r w:rsidRPr="005350BE">
        <w:rPr>
          <w:rFonts w:ascii="Times New Roman" w:hAnsi="Times New Roman"/>
          <w:lang w:val="en-GB"/>
        </w:rPr>
        <w:t xml:space="preserve"> </w:t>
      </w:r>
      <w:r w:rsidR="005B5AAA" w:rsidRPr="002E058C">
        <w:rPr>
          <w:rFonts w:ascii="Times New Roman" w:hAnsi="Times New Roman"/>
          <w:lang w:val="en-GB"/>
        </w:rPr>
        <w:t xml:space="preserve">membership of the </w:t>
      </w:r>
      <w:r w:rsidRPr="00B27D26">
        <w:rPr>
          <w:rFonts w:ascii="Times New Roman" w:hAnsi="Times New Roman"/>
          <w:lang w:val="en-GB"/>
        </w:rPr>
        <w:t xml:space="preserve">European Union (EU) in 1994. In 1905 Norwegians voted in </w:t>
      </w:r>
      <w:r w:rsidR="00D26974" w:rsidRPr="00A057CC">
        <w:rPr>
          <w:rFonts w:ascii="Times New Roman" w:hAnsi="Times New Roman"/>
          <w:lang w:val="en-GB"/>
        </w:rPr>
        <w:t xml:space="preserve">favour </w:t>
      </w:r>
      <w:r w:rsidRPr="00F60EB0">
        <w:rPr>
          <w:rFonts w:ascii="Times New Roman" w:hAnsi="Times New Roman"/>
          <w:lang w:val="en-GB"/>
        </w:rPr>
        <w:t xml:space="preserve">of the dissolution of the union with Sweden and </w:t>
      </w:r>
      <w:r w:rsidR="00D26974" w:rsidRPr="00E26644">
        <w:rPr>
          <w:rFonts w:ascii="Times New Roman" w:hAnsi="Times New Roman"/>
          <w:lang w:val="en-GB"/>
        </w:rPr>
        <w:t xml:space="preserve">of </w:t>
      </w:r>
      <w:r w:rsidR="00B23731" w:rsidRPr="00E26644">
        <w:rPr>
          <w:rFonts w:ascii="Times New Roman" w:hAnsi="Times New Roman"/>
          <w:lang w:val="en-GB"/>
        </w:rPr>
        <w:t>offering</w:t>
      </w:r>
      <w:r w:rsidR="00D26974" w:rsidRPr="00E26644">
        <w:rPr>
          <w:rFonts w:ascii="Times New Roman" w:hAnsi="Times New Roman"/>
          <w:lang w:val="en-GB"/>
        </w:rPr>
        <w:t xml:space="preserve"> the throne to </w:t>
      </w:r>
      <w:r w:rsidRPr="00E26644">
        <w:rPr>
          <w:rFonts w:ascii="Times New Roman" w:hAnsi="Times New Roman"/>
          <w:lang w:val="en-GB"/>
        </w:rPr>
        <w:t xml:space="preserve">Prince Carl </w:t>
      </w:r>
      <w:r w:rsidR="00D26974" w:rsidRPr="00E26644">
        <w:rPr>
          <w:rFonts w:ascii="Times New Roman" w:hAnsi="Times New Roman"/>
          <w:lang w:val="en-GB"/>
        </w:rPr>
        <w:t xml:space="preserve">of Denmark </w:t>
      </w:r>
      <w:r w:rsidRPr="00E26644">
        <w:rPr>
          <w:rFonts w:ascii="Times New Roman" w:hAnsi="Times New Roman"/>
          <w:lang w:val="en-GB"/>
        </w:rPr>
        <w:t>(</w:t>
      </w:r>
      <w:r w:rsidR="00B23731" w:rsidRPr="00E26644">
        <w:rPr>
          <w:rFonts w:ascii="Times New Roman" w:hAnsi="Times New Roman"/>
          <w:lang w:val="en-GB"/>
        </w:rPr>
        <w:t>who</w:t>
      </w:r>
      <w:r w:rsidR="00D26974" w:rsidRPr="00E26644">
        <w:rPr>
          <w:rFonts w:ascii="Times New Roman" w:hAnsi="Times New Roman"/>
          <w:lang w:val="en-GB"/>
        </w:rPr>
        <w:t xml:space="preserve"> </w:t>
      </w:r>
      <w:r w:rsidR="003437AE" w:rsidRPr="00E26644">
        <w:rPr>
          <w:rFonts w:ascii="Times New Roman" w:hAnsi="Times New Roman"/>
          <w:lang w:val="en-GB"/>
        </w:rPr>
        <w:t xml:space="preserve">accepted and </w:t>
      </w:r>
      <w:r w:rsidR="00D26974" w:rsidRPr="00E26644">
        <w:rPr>
          <w:rFonts w:ascii="Times New Roman" w:hAnsi="Times New Roman"/>
          <w:lang w:val="en-GB"/>
        </w:rPr>
        <w:t xml:space="preserve">became King </w:t>
      </w:r>
      <w:r w:rsidRPr="00E26644">
        <w:rPr>
          <w:rFonts w:ascii="Times New Roman" w:hAnsi="Times New Roman"/>
          <w:lang w:val="en-GB"/>
        </w:rPr>
        <w:t>Haakon</w:t>
      </w:r>
      <w:r w:rsidR="00FC76D3" w:rsidRPr="00E26644">
        <w:rPr>
          <w:rFonts w:ascii="Times New Roman" w:hAnsi="Times New Roman"/>
          <w:lang w:val="en-GB"/>
        </w:rPr>
        <w:t xml:space="preserve"> VII</w:t>
      </w:r>
      <w:r w:rsidRPr="00E26644">
        <w:rPr>
          <w:rFonts w:ascii="Times New Roman" w:hAnsi="Times New Roman"/>
          <w:lang w:val="en-GB"/>
        </w:rPr>
        <w:t>). In a referendum in 1919, Norwegians voted for the introduction of a ban on</w:t>
      </w:r>
      <w:r w:rsidRPr="008375F7">
        <w:rPr>
          <w:rFonts w:ascii="Times New Roman" w:hAnsi="Times New Roman"/>
          <w:lang w:val="en-GB"/>
        </w:rPr>
        <w:t xml:space="preserve"> spirits, but </w:t>
      </w:r>
      <w:r w:rsidR="001614E8" w:rsidRPr="008375F7">
        <w:rPr>
          <w:rFonts w:ascii="Times New Roman" w:hAnsi="Times New Roman"/>
          <w:lang w:val="en-GB"/>
        </w:rPr>
        <w:t xml:space="preserve">after </w:t>
      </w:r>
      <w:r w:rsidRPr="008375F7">
        <w:rPr>
          <w:rFonts w:ascii="Times New Roman" w:hAnsi="Times New Roman"/>
          <w:lang w:val="en-GB"/>
        </w:rPr>
        <w:t>a new referendum in 1926 the prohibition</w:t>
      </w:r>
      <w:r w:rsidR="001614E8" w:rsidRPr="008375F7">
        <w:rPr>
          <w:rFonts w:ascii="Times New Roman" w:hAnsi="Times New Roman"/>
          <w:lang w:val="en-GB"/>
        </w:rPr>
        <w:t xml:space="preserve"> was repealed</w:t>
      </w:r>
      <w:r w:rsidRPr="008375F7">
        <w:rPr>
          <w:rFonts w:ascii="Times New Roman" w:hAnsi="Times New Roman"/>
          <w:lang w:val="en-GB"/>
        </w:rPr>
        <w:t xml:space="preserve">. Norway voted against </w:t>
      </w:r>
      <w:r w:rsidR="004C0FEF" w:rsidRPr="008375F7">
        <w:rPr>
          <w:rFonts w:ascii="Times New Roman" w:hAnsi="Times New Roman"/>
          <w:lang w:val="en-GB"/>
        </w:rPr>
        <w:t xml:space="preserve">membership </w:t>
      </w:r>
      <w:r w:rsidR="004C0FEF" w:rsidRPr="00E26644">
        <w:rPr>
          <w:rFonts w:ascii="Times New Roman" w:hAnsi="Times New Roman"/>
          <w:lang w:val="en-GB"/>
        </w:rPr>
        <w:t xml:space="preserve">of the </w:t>
      </w:r>
      <w:r w:rsidRPr="00E26644">
        <w:rPr>
          <w:rFonts w:ascii="Times New Roman" w:hAnsi="Times New Roman"/>
          <w:lang w:val="en-GB"/>
        </w:rPr>
        <w:t xml:space="preserve">European Economic Community (EEC) in 1972 and </w:t>
      </w:r>
      <w:r w:rsidR="004C0FEF" w:rsidRPr="00E26644">
        <w:rPr>
          <w:rFonts w:ascii="Times New Roman" w:hAnsi="Times New Roman"/>
          <w:lang w:val="en-GB"/>
        </w:rPr>
        <w:t>of</w:t>
      </w:r>
      <w:r w:rsidR="004C0FEF" w:rsidRPr="00EC0B1B">
        <w:rPr>
          <w:rFonts w:ascii="Times New Roman" w:hAnsi="Times New Roman"/>
          <w:lang w:val="en-GB"/>
        </w:rPr>
        <w:t xml:space="preserve"> the </w:t>
      </w:r>
      <w:r w:rsidRPr="00EC0B1B">
        <w:rPr>
          <w:rFonts w:ascii="Times New Roman" w:hAnsi="Times New Roman"/>
          <w:lang w:val="en-GB"/>
        </w:rPr>
        <w:t>EU in 1994.</w:t>
      </w:r>
    </w:p>
    <w:p w:rsidR="00015FA9" w:rsidRPr="008375F7" w:rsidRDefault="00FB26A3" w:rsidP="00B467E3">
      <w:pPr>
        <w:pStyle w:val="Overskrift3"/>
        <w:numPr>
          <w:ilvl w:val="0"/>
          <w:numId w:val="17"/>
        </w:numPr>
        <w:ind w:hanging="607"/>
        <w:rPr>
          <w:rFonts w:ascii="Times New Roman" w:hAnsi="Times New Roman"/>
          <w:b/>
          <w:lang w:val="en-GB"/>
        </w:rPr>
      </w:pPr>
      <w:bookmarkStart w:id="38" w:name="_Toc243126016"/>
      <w:bookmarkStart w:id="39" w:name="_Toc245183241"/>
      <w:bookmarkStart w:id="40" w:name="government"/>
      <w:r w:rsidRPr="008375F7">
        <w:rPr>
          <w:rFonts w:ascii="Times New Roman" w:hAnsi="Times New Roman"/>
          <w:b/>
          <w:lang w:val="en-GB"/>
        </w:rPr>
        <w:t xml:space="preserve">The Norwegian </w:t>
      </w:r>
      <w:r w:rsidR="00015FA9" w:rsidRPr="008375F7">
        <w:rPr>
          <w:rFonts w:ascii="Times New Roman" w:hAnsi="Times New Roman"/>
          <w:b/>
          <w:lang w:val="en-GB"/>
        </w:rPr>
        <w:t>Government</w:t>
      </w:r>
      <w:bookmarkEnd w:id="38"/>
      <w:bookmarkEnd w:id="39"/>
    </w:p>
    <w:bookmarkEnd w:id="40"/>
    <w:p w:rsidR="00371FBA" w:rsidRPr="008375F7" w:rsidRDefault="00371FBA" w:rsidP="00873FB9">
      <w:pPr>
        <w:numPr>
          <w:ilvl w:val="0"/>
          <w:numId w:val="3"/>
        </w:numPr>
        <w:spacing w:line="360" w:lineRule="auto"/>
        <w:rPr>
          <w:rFonts w:ascii="Times New Roman" w:hAnsi="Times New Roman"/>
          <w:lang w:val="en-GB"/>
        </w:rPr>
      </w:pPr>
      <w:r w:rsidRPr="008375F7">
        <w:rPr>
          <w:rFonts w:ascii="Times New Roman" w:hAnsi="Times New Roman"/>
          <w:lang w:val="en-GB"/>
        </w:rPr>
        <w:t>The Government is formed by the party or parties that h</w:t>
      </w:r>
      <w:r w:rsidRPr="00EC0B1B">
        <w:rPr>
          <w:rFonts w:ascii="Times New Roman" w:hAnsi="Times New Roman"/>
          <w:lang w:val="en-GB"/>
        </w:rPr>
        <w:t xml:space="preserve">ave a majority of the seats in the Storting or </w:t>
      </w:r>
      <w:r w:rsidR="00210C34" w:rsidRPr="00BE693E">
        <w:rPr>
          <w:rFonts w:ascii="Times New Roman" w:hAnsi="Times New Roman"/>
          <w:lang w:val="en-GB"/>
        </w:rPr>
        <w:t xml:space="preserve">that </w:t>
      </w:r>
      <w:r w:rsidRPr="00BE693E">
        <w:rPr>
          <w:rFonts w:ascii="Times New Roman" w:hAnsi="Times New Roman"/>
          <w:lang w:val="en-GB"/>
        </w:rPr>
        <w:t>constitute a minority capable of governing. Thus the Government is indirectly selected by the electorate. The Government consists of the Prime Minister and a number of ministers (</w:t>
      </w:r>
      <w:r w:rsidR="00BD0FBC">
        <w:rPr>
          <w:rFonts w:ascii="Times New Roman" w:hAnsi="Times New Roman"/>
          <w:lang w:val="en-GB"/>
        </w:rPr>
        <w:t>18</w:t>
      </w:r>
      <w:r w:rsidRPr="008375F7">
        <w:rPr>
          <w:rFonts w:ascii="Times New Roman" w:hAnsi="Times New Roman"/>
          <w:lang w:val="en-GB"/>
        </w:rPr>
        <w:t xml:space="preserve"> ministers </w:t>
      </w:r>
      <w:r w:rsidR="00210C34" w:rsidRPr="008375F7">
        <w:rPr>
          <w:rFonts w:ascii="Times New Roman" w:hAnsi="Times New Roman"/>
          <w:lang w:val="en-GB"/>
        </w:rPr>
        <w:t xml:space="preserve">in </w:t>
      </w:r>
      <w:r w:rsidR="00BD0FBC">
        <w:rPr>
          <w:rFonts w:ascii="Times New Roman" w:hAnsi="Times New Roman"/>
          <w:lang w:val="en-GB"/>
        </w:rPr>
        <w:t>Octo</w:t>
      </w:r>
      <w:r w:rsidR="00BD0FBC" w:rsidRPr="008375F7">
        <w:rPr>
          <w:rFonts w:ascii="Times New Roman" w:hAnsi="Times New Roman"/>
          <w:lang w:val="en-GB"/>
        </w:rPr>
        <w:t>ber 20</w:t>
      </w:r>
      <w:r w:rsidR="00BD0FBC">
        <w:rPr>
          <w:rFonts w:ascii="Times New Roman" w:hAnsi="Times New Roman"/>
          <w:lang w:val="en-GB"/>
        </w:rPr>
        <w:t>13</w:t>
      </w:r>
      <w:r w:rsidRPr="008375F7">
        <w:rPr>
          <w:rFonts w:ascii="Times New Roman" w:hAnsi="Times New Roman"/>
          <w:lang w:val="en-GB"/>
        </w:rPr>
        <w:t xml:space="preserve">). The Office of the Prime Minister assists the Prime Minister in </w:t>
      </w:r>
      <w:r w:rsidR="00613349" w:rsidRPr="008375F7">
        <w:rPr>
          <w:rFonts w:ascii="Times New Roman" w:hAnsi="Times New Roman"/>
          <w:lang w:val="en-GB"/>
        </w:rPr>
        <w:t xml:space="preserve">leading and </w:t>
      </w:r>
      <w:r w:rsidRPr="008375F7">
        <w:rPr>
          <w:rFonts w:ascii="Times New Roman" w:hAnsi="Times New Roman"/>
          <w:lang w:val="en-GB"/>
        </w:rPr>
        <w:t xml:space="preserve">coordinating the work of the Government. The ministries </w:t>
      </w:r>
      <w:r w:rsidR="0011125F" w:rsidRPr="008375F7">
        <w:rPr>
          <w:rFonts w:ascii="Times New Roman" w:hAnsi="Times New Roman"/>
          <w:lang w:val="en-GB"/>
        </w:rPr>
        <w:t xml:space="preserve">are responsible for executing the policies decided by </w:t>
      </w:r>
      <w:r w:rsidRPr="008375F7">
        <w:rPr>
          <w:rFonts w:ascii="Times New Roman" w:hAnsi="Times New Roman"/>
          <w:lang w:val="en-GB"/>
        </w:rPr>
        <w:t xml:space="preserve">the ministers </w:t>
      </w:r>
      <w:r w:rsidR="0011125F" w:rsidRPr="008375F7">
        <w:rPr>
          <w:rFonts w:ascii="Times New Roman" w:hAnsi="Times New Roman"/>
          <w:lang w:val="en-GB"/>
        </w:rPr>
        <w:t xml:space="preserve">in </w:t>
      </w:r>
      <w:r w:rsidRPr="008375F7">
        <w:rPr>
          <w:rFonts w:ascii="Times New Roman" w:hAnsi="Times New Roman"/>
          <w:lang w:val="en-GB"/>
        </w:rPr>
        <w:t>the various sectors of the government administration. Formal decisions by the Gov</w:t>
      </w:r>
      <w:r w:rsidR="00064CA2" w:rsidRPr="008375F7">
        <w:rPr>
          <w:rFonts w:ascii="Times New Roman" w:hAnsi="Times New Roman"/>
          <w:lang w:val="en-GB"/>
        </w:rPr>
        <w:t>ernment are made in the form of</w:t>
      </w:r>
      <w:r w:rsidR="0011125F" w:rsidRPr="008375F7">
        <w:rPr>
          <w:rFonts w:ascii="Times New Roman" w:hAnsi="Times New Roman"/>
          <w:lang w:val="en-GB"/>
        </w:rPr>
        <w:t xml:space="preserve"> a </w:t>
      </w:r>
      <w:r w:rsidRPr="008375F7">
        <w:rPr>
          <w:rFonts w:ascii="Times New Roman" w:hAnsi="Times New Roman"/>
          <w:lang w:val="en-GB"/>
        </w:rPr>
        <w:t xml:space="preserve">Royal Decree. </w:t>
      </w:r>
    </w:p>
    <w:p w:rsidR="00371FBA" w:rsidRPr="008375F7" w:rsidRDefault="00371FBA" w:rsidP="004C421F">
      <w:pPr>
        <w:spacing w:line="360" w:lineRule="auto"/>
        <w:rPr>
          <w:rFonts w:ascii="Times New Roman" w:hAnsi="Times New Roman"/>
          <w:lang w:val="en-GB"/>
        </w:rPr>
      </w:pPr>
    </w:p>
    <w:p w:rsidR="00371FBA" w:rsidRPr="008375F7" w:rsidRDefault="00371FBA" w:rsidP="00873FB9">
      <w:pPr>
        <w:numPr>
          <w:ilvl w:val="0"/>
          <w:numId w:val="3"/>
        </w:numPr>
        <w:spacing w:line="360" w:lineRule="auto"/>
        <w:rPr>
          <w:rFonts w:ascii="Times New Roman" w:hAnsi="Times New Roman"/>
          <w:lang w:val="en-GB"/>
        </w:rPr>
      </w:pPr>
      <w:r w:rsidRPr="008375F7">
        <w:rPr>
          <w:rFonts w:ascii="Times New Roman" w:hAnsi="Times New Roman"/>
          <w:lang w:val="en-GB"/>
        </w:rPr>
        <w:lastRenderedPageBreak/>
        <w:t xml:space="preserve">The executive </w:t>
      </w:r>
      <w:r w:rsidR="00BC1733" w:rsidRPr="008375F7">
        <w:rPr>
          <w:rFonts w:ascii="Times New Roman" w:hAnsi="Times New Roman"/>
          <w:lang w:val="en-GB"/>
        </w:rPr>
        <w:t>power is invested in the King,</w:t>
      </w:r>
      <w:r w:rsidRPr="008375F7">
        <w:rPr>
          <w:rFonts w:ascii="Times New Roman" w:hAnsi="Times New Roman"/>
          <w:lang w:val="en-GB"/>
        </w:rPr>
        <w:t xml:space="preserve"> </w:t>
      </w:r>
      <w:r w:rsidR="00BC1733" w:rsidRPr="008375F7">
        <w:rPr>
          <w:rFonts w:ascii="Times New Roman" w:hAnsi="Times New Roman"/>
          <w:lang w:val="en-GB"/>
        </w:rPr>
        <w:t xml:space="preserve">but Royal Decrees are adopted by the King in Council, which consists of the government ministers. The King </w:t>
      </w:r>
      <w:r w:rsidRPr="008375F7">
        <w:rPr>
          <w:rFonts w:ascii="Times New Roman" w:hAnsi="Times New Roman"/>
          <w:lang w:val="en-GB"/>
        </w:rPr>
        <w:t>fills</w:t>
      </w:r>
      <w:r w:rsidR="00BC1733" w:rsidRPr="008375F7">
        <w:rPr>
          <w:rFonts w:ascii="Times New Roman" w:hAnsi="Times New Roman"/>
          <w:lang w:val="en-GB"/>
        </w:rPr>
        <w:t xml:space="preserve"> </w:t>
      </w:r>
      <w:r w:rsidRPr="008375F7">
        <w:rPr>
          <w:rFonts w:ascii="Times New Roman" w:hAnsi="Times New Roman"/>
          <w:lang w:val="en-GB"/>
        </w:rPr>
        <w:t xml:space="preserve">an important symbolic function as </w:t>
      </w:r>
      <w:r w:rsidR="00A41194" w:rsidRPr="008375F7">
        <w:rPr>
          <w:rFonts w:ascii="Times New Roman" w:hAnsi="Times New Roman"/>
          <w:lang w:val="en-GB"/>
        </w:rPr>
        <w:t>head of state a</w:t>
      </w:r>
      <w:r w:rsidRPr="008375F7">
        <w:rPr>
          <w:rFonts w:ascii="Times New Roman" w:hAnsi="Times New Roman"/>
          <w:lang w:val="en-GB"/>
        </w:rPr>
        <w:t xml:space="preserve">nd </w:t>
      </w:r>
      <w:r w:rsidR="00A41194" w:rsidRPr="008375F7">
        <w:rPr>
          <w:rFonts w:ascii="Times New Roman" w:hAnsi="Times New Roman"/>
          <w:lang w:val="en-GB"/>
        </w:rPr>
        <w:t xml:space="preserve">Norway’s </w:t>
      </w:r>
      <w:r w:rsidRPr="008375F7">
        <w:rPr>
          <w:rFonts w:ascii="Times New Roman" w:hAnsi="Times New Roman"/>
          <w:lang w:val="en-GB"/>
        </w:rPr>
        <w:t xml:space="preserve">official representative. </w:t>
      </w:r>
    </w:p>
    <w:p w:rsidR="00FA23A3" w:rsidRPr="008375F7" w:rsidRDefault="00FA23A3" w:rsidP="004C421F">
      <w:pPr>
        <w:spacing w:line="360" w:lineRule="auto"/>
        <w:rPr>
          <w:rFonts w:ascii="Times New Roman" w:hAnsi="Times New Roman"/>
          <w:lang w:val="en-GB"/>
        </w:rPr>
      </w:pPr>
    </w:p>
    <w:p w:rsidR="003A2824" w:rsidRPr="008375F7" w:rsidRDefault="00FA23A3" w:rsidP="00B467E3">
      <w:pPr>
        <w:pStyle w:val="Overskrift3"/>
        <w:numPr>
          <w:ilvl w:val="0"/>
          <w:numId w:val="17"/>
        </w:numPr>
        <w:ind w:hanging="607"/>
        <w:rPr>
          <w:rFonts w:ascii="Times New Roman" w:hAnsi="Times New Roman"/>
          <w:b/>
          <w:lang w:val="en-GB"/>
        </w:rPr>
      </w:pPr>
      <w:bookmarkStart w:id="41" w:name="_Toc243126017"/>
      <w:bookmarkStart w:id="42" w:name="_Toc245183242"/>
      <w:r w:rsidRPr="008375F7">
        <w:rPr>
          <w:rFonts w:ascii="Times New Roman" w:hAnsi="Times New Roman"/>
          <w:b/>
          <w:lang w:val="en-GB"/>
        </w:rPr>
        <w:t>The Church of Norway</w:t>
      </w:r>
      <w:bookmarkEnd w:id="41"/>
      <w:bookmarkEnd w:id="42"/>
    </w:p>
    <w:p w:rsidR="00780B1A" w:rsidRPr="0042728C" w:rsidRDefault="00FA23A3" w:rsidP="004C421F">
      <w:pPr>
        <w:pStyle w:val="Listeavsnitt"/>
        <w:numPr>
          <w:ilvl w:val="0"/>
          <w:numId w:val="3"/>
        </w:numPr>
        <w:spacing w:line="360" w:lineRule="auto"/>
        <w:rPr>
          <w:rFonts w:ascii="Times New Roman" w:hAnsi="Times New Roman"/>
          <w:lang w:val="en-GB"/>
        </w:rPr>
      </w:pPr>
      <w:r w:rsidRPr="008375F7">
        <w:rPr>
          <w:rFonts w:ascii="Times New Roman" w:hAnsi="Times New Roman"/>
          <w:lang w:val="en-GB"/>
        </w:rPr>
        <w:t>There is freedom of religion in accordance with a 1964 amendment to the Constitution. In 2012, the provision of the Constitution concerning the Evangelical</w:t>
      </w:r>
      <w:r w:rsidR="00BD0FBC">
        <w:rPr>
          <w:rFonts w:ascii="Times New Roman" w:hAnsi="Times New Roman"/>
          <w:lang w:val="en-GB"/>
        </w:rPr>
        <w:t>-</w:t>
      </w:r>
      <w:r w:rsidRPr="008375F7">
        <w:rPr>
          <w:rFonts w:ascii="Times New Roman" w:hAnsi="Times New Roman"/>
          <w:lang w:val="en-GB"/>
        </w:rPr>
        <w:t xml:space="preserve">Lutheran religion as the </w:t>
      </w:r>
      <w:r w:rsidR="00BD0FBC">
        <w:rPr>
          <w:rFonts w:ascii="Times New Roman" w:hAnsi="Times New Roman"/>
          <w:lang w:val="en-GB"/>
        </w:rPr>
        <w:t xml:space="preserve">official </w:t>
      </w:r>
      <w:r w:rsidRPr="008375F7">
        <w:rPr>
          <w:rFonts w:ascii="Times New Roman" w:hAnsi="Times New Roman"/>
          <w:lang w:val="en-GB"/>
        </w:rPr>
        <w:t xml:space="preserve">religion of the state was </w:t>
      </w:r>
      <w:r w:rsidR="00BD0FBC">
        <w:rPr>
          <w:rFonts w:ascii="Times New Roman" w:hAnsi="Times New Roman"/>
          <w:lang w:val="en-GB"/>
        </w:rPr>
        <w:t xml:space="preserve">amended. The Constitution now states that the Christian and the humanistic heritage are core values of the state, and that the Church of Norway remains the Norwegian “folk church”. </w:t>
      </w:r>
      <w:r w:rsidRPr="008375F7">
        <w:rPr>
          <w:rFonts w:ascii="Times New Roman" w:hAnsi="Times New Roman"/>
          <w:lang w:val="en-GB"/>
        </w:rPr>
        <w:t xml:space="preserve">At the same time, several amendments to the Constitution </w:t>
      </w:r>
      <w:r w:rsidR="008508ED">
        <w:rPr>
          <w:rFonts w:ascii="Times New Roman" w:hAnsi="Times New Roman"/>
          <w:lang w:val="en-GB"/>
        </w:rPr>
        <w:t xml:space="preserve">in 2012 </w:t>
      </w:r>
      <w:r w:rsidRPr="008375F7">
        <w:rPr>
          <w:rFonts w:ascii="Times New Roman" w:hAnsi="Times New Roman"/>
          <w:lang w:val="en-GB"/>
        </w:rPr>
        <w:t xml:space="preserve">made the church more independent of the state. According to the Constitution, all </w:t>
      </w:r>
      <w:r w:rsidR="008508ED">
        <w:rPr>
          <w:rFonts w:ascii="Times New Roman" w:hAnsi="Times New Roman"/>
          <w:lang w:val="en-GB"/>
        </w:rPr>
        <w:t xml:space="preserve">life stance and religious </w:t>
      </w:r>
      <w:r w:rsidRPr="008375F7">
        <w:rPr>
          <w:rFonts w:ascii="Times New Roman" w:hAnsi="Times New Roman"/>
          <w:lang w:val="en-GB"/>
        </w:rPr>
        <w:t>communities should be equally supported by the state. Approximately 77% of the Norwegian population are members of the Church of Norway (2012).</w:t>
      </w:r>
    </w:p>
    <w:p w:rsidR="00015FA9" w:rsidRPr="008375F7" w:rsidRDefault="00BC1733" w:rsidP="00B467E3">
      <w:pPr>
        <w:pStyle w:val="Overskrift3"/>
        <w:numPr>
          <w:ilvl w:val="0"/>
          <w:numId w:val="17"/>
        </w:numPr>
        <w:ind w:hanging="607"/>
        <w:rPr>
          <w:rFonts w:ascii="Times New Roman" w:hAnsi="Times New Roman"/>
          <w:b/>
          <w:lang w:val="en-GB"/>
        </w:rPr>
      </w:pPr>
      <w:bookmarkStart w:id="43" w:name="_Toc243126018"/>
      <w:bookmarkStart w:id="44" w:name="_Toc245183243"/>
      <w:bookmarkStart w:id="45" w:name="municipalities"/>
      <w:r w:rsidRPr="008375F7">
        <w:rPr>
          <w:rFonts w:ascii="Times New Roman" w:hAnsi="Times New Roman"/>
          <w:b/>
          <w:lang w:val="en-GB"/>
        </w:rPr>
        <w:t>Counties and municipalities</w:t>
      </w:r>
      <w:bookmarkEnd w:id="43"/>
      <w:bookmarkEnd w:id="44"/>
      <w:r w:rsidRPr="008375F7">
        <w:rPr>
          <w:rFonts w:ascii="Times New Roman" w:hAnsi="Times New Roman"/>
          <w:b/>
          <w:lang w:val="en-GB"/>
        </w:rPr>
        <w:t xml:space="preserve"> </w:t>
      </w:r>
    </w:p>
    <w:bookmarkEnd w:id="45"/>
    <w:p w:rsidR="00015FA9" w:rsidRPr="0042728C" w:rsidRDefault="00371FBA" w:rsidP="004C421F">
      <w:pPr>
        <w:numPr>
          <w:ilvl w:val="0"/>
          <w:numId w:val="3"/>
        </w:numPr>
        <w:spacing w:line="360" w:lineRule="auto"/>
        <w:rPr>
          <w:rFonts w:ascii="Times New Roman" w:hAnsi="Times New Roman"/>
          <w:lang w:val="en-GB"/>
        </w:rPr>
      </w:pPr>
      <w:r w:rsidRPr="008375F7">
        <w:rPr>
          <w:rFonts w:ascii="Times New Roman" w:hAnsi="Times New Roman"/>
          <w:lang w:val="en-GB"/>
        </w:rPr>
        <w:t xml:space="preserve">Norway is </w:t>
      </w:r>
      <w:r w:rsidR="00E41211" w:rsidRPr="008375F7">
        <w:rPr>
          <w:rFonts w:ascii="Times New Roman" w:hAnsi="Times New Roman"/>
          <w:lang w:val="en-GB"/>
        </w:rPr>
        <w:t>divided into 19 counties and 428 municipalities (2013</w:t>
      </w:r>
      <w:r w:rsidRPr="008375F7">
        <w:rPr>
          <w:rFonts w:ascii="Times New Roman" w:hAnsi="Times New Roman"/>
          <w:lang w:val="en-GB"/>
        </w:rPr>
        <w:t xml:space="preserve">), and a number of political decisions are made at </w:t>
      </w:r>
      <w:r w:rsidR="004149CC" w:rsidRPr="008375F7">
        <w:rPr>
          <w:rFonts w:ascii="Times New Roman" w:hAnsi="Times New Roman"/>
          <w:lang w:val="en-GB"/>
        </w:rPr>
        <w:t xml:space="preserve">these two </w:t>
      </w:r>
      <w:r w:rsidRPr="008375F7">
        <w:rPr>
          <w:rFonts w:ascii="Times New Roman" w:hAnsi="Times New Roman"/>
          <w:lang w:val="en-GB"/>
        </w:rPr>
        <w:t xml:space="preserve">levels. The </w:t>
      </w:r>
      <w:r w:rsidR="0060626C" w:rsidRPr="008375F7">
        <w:rPr>
          <w:rFonts w:ascii="Times New Roman" w:hAnsi="Times New Roman"/>
          <w:lang w:val="en-GB"/>
        </w:rPr>
        <w:t xml:space="preserve">Government delegates autonomous </w:t>
      </w:r>
      <w:r w:rsidRPr="008375F7">
        <w:rPr>
          <w:rFonts w:ascii="Times New Roman" w:hAnsi="Times New Roman"/>
          <w:lang w:val="en-GB"/>
        </w:rPr>
        <w:t xml:space="preserve">powers </w:t>
      </w:r>
      <w:r w:rsidR="000B509A" w:rsidRPr="008375F7">
        <w:rPr>
          <w:rFonts w:ascii="Times New Roman" w:hAnsi="Times New Roman"/>
          <w:lang w:val="en-GB"/>
        </w:rPr>
        <w:t xml:space="preserve">in certain policy areas </w:t>
      </w:r>
      <w:r w:rsidR="0060626C" w:rsidRPr="008375F7">
        <w:rPr>
          <w:rFonts w:ascii="Times New Roman" w:hAnsi="Times New Roman"/>
          <w:lang w:val="en-GB"/>
        </w:rPr>
        <w:t xml:space="preserve">to </w:t>
      </w:r>
      <w:r w:rsidRPr="008375F7">
        <w:rPr>
          <w:rFonts w:ascii="Times New Roman" w:hAnsi="Times New Roman"/>
          <w:lang w:val="en-GB"/>
        </w:rPr>
        <w:t xml:space="preserve">the county and municipal councils, and </w:t>
      </w:r>
      <w:r w:rsidR="0060626C" w:rsidRPr="008375F7">
        <w:rPr>
          <w:rFonts w:ascii="Times New Roman" w:hAnsi="Times New Roman"/>
          <w:lang w:val="en-GB"/>
        </w:rPr>
        <w:t xml:space="preserve">these </w:t>
      </w:r>
      <w:r w:rsidR="00D4124E" w:rsidRPr="008375F7">
        <w:rPr>
          <w:rFonts w:ascii="Times New Roman" w:hAnsi="Times New Roman"/>
          <w:lang w:val="en-GB"/>
        </w:rPr>
        <w:t xml:space="preserve">areas </w:t>
      </w:r>
      <w:r w:rsidRPr="008375F7">
        <w:rPr>
          <w:rFonts w:ascii="Times New Roman" w:hAnsi="Times New Roman"/>
          <w:lang w:val="en-GB"/>
        </w:rPr>
        <w:t xml:space="preserve">are </w:t>
      </w:r>
      <w:r w:rsidR="00FA43C3" w:rsidRPr="008375F7">
        <w:rPr>
          <w:rFonts w:ascii="Times New Roman" w:hAnsi="Times New Roman"/>
          <w:lang w:val="en-GB"/>
        </w:rPr>
        <w:t xml:space="preserve">specified </w:t>
      </w:r>
      <w:r w:rsidRPr="008375F7">
        <w:rPr>
          <w:rFonts w:ascii="Times New Roman" w:hAnsi="Times New Roman"/>
          <w:lang w:val="en-GB"/>
        </w:rPr>
        <w:t xml:space="preserve">in legislation. Much of the public </w:t>
      </w:r>
      <w:r w:rsidR="0038583C" w:rsidRPr="008375F7">
        <w:rPr>
          <w:rFonts w:ascii="Times New Roman" w:hAnsi="Times New Roman"/>
          <w:lang w:val="en-GB"/>
        </w:rPr>
        <w:t>administration is</w:t>
      </w:r>
      <w:r w:rsidRPr="008375F7">
        <w:rPr>
          <w:rFonts w:ascii="Times New Roman" w:hAnsi="Times New Roman"/>
          <w:lang w:val="en-GB"/>
        </w:rPr>
        <w:t xml:space="preserve"> also carried out at these levels. Elections to the municipal and county councils are held every fourth year. The voter turnout for the </w:t>
      </w:r>
      <w:r w:rsidR="0038583C" w:rsidRPr="008375F7">
        <w:rPr>
          <w:rFonts w:ascii="Times New Roman" w:hAnsi="Times New Roman"/>
          <w:lang w:val="en-GB"/>
        </w:rPr>
        <w:t xml:space="preserve">county municipal and elections </w:t>
      </w:r>
      <w:r w:rsidRPr="008375F7">
        <w:rPr>
          <w:rFonts w:ascii="Times New Roman" w:hAnsi="Times New Roman"/>
          <w:lang w:val="en-GB"/>
        </w:rPr>
        <w:t>in 20</w:t>
      </w:r>
      <w:r w:rsidR="008508ED">
        <w:rPr>
          <w:rFonts w:ascii="Times New Roman" w:hAnsi="Times New Roman"/>
          <w:lang w:val="en-GB"/>
        </w:rPr>
        <w:t>11</w:t>
      </w:r>
      <w:r w:rsidRPr="008375F7">
        <w:rPr>
          <w:rFonts w:ascii="Times New Roman" w:hAnsi="Times New Roman"/>
          <w:lang w:val="en-GB"/>
        </w:rPr>
        <w:t xml:space="preserve"> was </w:t>
      </w:r>
      <w:r w:rsidR="008508ED" w:rsidRPr="008375F7">
        <w:rPr>
          <w:rFonts w:ascii="Times New Roman" w:hAnsi="Times New Roman"/>
          <w:lang w:val="en-GB"/>
        </w:rPr>
        <w:t>6</w:t>
      </w:r>
      <w:r w:rsidR="008508ED">
        <w:rPr>
          <w:rFonts w:ascii="Times New Roman" w:hAnsi="Times New Roman"/>
          <w:lang w:val="en-GB"/>
        </w:rPr>
        <w:t>4</w:t>
      </w:r>
      <w:r w:rsidRPr="008375F7">
        <w:rPr>
          <w:rFonts w:ascii="Times New Roman" w:hAnsi="Times New Roman"/>
          <w:lang w:val="en-GB"/>
        </w:rPr>
        <w:t>.</w:t>
      </w:r>
      <w:r w:rsidR="008508ED">
        <w:rPr>
          <w:rFonts w:ascii="Times New Roman" w:hAnsi="Times New Roman"/>
          <w:lang w:val="en-GB"/>
        </w:rPr>
        <w:t>5</w:t>
      </w:r>
      <w:r w:rsidR="004238E0" w:rsidRPr="008375F7">
        <w:rPr>
          <w:rFonts w:ascii="Times New Roman" w:hAnsi="Times New Roman"/>
          <w:lang w:val="en-GB"/>
        </w:rPr>
        <w:t>%</w:t>
      </w:r>
      <w:r w:rsidRPr="008375F7">
        <w:rPr>
          <w:rFonts w:ascii="Times New Roman" w:hAnsi="Times New Roman"/>
          <w:lang w:val="en-GB"/>
        </w:rPr>
        <w:t xml:space="preserve">. </w:t>
      </w:r>
      <w:r w:rsidR="0038583C" w:rsidRPr="008375F7">
        <w:rPr>
          <w:rFonts w:ascii="Times New Roman" w:hAnsi="Times New Roman"/>
          <w:lang w:val="en-GB"/>
        </w:rPr>
        <w:t xml:space="preserve">Unlike the </w:t>
      </w:r>
      <w:r w:rsidRPr="008375F7">
        <w:rPr>
          <w:rFonts w:ascii="Times New Roman" w:hAnsi="Times New Roman"/>
          <w:lang w:val="en-GB"/>
        </w:rPr>
        <w:t xml:space="preserve">Storting elections, </w:t>
      </w:r>
      <w:r w:rsidR="0038583C" w:rsidRPr="008375F7">
        <w:rPr>
          <w:rFonts w:ascii="Times New Roman" w:hAnsi="Times New Roman"/>
          <w:lang w:val="en-GB"/>
        </w:rPr>
        <w:t xml:space="preserve">where </w:t>
      </w:r>
      <w:r w:rsidRPr="008375F7">
        <w:rPr>
          <w:rFonts w:ascii="Times New Roman" w:hAnsi="Times New Roman"/>
          <w:lang w:val="en-GB"/>
        </w:rPr>
        <w:t xml:space="preserve">the vast majority of </w:t>
      </w:r>
      <w:r w:rsidR="0038583C" w:rsidRPr="008375F7">
        <w:rPr>
          <w:rFonts w:ascii="Times New Roman" w:hAnsi="Times New Roman"/>
          <w:lang w:val="en-GB"/>
        </w:rPr>
        <w:t>candidates</w:t>
      </w:r>
      <w:r w:rsidRPr="008375F7">
        <w:rPr>
          <w:rFonts w:ascii="Times New Roman" w:hAnsi="Times New Roman"/>
          <w:lang w:val="en-GB"/>
        </w:rPr>
        <w:t xml:space="preserve"> represent registered parties, lists </w:t>
      </w:r>
      <w:r w:rsidR="00F25C7E" w:rsidRPr="008375F7">
        <w:rPr>
          <w:rFonts w:ascii="Times New Roman" w:hAnsi="Times New Roman"/>
          <w:lang w:val="en-GB"/>
        </w:rPr>
        <w:t xml:space="preserve">of local independent candidates </w:t>
      </w:r>
      <w:r w:rsidRPr="008375F7">
        <w:rPr>
          <w:rFonts w:ascii="Times New Roman" w:hAnsi="Times New Roman"/>
          <w:lang w:val="en-GB"/>
        </w:rPr>
        <w:t>are very common</w:t>
      </w:r>
      <w:r w:rsidR="00D9107A" w:rsidRPr="008375F7">
        <w:rPr>
          <w:rFonts w:ascii="Times New Roman" w:hAnsi="Times New Roman"/>
          <w:lang w:val="en-GB"/>
        </w:rPr>
        <w:t xml:space="preserve"> in county and municipal elections</w:t>
      </w:r>
      <w:r w:rsidRPr="008375F7">
        <w:rPr>
          <w:rFonts w:ascii="Times New Roman" w:hAnsi="Times New Roman"/>
          <w:lang w:val="en-GB"/>
        </w:rPr>
        <w:t>.</w:t>
      </w:r>
    </w:p>
    <w:p w:rsidR="00015FA9" w:rsidRPr="008375F7" w:rsidRDefault="003B0D10" w:rsidP="00B467E3">
      <w:pPr>
        <w:pStyle w:val="Overskrift3"/>
        <w:numPr>
          <w:ilvl w:val="0"/>
          <w:numId w:val="17"/>
        </w:numPr>
        <w:ind w:hanging="607"/>
        <w:rPr>
          <w:rFonts w:ascii="Times New Roman" w:hAnsi="Times New Roman"/>
          <w:b/>
          <w:lang w:val="en-GB"/>
        </w:rPr>
      </w:pPr>
      <w:bookmarkStart w:id="46" w:name="_Toc243126019"/>
      <w:bookmarkStart w:id="47" w:name="_Toc245183244"/>
      <w:bookmarkStart w:id="48" w:name="legalsystem"/>
      <w:r w:rsidRPr="008375F7">
        <w:rPr>
          <w:rFonts w:ascii="Times New Roman" w:hAnsi="Times New Roman"/>
          <w:b/>
          <w:lang w:val="en-GB"/>
        </w:rPr>
        <w:t xml:space="preserve">Legal </w:t>
      </w:r>
      <w:r w:rsidR="00D9107A" w:rsidRPr="008375F7">
        <w:rPr>
          <w:rFonts w:ascii="Times New Roman" w:hAnsi="Times New Roman"/>
          <w:b/>
          <w:lang w:val="en-GB"/>
        </w:rPr>
        <w:t>structure</w:t>
      </w:r>
      <w:bookmarkEnd w:id="46"/>
      <w:bookmarkEnd w:id="47"/>
      <w:r w:rsidR="00D9107A" w:rsidRPr="008375F7">
        <w:rPr>
          <w:rFonts w:ascii="Times New Roman" w:hAnsi="Times New Roman"/>
          <w:b/>
          <w:lang w:val="en-GB"/>
        </w:rPr>
        <w:t xml:space="preserve"> </w:t>
      </w:r>
    </w:p>
    <w:bookmarkEnd w:id="48"/>
    <w:p w:rsidR="00371FBA" w:rsidRPr="008375F7" w:rsidRDefault="00371FBA" w:rsidP="00873FB9">
      <w:pPr>
        <w:numPr>
          <w:ilvl w:val="0"/>
          <w:numId w:val="3"/>
        </w:numPr>
        <w:spacing w:line="360" w:lineRule="auto"/>
        <w:rPr>
          <w:rFonts w:ascii="Times New Roman" w:hAnsi="Times New Roman"/>
          <w:lang w:val="en-GB"/>
        </w:rPr>
      </w:pPr>
      <w:r w:rsidRPr="008375F7">
        <w:rPr>
          <w:rFonts w:ascii="Times New Roman" w:hAnsi="Times New Roman"/>
          <w:lang w:val="en-GB"/>
        </w:rPr>
        <w:t>The administration of justice is carried out by the courts of law</w:t>
      </w:r>
      <w:r w:rsidR="007C7FAB" w:rsidRPr="008375F7">
        <w:rPr>
          <w:rFonts w:ascii="Times New Roman" w:hAnsi="Times New Roman"/>
          <w:lang w:val="en-GB"/>
        </w:rPr>
        <w:t>,</w:t>
      </w:r>
      <w:r w:rsidRPr="008375F7">
        <w:rPr>
          <w:rFonts w:ascii="Times New Roman" w:hAnsi="Times New Roman"/>
          <w:lang w:val="en-GB"/>
        </w:rPr>
        <w:t xml:space="preserve"> </w:t>
      </w:r>
      <w:r w:rsidR="00FA23A3" w:rsidRPr="008375F7">
        <w:rPr>
          <w:rFonts w:ascii="Times New Roman" w:hAnsi="Times New Roman"/>
          <w:lang w:val="en-GB"/>
        </w:rPr>
        <w:t xml:space="preserve">which are fully independent of the other constitutional powers. There are </w:t>
      </w:r>
      <w:r w:rsidRPr="008375F7">
        <w:rPr>
          <w:rFonts w:ascii="Times New Roman" w:hAnsi="Times New Roman"/>
          <w:lang w:val="en-GB"/>
        </w:rPr>
        <w:t>three</w:t>
      </w:r>
      <w:r w:rsidR="007C7FAB" w:rsidRPr="008375F7">
        <w:rPr>
          <w:rFonts w:ascii="Times New Roman" w:hAnsi="Times New Roman"/>
          <w:lang w:val="en-GB"/>
        </w:rPr>
        <w:t xml:space="preserve"> levels</w:t>
      </w:r>
      <w:r w:rsidR="00FA23A3" w:rsidRPr="008375F7">
        <w:rPr>
          <w:rFonts w:ascii="Times New Roman" w:hAnsi="Times New Roman"/>
          <w:lang w:val="en-GB"/>
        </w:rPr>
        <w:t xml:space="preserve"> of courts</w:t>
      </w:r>
      <w:r w:rsidR="007C7FAB" w:rsidRPr="008375F7">
        <w:rPr>
          <w:rFonts w:ascii="Times New Roman" w:hAnsi="Times New Roman"/>
          <w:lang w:val="en-GB"/>
        </w:rPr>
        <w:t>:</w:t>
      </w:r>
      <w:r w:rsidRPr="008375F7">
        <w:rPr>
          <w:rFonts w:ascii="Times New Roman" w:hAnsi="Times New Roman"/>
          <w:lang w:val="en-GB"/>
        </w:rPr>
        <w:t xml:space="preserve"> the District </w:t>
      </w:r>
      <w:r w:rsidR="007C7FAB" w:rsidRPr="008375F7">
        <w:rPr>
          <w:rFonts w:ascii="Times New Roman" w:hAnsi="Times New Roman"/>
          <w:lang w:val="en-GB"/>
        </w:rPr>
        <w:t xml:space="preserve">Court </w:t>
      </w:r>
      <w:r w:rsidR="00774D1E" w:rsidRPr="008375F7">
        <w:rPr>
          <w:rFonts w:ascii="Times New Roman" w:hAnsi="Times New Roman"/>
          <w:lang w:val="en-GB"/>
        </w:rPr>
        <w:t>of</w:t>
      </w:r>
      <w:r w:rsidRPr="008375F7">
        <w:rPr>
          <w:rFonts w:ascii="Times New Roman" w:hAnsi="Times New Roman"/>
          <w:lang w:val="en-GB"/>
        </w:rPr>
        <w:t xml:space="preserve"> first instance, the </w:t>
      </w:r>
      <w:r w:rsidR="00774D1E" w:rsidRPr="008375F7">
        <w:rPr>
          <w:rFonts w:ascii="Times New Roman" w:hAnsi="Times New Roman"/>
          <w:lang w:val="en-GB"/>
        </w:rPr>
        <w:t xml:space="preserve">Court </w:t>
      </w:r>
      <w:r w:rsidRPr="008375F7">
        <w:rPr>
          <w:rFonts w:ascii="Times New Roman" w:hAnsi="Times New Roman"/>
          <w:lang w:val="en-GB"/>
        </w:rPr>
        <w:t xml:space="preserve">of Appeal and the Supreme </w:t>
      </w:r>
      <w:r w:rsidR="00B36EF9" w:rsidRPr="008375F7">
        <w:rPr>
          <w:rFonts w:ascii="Times New Roman" w:hAnsi="Times New Roman"/>
          <w:lang w:val="en-GB"/>
        </w:rPr>
        <w:t>Court</w:t>
      </w:r>
      <w:r w:rsidRPr="008375F7">
        <w:rPr>
          <w:rFonts w:ascii="Times New Roman" w:hAnsi="Times New Roman"/>
          <w:lang w:val="en-GB"/>
        </w:rPr>
        <w:t xml:space="preserve"> </w:t>
      </w:r>
      <w:r w:rsidR="00B36EF9" w:rsidRPr="008375F7">
        <w:rPr>
          <w:rFonts w:ascii="Times New Roman" w:hAnsi="Times New Roman"/>
          <w:lang w:val="en-GB"/>
        </w:rPr>
        <w:t xml:space="preserve">at </w:t>
      </w:r>
      <w:r w:rsidRPr="008375F7">
        <w:rPr>
          <w:rFonts w:ascii="Times New Roman" w:hAnsi="Times New Roman"/>
          <w:lang w:val="en-GB"/>
        </w:rPr>
        <w:t>the</w:t>
      </w:r>
      <w:r w:rsidRPr="008375F7">
        <w:rPr>
          <w:rFonts w:ascii="Times New Roman" w:eastAsia="Arial Unicode MS" w:hAnsi="Times New Roman"/>
          <w:lang w:val="en-GB"/>
        </w:rPr>
        <w:t xml:space="preserve"> highest </w:t>
      </w:r>
      <w:r w:rsidR="00B36EF9" w:rsidRPr="008375F7">
        <w:rPr>
          <w:rFonts w:ascii="Times New Roman" w:eastAsia="Arial Unicode MS" w:hAnsi="Times New Roman"/>
          <w:lang w:val="en-GB"/>
        </w:rPr>
        <w:t>level</w:t>
      </w:r>
      <w:r w:rsidRPr="008375F7">
        <w:rPr>
          <w:rFonts w:ascii="Times New Roman" w:eastAsia="Arial Unicode MS" w:hAnsi="Times New Roman"/>
          <w:lang w:val="en-GB"/>
        </w:rPr>
        <w:t>.</w:t>
      </w:r>
      <w:r w:rsidRPr="008375F7">
        <w:rPr>
          <w:rFonts w:ascii="Times New Roman" w:hAnsi="Times New Roman"/>
          <w:lang w:val="en-GB"/>
        </w:rPr>
        <w:t xml:space="preserve"> </w:t>
      </w:r>
      <w:r w:rsidR="00F368F9" w:rsidRPr="008375F7">
        <w:rPr>
          <w:rFonts w:ascii="Times New Roman" w:hAnsi="Times New Roman"/>
          <w:lang w:val="en-GB"/>
        </w:rPr>
        <w:t xml:space="preserve">Civil </w:t>
      </w:r>
      <w:r w:rsidRPr="008375F7">
        <w:rPr>
          <w:rFonts w:ascii="Times New Roman" w:hAnsi="Times New Roman"/>
          <w:lang w:val="en-GB"/>
        </w:rPr>
        <w:t>and criminal cases</w:t>
      </w:r>
      <w:r w:rsidR="00F368F9" w:rsidRPr="008375F7">
        <w:rPr>
          <w:rFonts w:ascii="Times New Roman" w:hAnsi="Times New Roman"/>
          <w:lang w:val="en-GB"/>
        </w:rPr>
        <w:t xml:space="preserve"> </w:t>
      </w:r>
      <w:r w:rsidR="00FA23A3" w:rsidRPr="008375F7">
        <w:rPr>
          <w:rFonts w:ascii="Times New Roman" w:hAnsi="Times New Roman"/>
          <w:lang w:val="en-GB"/>
        </w:rPr>
        <w:t xml:space="preserve">may be </w:t>
      </w:r>
      <w:r w:rsidR="00F368F9" w:rsidRPr="008375F7">
        <w:rPr>
          <w:rFonts w:ascii="Times New Roman" w:hAnsi="Times New Roman"/>
          <w:lang w:val="en-GB"/>
        </w:rPr>
        <w:t>heard at all levels</w:t>
      </w:r>
      <w:r w:rsidRPr="008375F7">
        <w:rPr>
          <w:rFonts w:ascii="Times New Roman" w:hAnsi="Times New Roman"/>
          <w:lang w:val="en-GB"/>
        </w:rPr>
        <w:t>. Civil cases are brought before the courts by the parties</w:t>
      </w:r>
      <w:r w:rsidR="005B2898" w:rsidRPr="008375F7">
        <w:rPr>
          <w:rFonts w:ascii="Times New Roman" w:hAnsi="Times New Roman"/>
          <w:lang w:val="en-GB"/>
        </w:rPr>
        <w:t xml:space="preserve"> in the case</w:t>
      </w:r>
      <w:r w:rsidRPr="008375F7">
        <w:rPr>
          <w:rFonts w:ascii="Times New Roman" w:hAnsi="Times New Roman"/>
          <w:lang w:val="en-GB"/>
        </w:rPr>
        <w:t xml:space="preserve">, whereas criminal cases are brought by the prosecution authority. </w:t>
      </w:r>
      <w:r w:rsidR="00FA23A3" w:rsidRPr="008375F7">
        <w:rPr>
          <w:rFonts w:ascii="Times New Roman" w:hAnsi="Times New Roman"/>
          <w:lang w:val="en-GB"/>
        </w:rPr>
        <w:t xml:space="preserve">The legality of administrative decisions may be subject to control </w:t>
      </w:r>
      <w:r w:rsidR="00FA23A3" w:rsidRPr="00093293">
        <w:rPr>
          <w:rFonts w:ascii="Times New Roman" w:hAnsi="Times New Roman"/>
          <w:lang w:val="en-GB"/>
        </w:rPr>
        <w:t xml:space="preserve">by a court. As a main rule, </w:t>
      </w:r>
      <w:r w:rsidRPr="00093293">
        <w:rPr>
          <w:rFonts w:ascii="Times New Roman" w:hAnsi="Times New Roman"/>
          <w:lang w:val="en-GB"/>
        </w:rPr>
        <w:t xml:space="preserve">civil disputes are considered initially by </w:t>
      </w:r>
      <w:r w:rsidR="005B2898" w:rsidRPr="00093293">
        <w:rPr>
          <w:rFonts w:ascii="Times New Roman" w:hAnsi="Times New Roman"/>
          <w:lang w:val="en-GB"/>
        </w:rPr>
        <w:t>a conciliation board</w:t>
      </w:r>
      <w:r w:rsidRPr="00093293">
        <w:rPr>
          <w:rFonts w:ascii="Times New Roman" w:hAnsi="Times New Roman"/>
          <w:lang w:val="en-GB"/>
        </w:rPr>
        <w:t xml:space="preserve">, which </w:t>
      </w:r>
      <w:r w:rsidR="005B2898" w:rsidRPr="00093293">
        <w:rPr>
          <w:rFonts w:ascii="Times New Roman" w:hAnsi="Times New Roman"/>
          <w:lang w:val="en-GB"/>
        </w:rPr>
        <w:t>is</w:t>
      </w:r>
      <w:r w:rsidRPr="00093293">
        <w:rPr>
          <w:rFonts w:ascii="Times New Roman" w:hAnsi="Times New Roman"/>
          <w:lang w:val="en-GB"/>
        </w:rPr>
        <w:t xml:space="preserve"> to be found in every </w:t>
      </w:r>
      <w:r w:rsidRPr="00093293">
        <w:rPr>
          <w:rFonts w:ascii="Times New Roman" w:hAnsi="Times New Roman"/>
          <w:lang w:val="en-GB"/>
        </w:rPr>
        <w:lastRenderedPageBreak/>
        <w:t xml:space="preserve">municipality and consists of laypeople. The ordinary courts are supplemented by special courts, including the </w:t>
      </w:r>
      <w:r w:rsidR="00E6282A" w:rsidRPr="008375F7">
        <w:rPr>
          <w:rFonts w:ascii="Times New Roman" w:hAnsi="Times New Roman"/>
          <w:lang w:val="en-GB"/>
        </w:rPr>
        <w:t xml:space="preserve">Labour </w:t>
      </w:r>
      <w:r w:rsidR="00161ECF" w:rsidRPr="008375F7">
        <w:rPr>
          <w:rFonts w:ascii="Times New Roman" w:hAnsi="Times New Roman"/>
          <w:lang w:val="en-GB"/>
        </w:rPr>
        <w:t>Court</w:t>
      </w:r>
      <w:r w:rsidRPr="008375F7">
        <w:rPr>
          <w:rFonts w:ascii="Times New Roman" w:hAnsi="Times New Roman"/>
          <w:lang w:val="en-GB"/>
        </w:rPr>
        <w:t xml:space="preserve"> and</w:t>
      </w:r>
      <w:r w:rsidR="00161ECF" w:rsidRPr="008375F7">
        <w:rPr>
          <w:rFonts w:ascii="Times New Roman" w:hAnsi="Times New Roman"/>
          <w:lang w:val="en-GB"/>
        </w:rPr>
        <w:t xml:space="preserve"> the Land Consolidation Courts</w:t>
      </w:r>
      <w:r w:rsidRPr="008375F7">
        <w:rPr>
          <w:rFonts w:ascii="Times New Roman" w:hAnsi="Times New Roman"/>
          <w:lang w:val="en-GB"/>
        </w:rPr>
        <w:t xml:space="preserve">. </w:t>
      </w:r>
    </w:p>
    <w:p w:rsidR="00371FBA" w:rsidRPr="008375F7" w:rsidRDefault="00371FBA" w:rsidP="004C421F">
      <w:pPr>
        <w:spacing w:line="360" w:lineRule="auto"/>
        <w:rPr>
          <w:rFonts w:ascii="Times New Roman" w:hAnsi="Times New Roman"/>
          <w:lang w:val="en-GB"/>
        </w:rPr>
      </w:pPr>
    </w:p>
    <w:p w:rsidR="00371FBA" w:rsidRPr="008375F7" w:rsidRDefault="00371FBA" w:rsidP="00873FB9">
      <w:pPr>
        <w:numPr>
          <w:ilvl w:val="0"/>
          <w:numId w:val="3"/>
        </w:numPr>
        <w:spacing w:line="360" w:lineRule="auto"/>
        <w:rPr>
          <w:rFonts w:ascii="Times New Roman" w:hAnsi="Times New Roman"/>
          <w:lang w:val="en-GB"/>
        </w:rPr>
      </w:pPr>
      <w:r w:rsidRPr="008375F7">
        <w:rPr>
          <w:rFonts w:ascii="Times New Roman" w:hAnsi="Times New Roman"/>
          <w:lang w:val="en-GB"/>
        </w:rPr>
        <w:t xml:space="preserve">In 2002, administrative control of the courts was moved </w:t>
      </w:r>
      <w:r w:rsidR="008B6F58" w:rsidRPr="008375F7">
        <w:rPr>
          <w:rFonts w:ascii="Times New Roman" w:hAnsi="Times New Roman"/>
          <w:lang w:val="en-GB"/>
        </w:rPr>
        <w:t xml:space="preserve">from </w:t>
      </w:r>
      <w:r w:rsidRPr="008375F7">
        <w:rPr>
          <w:rFonts w:ascii="Times New Roman" w:hAnsi="Times New Roman"/>
          <w:lang w:val="en-GB"/>
        </w:rPr>
        <w:t>the Ministry of Justice, where it had been since the creation of the Norwegian state in 1814</w:t>
      </w:r>
      <w:r w:rsidR="00D223FC" w:rsidRPr="008375F7">
        <w:rPr>
          <w:rFonts w:ascii="Times New Roman" w:hAnsi="Times New Roman"/>
          <w:lang w:val="en-GB"/>
        </w:rPr>
        <w:t xml:space="preserve">, to the </w:t>
      </w:r>
      <w:r w:rsidRPr="008375F7">
        <w:rPr>
          <w:rFonts w:ascii="Times New Roman" w:hAnsi="Times New Roman"/>
          <w:lang w:val="en-GB"/>
        </w:rPr>
        <w:t>National Courts Administration</w:t>
      </w:r>
      <w:r w:rsidR="00D223FC" w:rsidRPr="008375F7">
        <w:rPr>
          <w:rFonts w:ascii="Times New Roman" w:hAnsi="Times New Roman"/>
          <w:lang w:val="en-GB"/>
        </w:rPr>
        <w:t>. This body</w:t>
      </w:r>
      <w:r w:rsidRPr="008375F7">
        <w:rPr>
          <w:rFonts w:ascii="Times New Roman" w:hAnsi="Times New Roman"/>
          <w:lang w:val="en-GB"/>
        </w:rPr>
        <w:t xml:space="preserve"> was established in order to safeguard the independence of the courts in relation to the other branches of government. The Ministry of Justice has no power to instruct the National Courts Administration, but has the </w:t>
      </w:r>
      <w:r w:rsidR="00D223FC" w:rsidRPr="008375F7">
        <w:rPr>
          <w:rFonts w:ascii="Times New Roman" w:hAnsi="Times New Roman"/>
          <w:lang w:val="en-GB"/>
        </w:rPr>
        <w:t xml:space="preserve">main </w:t>
      </w:r>
      <w:r w:rsidRPr="008375F7">
        <w:rPr>
          <w:rFonts w:ascii="Times New Roman" w:hAnsi="Times New Roman"/>
          <w:lang w:val="en-GB"/>
        </w:rPr>
        <w:t xml:space="preserve">responsibility for drafting legislation </w:t>
      </w:r>
      <w:r w:rsidR="00D223FC" w:rsidRPr="008375F7">
        <w:rPr>
          <w:rFonts w:ascii="Times New Roman" w:hAnsi="Times New Roman"/>
          <w:lang w:val="en-GB"/>
        </w:rPr>
        <w:t xml:space="preserve">relating to </w:t>
      </w:r>
      <w:r w:rsidRPr="008375F7">
        <w:rPr>
          <w:rFonts w:ascii="Times New Roman" w:hAnsi="Times New Roman"/>
          <w:lang w:val="en-GB"/>
        </w:rPr>
        <w:t xml:space="preserve">the courts. </w:t>
      </w:r>
    </w:p>
    <w:p w:rsidR="00371FBA" w:rsidRPr="008375F7" w:rsidRDefault="00371FBA" w:rsidP="004C421F">
      <w:pPr>
        <w:spacing w:line="360" w:lineRule="auto"/>
        <w:rPr>
          <w:rFonts w:ascii="Times New Roman" w:hAnsi="Times New Roman"/>
          <w:lang w:val="en-GB"/>
        </w:rPr>
      </w:pPr>
    </w:p>
    <w:p w:rsidR="00371FBA" w:rsidRPr="008375F7" w:rsidRDefault="00371FBA" w:rsidP="00873FB9">
      <w:pPr>
        <w:numPr>
          <w:ilvl w:val="0"/>
          <w:numId w:val="3"/>
        </w:numPr>
        <w:spacing w:line="360" w:lineRule="auto"/>
        <w:rPr>
          <w:rFonts w:ascii="Times New Roman" w:hAnsi="Times New Roman"/>
          <w:lang w:val="en-GB"/>
        </w:rPr>
      </w:pPr>
      <w:r w:rsidRPr="008375F7">
        <w:rPr>
          <w:rFonts w:ascii="Times New Roman" w:hAnsi="Times New Roman"/>
          <w:lang w:val="en-GB"/>
        </w:rPr>
        <w:t xml:space="preserve">The public administration agencies are also supervised by the Parliamentary Ombudsman for </w:t>
      </w:r>
      <w:r w:rsidR="009B5F04" w:rsidRPr="008375F7">
        <w:rPr>
          <w:rFonts w:ascii="Times New Roman" w:hAnsi="Times New Roman"/>
          <w:lang w:val="en-GB"/>
        </w:rPr>
        <w:t xml:space="preserve">the </w:t>
      </w:r>
      <w:r w:rsidR="001157A1" w:rsidRPr="008375F7">
        <w:rPr>
          <w:rFonts w:ascii="Times New Roman" w:hAnsi="Times New Roman"/>
          <w:lang w:val="en-GB"/>
        </w:rPr>
        <w:t>Public Administration</w:t>
      </w:r>
      <w:r w:rsidRPr="008375F7">
        <w:rPr>
          <w:rFonts w:ascii="Times New Roman" w:hAnsi="Times New Roman"/>
          <w:lang w:val="en-GB"/>
        </w:rPr>
        <w:t xml:space="preserve">. </w:t>
      </w:r>
      <w:r w:rsidR="001157A1" w:rsidRPr="008375F7">
        <w:rPr>
          <w:rFonts w:ascii="Times New Roman" w:hAnsi="Times New Roman"/>
          <w:lang w:val="en-GB"/>
        </w:rPr>
        <w:t xml:space="preserve">The Ombudsman investigates </w:t>
      </w:r>
      <w:r w:rsidRPr="008375F7">
        <w:rPr>
          <w:rFonts w:ascii="Times New Roman" w:hAnsi="Times New Roman"/>
          <w:lang w:val="en-GB"/>
        </w:rPr>
        <w:t xml:space="preserve">complaints from citizens concerning </w:t>
      </w:r>
      <w:r w:rsidR="001157A1" w:rsidRPr="008375F7">
        <w:rPr>
          <w:rFonts w:ascii="Times New Roman" w:hAnsi="Times New Roman"/>
          <w:lang w:val="en-GB"/>
        </w:rPr>
        <w:t xml:space="preserve">an </w:t>
      </w:r>
      <w:r w:rsidRPr="008375F7">
        <w:rPr>
          <w:rFonts w:ascii="Times New Roman" w:hAnsi="Times New Roman"/>
          <w:lang w:val="en-GB"/>
        </w:rPr>
        <w:t xml:space="preserve">injustice </w:t>
      </w:r>
      <w:r w:rsidR="001157A1" w:rsidRPr="008375F7">
        <w:rPr>
          <w:rFonts w:ascii="Times New Roman" w:hAnsi="Times New Roman"/>
          <w:lang w:val="en-GB"/>
        </w:rPr>
        <w:t xml:space="preserve">perpetrated by </w:t>
      </w:r>
      <w:r w:rsidRPr="008375F7">
        <w:rPr>
          <w:rFonts w:ascii="Times New Roman" w:hAnsi="Times New Roman"/>
          <w:lang w:val="en-GB"/>
        </w:rPr>
        <w:t xml:space="preserve">a public agency. The Ombudsman processes complaints </w:t>
      </w:r>
      <w:r w:rsidR="001D6B2E" w:rsidRPr="008375F7">
        <w:rPr>
          <w:rFonts w:ascii="Times New Roman" w:hAnsi="Times New Roman"/>
          <w:lang w:val="en-GB"/>
        </w:rPr>
        <w:t xml:space="preserve">concerning </w:t>
      </w:r>
      <w:r w:rsidR="000075E1" w:rsidRPr="008375F7">
        <w:rPr>
          <w:rFonts w:ascii="Times New Roman" w:hAnsi="Times New Roman"/>
          <w:lang w:val="en-GB"/>
        </w:rPr>
        <w:t xml:space="preserve">administrative decisions at </w:t>
      </w:r>
      <w:r w:rsidRPr="008375F7">
        <w:rPr>
          <w:rFonts w:ascii="Times New Roman" w:hAnsi="Times New Roman"/>
          <w:lang w:val="en-GB"/>
        </w:rPr>
        <w:t xml:space="preserve">government, </w:t>
      </w:r>
      <w:r w:rsidR="000075E1" w:rsidRPr="008375F7">
        <w:rPr>
          <w:rFonts w:ascii="Times New Roman" w:hAnsi="Times New Roman"/>
          <w:lang w:val="en-GB"/>
        </w:rPr>
        <w:t xml:space="preserve">county and </w:t>
      </w:r>
      <w:r w:rsidRPr="008375F7">
        <w:rPr>
          <w:rFonts w:ascii="Times New Roman" w:hAnsi="Times New Roman"/>
          <w:lang w:val="en-GB"/>
        </w:rPr>
        <w:t xml:space="preserve">municipal </w:t>
      </w:r>
      <w:r w:rsidR="000075E1" w:rsidRPr="008375F7">
        <w:rPr>
          <w:rFonts w:ascii="Times New Roman" w:hAnsi="Times New Roman"/>
          <w:lang w:val="en-GB"/>
        </w:rPr>
        <w:t>levels</w:t>
      </w:r>
      <w:r w:rsidR="00AA477B" w:rsidRPr="008375F7">
        <w:rPr>
          <w:rFonts w:ascii="Times New Roman" w:hAnsi="Times New Roman"/>
          <w:lang w:val="en-GB"/>
        </w:rPr>
        <w:t>, and</w:t>
      </w:r>
      <w:r w:rsidRPr="008375F7">
        <w:rPr>
          <w:rFonts w:ascii="Times New Roman" w:hAnsi="Times New Roman"/>
          <w:lang w:val="en-GB"/>
        </w:rPr>
        <w:t xml:space="preserve"> may also </w:t>
      </w:r>
      <w:r w:rsidR="000075E1" w:rsidRPr="008375F7">
        <w:rPr>
          <w:rFonts w:ascii="Times New Roman" w:hAnsi="Times New Roman"/>
          <w:lang w:val="en-GB"/>
        </w:rPr>
        <w:t xml:space="preserve">take the initiative to investigate a </w:t>
      </w:r>
      <w:r w:rsidR="00454A73" w:rsidRPr="008375F7">
        <w:rPr>
          <w:rFonts w:ascii="Times New Roman" w:hAnsi="Times New Roman"/>
          <w:lang w:val="en-GB"/>
        </w:rPr>
        <w:t>matter</w:t>
      </w:r>
      <w:r w:rsidRPr="008375F7">
        <w:rPr>
          <w:rFonts w:ascii="Times New Roman" w:hAnsi="Times New Roman"/>
          <w:lang w:val="en-GB"/>
        </w:rPr>
        <w:t xml:space="preserve">. </w:t>
      </w:r>
    </w:p>
    <w:p w:rsidR="00FA23A3" w:rsidRPr="008375F7" w:rsidRDefault="00FA23A3" w:rsidP="004C421F">
      <w:pPr>
        <w:spacing w:line="360" w:lineRule="auto"/>
        <w:rPr>
          <w:rFonts w:ascii="Times New Roman" w:hAnsi="Times New Roman"/>
          <w:lang w:val="en-GB"/>
        </w:rPr>
      </w:pPr>
    </w:p>
    <w:p w:rsidR="00371FBA" w:rsidRPr="0042728C" w:rsidRDefault="00FA23A3" w:rsidP="004C421F">
      <w:pPr>
        <w:numPr>
          <w:ilvl w:val="0"/>
          <w:numId w:val="3"/>
        </w:numPr>
        <w:spacing w:line="360" w:lineRule="auto"/>
        <w:rPr>
          <w:rFonts w:ascii="Times New Roman" w:hAnsi="Times New Roman"/>
          <w:lang w:val="en-GB"/>
        </w:rPr>
      </w:pPr>
      <w:r w:rsidRPr="008375F7">
        <w:rPr>
          <w:rFonts w:ascii="Times New Roman" w:hAnsi="Times New Roman"/>
          <w:lang w:val="en-GB"/>
        </w:rPr>
        <w:t>The legal system is based on both legislation and customary law as sources of law. To meet the requirements under customary law the cus</w:t>
      </w:r>
      <w:r w:rsidR="00064CA2" w:rsidRPr="008375F7">
        <w:rPr>
          <w:rFonts w:ascii="Times New Roman" w:hAnsi="Times New Roman"/>
          <w:lang w:val="en-GB"/>
        </w:rPr>
        <w:t>tom must have been consistently</w:t>
      </w:r>
      <w:r w:rsidRPr="008375F7">
        <w:rPr>
          <w:rFonts w:ascii="Times New Roman" w:hAnsi="Times New Roman"/>
          <w:lang w:val="en-GB"/>
        </w:rPr>
        <w:t xml:space="preserve"> practised over a long period of time, and both the legal practitioners and society must have considered the custom to be legally binding. Customary law plays a considerable role in the law of damages, law of torts, contract law, public administration law and constitutional law.  </w:t>
      </w:r>
    </w:p>
    <w:p w:rsidR="00015FA9" w:rsidRPr="00AC03F3" w:rsidRDefault="00015FA9" w:rsidP="00B467E3">
      <w:pPr>
        <w:pStyle w:val="Overskrift3"/>
        <w:numPr>
          <w:ilvl w:val="0"/>
          <w:numId w:val="17"/>
        </w:numPr>
        <w:ind w:hanging="607"/>
        <w:rPr>
          <w:rFonts w:ascii="Times New Roman" w:hAnsi="Times New Roman"/>
          <w:b/>
          <w:lang w:val="en-GB"/>
        </w:rPr>
      </w:pPr>
      <w:bookmarkStart w:id="49" w:name="_Toc243126020"/>
      <w:bookmarkStart w:id="50" w:name="_Toc245183245"/>
      <w:bookmarkStart w:id="51" w:name="eea"/>
      <w:r w:rsidRPr="008375F7">
        <w:rPr>
          <w:rFonts w:ascii="Times New Roman" w:hAnsi="Times New Roman"/>
          <w:b/>
          <w:lang w:val="en-GB"/>
        </w:rPr>
        <w:t xml:space="preserve">Membership </w:t>
      </w:r>
      <w:r w:rsidRPr="00AC03F3">
        <w:rPr>
          <w:rFonts w:ascii="Times New Roman" w:hAnsi="Times New Roman"/>
          <w:b/>
          <w:lang w:val="en-GB"/>
        </w:rPr>
        <w:t>of the European Economic Area (EEA)</w:t>
      </w:r>
      <w:bookmarkEnd w:id="49"/>
      <w:bookmarkEnd w:id="50"/>
    </w:p>
    <w:bookmarkEnd w:id="51"/>
    <w:p w:rsidR="00371FBA" w:rsidRPr="008375F7" w:rsidRDefault="00371FBA" w:rsidP="00873FB9">
      <w:pPr>
        <w:numPr>
          <w:ilvl w:val="0"/>
          <w:numId w:val="3"/>
        </w:numPr>
        <w:spacing w:line="360" w:lineRule="auto"/>
        <w:rPr>
          <w:rFonts w:ascii="Times New Roman" w:hAnsi="Times New Roman"/>
          <w:lang w:val="en-GB"/>
        </w:rPr>
      </w:pPr>
      <w:r w:rsidRPr="008375F7">
        <w:rPr>
          <w:rFonts w:ascii="Times New Roman" w:hAnsi="Times New Roman"/>
          <w:lang w:val="en-GB"/>
        </w:rPr>
        <w:t xml:space="preserve">Norway is a party to the Agreement on the European Economic Area (EEA), </w:t>
      </w:r>
      <w:r w:rsidR="00454A73" w:rsidRPr="008375F7">
        <w:rPr>
          <w:rFonts w:ascii="Times New Roman" w:hAnsi="Times New Roman"/>
          <w:lang w:val="en-GB"/>
        </w:rPr>
        <w:t xml:space="preserve">under </w:t>
      </w:r>
      <w:r w:rsidRPr="008375F7">
        <w:rPr>
          <w:rFonts w:ascii="Times New Roman" w:hAnsi="Times New Roman"/>
          <w:lang w:val="en-GB"/>
        </w:rPr>
        <w:t xml:space="preserve">which </w:t>
      </w:r>
      <w:r w:rsidR="00454A73" w:rsidRPr="008375F7">
        <w:rPr>
          <w:rFonts w:ascii="Times New Roman" w:hAnsi="Times New Roman"/>
          <w:lang w:val="en-GB"/>
        </w:rPr>
        <w:t xml:space="preserve">the country participates </w:t>
      </w:r>
      <w:r w:rsidRPr="008375F7">
        <w:rPr>
          <w:rFonts w:ascii="Times New Roman" w:hAnsi="Times New Roman"/>
          <w:lang w:val="en-GB"/>
        </w:rPr>
        <w:t xml:space="preserve">in the internal market of the European Union (EU). Norway is </w:t>
      </w:r>
      <w:r w:rsidR="00454A73" w:rsidRPr="008375F7">
        <w:rPr>
          <w:rFonts w:ascii="Times New Roman" w:hAnsi="Times New Roman"/>
          <w:lang w:val="en-GB"/>
        </w:rPr>
        <w:t xml:space="preserve">also </w:t>
      </w:r>
      <w:r w:rsidRPr="008375F7">
        <w:rPr>
          <w:rFonts w:ascii="Times New Roman" w:hAnsi="Times New Roman"/>
          <w:lang w:val="en-GB"/>
        </w:rPr>
        <w:t>a member of the European Free Trade Association (EFTA).</w:t>
      </w:r>
    </w:p>
    <w:p w:rsidR="00371FBA" w:rsidRPr="008375F7" w:rsidRDefault="00371FBA" w:rsidP="004C421F">
      <w:pPr>
        <w:spacing w:line="360" w:lineRule="auto"/>
        <w:rPr>
          <w:rFonts w:ascii="Times New Roman" w:hAnsi="Times New Roman"/>
          <w:lang w:val="en-GB"/>
        </w:rPr>
      </w:pPr>
    </w:p>
    <w:p w:rsidR="00371FBA" w:rsidRPr="00417ECA" w:rsidRDefault="001E1ADF" w:rsidP="00873FB9">
      <w:pPr>
        <w:numPr>
          <w:ilvl w:val="0"/>
          <w:numId w:val="3"/>
        </w:numPr>
        <w:spacing w:line="360" w:lineRule="auto"/>
        <w:rPr>
          <w:rFonts w:ascii="Times New Roman" w:hAnsi="Times New Roman"/>
          <w:lang w:val="en-GB"/>
        </w:rPr>
      </w:pPr>
      <w:r w:rsidRPr="008375F7">
        <w:rPr>
          <w:rFonts w:ascii="Times New Roman" w:hAnsi="Times New Roman"/>
          <w:lang w:val="en-GB"/>
        </w:rPr>
        <w:t xml:space="preserve">The </w:t>
      </w:r>
      <w:r w:rsidR="007161DD" w:rsidRPr="008375F7">
        <w:rPr>
          <w:rFonts w:ascii="Times New Roman" w:hAnsi="Times New Roman"/>
          <w:lang w:val="en-GB"/>
        </w:rPr>
        <w:t xml:space="preserve">EEA Agreement, which is an </w:t>
      </w:r>
      <w:r w:rsidRPr="008375F7">
        <w:rPr>
          <w:rFonts w:ascii="Times New Roman" w:hAnsi="Times New Roman"/>
          <w:lang w:val="en-GB"/>
        </w:rPr>
        <w:t>a</w:t>
      </w:r>
      <w:r w:rsidR="00E85F19" w:rsidRPr="008375F7">
        <w:rPr>
          <w:rFonts w:ascii="Times New Roman" w:hAnsi="Times New Roman"/>
          <w:lang w:val="en-GB"/>
        </w:rPr>
        <w:t xml:space="preserve">greement between </w:t>
      </w:r>
      <w:r w:rsidR="00371FBA" w:rsidRPr="008375F7">
        <w:rPr>
          <w:rFonts w:ascii="Times New Roman" w:hAnsi="Times New Roman"/>
          <w:lang w:val="en-GB"/>
        </w:rPr>
        <w:t xml:space="preserve">the member states of the European Union (EU) and </w:t>
      </w:r>
      <w:r w:rsidR="009546C3" w:rsidRPr="008375F7">
        <w:rPr>
          <w:rFonts w:ascii="Times New Roman" w:hAnsi="Times New Roman"/>
          <w:lang w:val="en-GB"/>
        </w:rPr>
        <w:t>Iceland, Liechtenstein and Norway,</w:t>
      </w:r>
      <w:r w:rsidR="009546C3" w:rsidRPr="008375F7" w:rsidDel="009546C3">
        <w:rPr>
          <w:rFonts w:ascii="Times New Roman" w:hAnsi="Times New Roman"/>
          <w:lang w:val="en-GB"/>
        </w:rPr>
        <w:t xml:space="preserve"> </w:t>
      </w:r>
      <w:r w:rsidR="00371FBA" w:rsidRPr="008375F7">
        <w:rPr>
          <w:rFonts w:ascii="Times New Roman" w:hAnsi="Times New Roman"/>
          <w:lang w:val="en-GB"/>
        </w:rPr>
        <w:t>entered into force</w:t>
      </w:r>
      <w:r w:rsidRPr="008375F7">
        <w:rPr>
          <w:rFonts w:ascii="Times New Roman" w:hAnsi="Times New Roman"/>
          <w:lang w:val="en-GB"/>
        </w:rPr>
        <w:t xml:space="preserve"> on 1 January 1994</w:t>
      </w:r>
      <w:r w:rsidR="00375175" w:rsidRPr="008375F7">
        <w:rPr>
          <w:rFonts w:ascii="Times New Roman" w:hAnsi="Times New Roman"/>
          <w:lang w:val="en-GB"/>
        </w:rPr>
        <w:t xml:space="preserve">. </w:t>
      </w:r>
      <w:r w:rsidR="00371FBA" w:rsidRPr="008375F7">
        <w:rPr>
          <w:rFonts w:ascii="Times New Roman" w:hAnsi="Times New Roman"/>
          <w:lang w:val="en-GB"/>
        </w:rPr>
        <w:t xml:space="preserve">The purpose of </w:t>
      </w:r>
      <w:r w:rsidR="00B120EE" w:rsidRPr="008375F7">
        <w:rPr>
          <w:rFonts w:ascii="Times New Roman" w:hAnsi="Times New Roman"/>
          <w:lang w:val="en-GB"/>
        </w:rPr>
        <w:t>this agreement</w:t>
      </w:r>
      <w:r w:rsidR="00371FBA" w:rsidRPr="008375F7">
        <w:rPr>
          <w:rFonts w:ascii="Times New Roman" w:hAnsi="Times New Roman"/>
          <w:lang w:val="en-GB"/>
        </w:rPr>
        <w:t xml:space="preserve"> is to create a comprehensive economic partnership that extends the internal market of the EU to the participating EFTA states. The </w:t>
      </w:r>
      <w:r w:rsidR="00B120EE" w:rsidRPr="008375F7">
        <w:rPr>
          <w:rFonts w:ascii="Times New Roman" w:hAnsi="Times New Roman"/>
          <w:lang w:val="en-GB"/>
        </w:rPr>
        <w:t>EEA</w:t>
      </w:r>
      <w:r w:rsidR="00371FBA" w:rsidRPr="008375F7">
        <w:rPr>
          <w:rFonts w:ascii="Times New Roman" w:hAnsi="Times New Roman"/>
          <w:lang w:val="en-GB"/>
        </w:rPr>
        <w:t xml:space="preserve"> Agreement provides for free movement of goods, persons, services and capital </w:t>
      </w:r>
      <w:r w:rsidR="00B120EE" w:rsidRPr="008375F7">
        <w:rPr>
          <w:rFonts w:ascii="Times New Roman" w:hAnsi="Times New Roman"/>
          <w:lang w:val="en-GB"/>
        </w:rPr>
        <w:t>between</w:t>
      </w:r>
      <w:r w:rsidR="00371FBA" w:rsidRPr="008375F7">
        <w:rPr>
          <w:rFonts w:ascii="Times New Roman" w:hAnsi="Times New Roman"/>
          <w:lang w:val="en-GB"/>
        </w:rPr>
        <w:t xml:space="preserve"> the signatory countries. The enlargement of the EU on</w:t>
      </w:r>
      <w:r w:rsidR="00B120EE" w:rsidRPr="008375F7">
        <w:rPr>
          <w:rFonts w:ascii="Times New Roman" w:hAnsi="Times New Roman"/>
          <w:lang w:val="en-GB"/>
        </w:rPr>
        <w:t xml:space="preserve"> 1</w:t>
      </w:r>
      <w:r w:rsidR="00371FBA" w:rsidRPr="008375F7">
        <w:rPr>
          <w:rFonts w:ascii="Times New Roman" w:hAnsi="Times New Roman"/>
          <w:lang w:val="en-GB"/>
        </w:rPr>
        <w:t xml:space="preserve"> May 2004 and </w:t>
      </w:r>
      <w:r w:rsidR="00B120EE" w:rsidRPr="008375F7">
        <w:rPr>
          <w:rFonts w:ascii="Times New Roman" w:hAnsi="Times New Roman"/>
          <w:lang w:val="en-GB"/>
        </w:rPr>
        <w:t xml:space="preserve">1 </w:t>
      </w:r>
      <w:r w:rsidR="00371FBA" w:rsidRPr="008375F7">
        <w:rPr>
          <w:rFonts w:ascii="Times New Roman" w:hAnsi="Times New Roman"/>
          <w:lang w:val="en-GB"/>
        </w:rPr>
        <w:t xml:space="preserve">January 2007 had </w:t>
      </w:r>
      <w:r w:rsidR="00B120EE" w:rsidRPr="008375F7">
        <w:rPr>
          <w:rFonts w:ascii="Times New Roman" w:hAnsi="Times New Roman"/>
          <w:lang w:val="en-GB"/>
        </w:rPr>
        <w:t xml:space="preserve">a </w:t>
      </w:r>
      <w:r w:rsidR="00371FBA" w:rsidRPr="008375F7">
        <w:rPr>
          <w:rFonts w:ascii="Times New Roman" w:hAnsi="Times New Roman"/>
          <w:lang w:val="en-GB"/>
        </w:rPr>
        <w:t>direct impact on the Agreement</w:t>
      </w:r>
      <w:r w:rsidR="007161DD" w:rsidRPr="008375F7">
        <w:rPr>
          <w:rFonts w:ascii="Times New Roman" w:hAnsi="Times New Roman"/>
          <w:lang w:val="en-GB"/>
        </w:rPr>
        <w:t>, which</w:t>
      </w:r>
      <w:r w:rsidR="00371FBA" w:rsidRPr="008375F7">
        <w:rPr>
          <w:rFonts w:ascii="Times New Roman" w:hAnsi="Times New Roman"/>
          <w:lang w:val="en-GB"/>
        </w:rPr>
        <w:t xml:space="preserve"> explicitly states that a country becoming a member of the EU </w:t>
      </w:r>
      <w:r w:rsidR="007161DD" w:rsidRPr="008375F7">
        <w:rPr>
          <w:rFonts w:ascii="Times New Roman" w:hAnsi="Times New Roman"/>
          <w:lang w:val="en-GB"/>
        </w:rPr>
        <w:t>must</w:t>
      </w:r>
      <w:r w:rsidR="00371FBA" w:rsidRPr="008375F7">
        <w:rPr>
          <w:rFonts w:ascii="Times New Roman" w:hAnsi="Times New Roman"/>
          <w:lang w:val="en-GB"/>
        </w:rPr>
        <w:t xml:space="preserve"> </w:t>
      </w:r>
      <w:r w:rsidR="00371FBA" w:rsidRPr="008375F7">
        <w:rPr>
          <w:rFonts w:ascii="Times New Roman" w:hAnsi="Times New Roman"/>
          <w:lang w:val="en-GB"/>
        </w:rPr>
        <w:lastRenderedPageBreak/>
        <w:t xml:space="preserve">also apply for membership of the EEA. As from 2007, there are three EFTA states (Iceland, Liechtenstein and Norway) and 27 EU member states participating in the European Economic </w:t>
      </w:r>
      <w:r w:rsidR="00D0598B" w:rsidRPr="008375F7">
        <w:rPr>
          <w:rFonts w:ascii="Times New Roman" w:hAnsi="Times New Roman"/>
          <w:lang w:val="en-GB"/>
        </w:rPr>
        <w:t>Area (EEA</w:t>
      </w:r>
      <w:r w:rsidR="00371FBA" w:rsidRPr="008375F7">
        <w:rPr>
          <w:rFonts w:ascii="Times New Roman" w:hAnsi="Times New Roman"/>
          <w:lang w:val="en-GB"/>
        </w:rPr>
        <w:t xml:space="preserve">). </w:t>
      </w:r>
      <w:r w:rsidR="009546C3" w:rsidRPr="008375F7">
        <w:rPr>
          <w:rFonts w:ascii="Times New Roman" w:hAnsi="Times New Roman"/>
          <w:lang w:val="en-GB"/>
        </w:rPr>
        <w:t xml:space="preserve">Negotiations are </w:t>
      </w:r>
      <w:r w:rsidR="00256133" w:rsidRPr="008375F7">
        <w:rPr>
          <w:rFonts w:ascii="Times New Roman" w:hAnsi="Times New Roman"/>
          <w:lang w:val="en-GB"/>
        </w:rPr>
        <w:t>on-going</w:t>
      </w:r>
      <w:r w:rsidR="009546C3" w:rsidRPr="008375F7">
        <w:rPr>
          <w:rFonts w:ascii="Times New Roman" w:hAnsi="Times New Roman"/>
          <w:lang w:val="en-GB"/>
        </w:rPr>
        <w:t xml:space="preserve"> with regard to extending the agreement to Croatia.</w:t>
      </w:r>
      <w:r w:rsidR="009546C3" w:rsidRPr="008375F7">
        <w:rPr>
          <w:rFonts w:ascii="Times New Roman" w:hAnsi="Times New Roman"/>
          <w:vertAlign w:val="superscript"/>
          <w:lang w:val="en-GB"/>
        </w:rPr>
        <w:footnoteReference w:id="9"/>
      </w:r>
      <w:r w:rsidR="009546C3" w:rsidRPr="008375F7">
        <w:rPr>
          <w:rFonts w:ascii="Times New Roman" w:hAnsi="Times New Roman"/>
          <w:lang w:val="en-GB"/>
        </w:rPr>
        <w:t xml:space="preserve">  </w:t>
      </w:r>
      <w:r w:rsidR="00371FBA" w:rsidRPr="00417ECA">
        <w:rPr>
          <w:rFonts w:ascii="Times New Roman" w:hAnsi="Times New Roman"/>
          <w:lang w:val="en-GB"/>
        </w:rPr>
        <w:t xml:space="preserve"> </w:t>
      </w:r>
    </w:p>
    <w:p w:rsidR="00371FBA" w:rsidRPr="00417ECA" w:rsidRDefault="00371FBA" w:rsidP="004C421F">
      <w:pPr>
        <w:spacing w:line="360" w:lineRule="auto"/>
        <w:rPr>
          <w:rFonts w:ascii="Times New Roman" w:hAnsi="Times New Roman"/>
          <w:lang w:val="en-GB"/>
        </w:rPr>
      </w:pPr>
    </w:p>
    <w:p w:rsidR="00371FBA" w:rsidRPr="008375F7" w:rsidRDefault="00371FBA" w:rsidP="00873FB9">
      <w:pPr>
        <w:numPr>
          <w:ilvl w:val="0"/>
          <w:numId w:val="3"/>
        </w:numPr>
        <w:spacing w:line="360" w:lineRule="auto"/>
        <w:rPr>
          <w:rFonts w:ascii="Times New Roman" w:hAnsi="Times New Roman"/>
          <w:lang w:val="en-GB"/>
        </w:rPr>
      </w:pPr>
      <w:r w:rsidRPr="0005126A">
        <w:rPr>
          <w:rFonts w:ascii="Times New Roman" w:hAnsi="Times New Roman"/>
          <w:lang w:val="en-GB"/>
        </w:rPr>
        <w:t xml:space="preserve">The </w:t>
      </w:r>
      <w:r w:rsidR="00B64B10" w:rsidRPr="005D4CAB">
        <w:rPr>
          <w:rFonts w:ascii="Times New Roman" w:hAnsi="Times New Roman"/>
          <w:lang w:val="en-GB"/>
        </w:rPr>
        <w:t xml:space="preserve">cooperation under the </w:t>
      </w:r>
      <w:r w:rsidRPr="003064F7">
        <w:rPr>
          <w:rFonts w:ascii="Times New Roman" w:hAnsi="Times New Roman"/>
          <w:lang w:val="en-GB"/>
        </w:rPr>
        <w:t xml:space="preserve">EEA Agreement does not </w:t>
      </w:r>
      <w:r w:rsidR="00B64B10" w:rsidRPr="00E471BC">
        <w:rPr>
          <w:rFonts w:ascii="Times New Roman" w:hAnsi="Times New Roman"/>
          <w:lang w:val="en-GB"/>
        </w:rPr>
        <w:t xml:space="preserve">include </w:t>
      </w:r>
      <w:r w:rsidRPr="00A2191C">
        <w:rPr>
          <w:rFonts w:ascii="Times New Roman" w:hAnsi="Times New Roman"/>
          <w:lang w:val="en-GB"/>
        </w:rPr>
        <w:t xml:space="preserve">participation by the </w:t>
      </w:r>
      <w:r w:rsidR="00B64B10" w:rsidRPr="005870E4">
        <w:rPr>
          <w:rFonts w:ascii="Times New Roman" w:hAnsi="Times New Roman"/>
          <w:lang w:val="en-GB"/>
        </w:rPr>
        <w:t>EEA</w:t>
      </w:r>
      <w:r w:rsidR="00AC03F3">
        <w:rPr>
          <w:rFonts w:ascii="Times New Roman" w:hAnsi="Times New Roman"/>
          <w:lang w:val="en-GB"/>
        </w:rPr>
        <w:t>-</w:t>
      </w:r>
      <w:r w:rsidR="00B64B10" w:rsidRPr="005870E4">
        <w:rPr>
          <w:rFonts w:ascii="Times New Roman" w:hAnsi="Times New Roman"/>
          <w:lang w:val="en-GB"/>
        </w:rPr>
        <w:t xml:space="preserve"> </w:t>
      </w:r>
      <w:r w:rsidRPr="005350BE">
        <w:rPr>
          <w:rFonts w:ascii="Times New Roman" w:hAnsi="Times New Roman"/>
          <w:lang w:val="en-GB"/>
        </w:rPr>
        <w:t xml:space="preserve">EFTA </w:t>
      </w:r>
      <w:r w:rsidR="00B64B10" w:rsidRPr="002E058C">
        <w:rPr>
          <w:rFonts w:ascii="Times New Roman" w:hAnsi="Times New Roman"/>
          <w:lang w:val="en-GB"/>
        </w:rPr>
        <w:t xml:space="preserve">states </w:t>
      </w:r>
      <w:r w:rsidRPr="00B27D26">
        <w:rPr>
          <w:rFonts w:ascii="Times New Roman" w:hAnsi="Times New Roman"/>
          <w:lang w:val="en-GB"/>
        </w:rPr>
        <w:t>in certain areas, such as</w:t>
      </w:r>
      <w:r w:rsidR="00283C8C" w:rsidRPr="00F60EB0">
        <w:rPr>
          <w:rFonts w:ascii="Times New Roman" w:hAnsi="Times New Roman"/>
          <w:lang w:val="en-GB"/>
        </w:rPr>
        <w:t xml:space="preserve"> </w:t>
      </w:r>
      <w:r w:rsidR="00947C47" w:rsidRPr="00A313F7">
        <w:rPr>
          <w:rFonts w:ascii="Times New Roman" w:hAnsi="Times New Roman"/>
          <w:lang w:val="en-GB"/>
        </w:rPr>
        <w:t>the EU's Common Agricultural Policy</w:t>
      </w:r>
      <w:r w:rsidR="00994807" w:rsidRPr="00A313F7">
        <w:rPr>
          <w:rFonts w:ascii="Times New Roman" w:hAnsi="Times New Roman"/>
          <w:lang w:val="en-GB"/>
        </w:rPr>
        <w:t>,</w:t>
      </w:r>
      <w:r w:rsidR="00947C47" w:rsidRPr="00093293">
        <w:rPr>
          <w:rFonts w:ascii="Times New Roman" w:hAnsi="Times New Roman"/>
          <w:lang w:val="en-GB"/>
        </w:rPr>
        <w:t xml:space="preserve"> the Common Fisheries Policy</w:t>
      </w:r>
      <w:r w:rsidRPr="008375F7">
        <w:rPr>
          <w:rFonts w:ascii="Times New Roman" w:hAnsi="Times New Roman"/>
          <w:lang w:val="en-GB"/>
        </w:rPr>
        <w:t xml:space="preserve">, </w:t>
      </w:r>
      <w:r w:rsidR="00947C47" w:rsidRPr="008375F7">
        <w:rPr>
          <w:rFonts w:ascii="Times New Roman" w:hAnsi="Times New Roman"/>
          <w:lang w:val="en-GB"/>
        </w:rPr>
        <w:t xml:space="preserve">the Economic </w:t>
      </w:r>
      <w:r w:rsidRPr="008375F7">
        <w:rPr>
          <w:rFonts w:ascii="Times New Roman" w:hAnsi="Times New Roman"/>
          <w:lang w:val="en-GB"/>
        </w:rPr>
        <w:t xml:space="preserve">and </w:t>
      </w:r>
      <w:r w:rsidR="00947C47" w:rsidRPr="008375F7">
        <w:rPr>
          <w:rFonts w:ascii="Times New Roman" w:hAnsi="Times New Roman"/>
          <w:lang w:val="en-GB"/>
        </w:rPr>
        <w:t>Monetary Union</w:t>
      </w:r>
      <w:r w:rsidR="00994807" w:rsidRPr="008375F7">
        <w:rPr>
          <w:rFonts w:ascii="Times New Roman" w:hAnsi="Times New Roman"/>
          <w:lang w:val="en-GB"/>
        </w:rPr>
        <w:t>,</w:t>
      </w:r>
      <w:r w:rsidRPr="008375F7">
        <w:rPr>
          <w:rFonts w:ascii="Times New Roman" w:hAnsi="Times New Roman"/>
          <w:lang w:val="en-GB"/>
        </w:rPr>
        <w:t xml:space="preserve"> and </w:t>
      </w:r>
      <w:r w:rsidR="00E462AC" w:rsidRPr="008375F7">
        <w:rPr>
          <w:rFonts w:ascii="Times New Roman" w:hAnsi="Times New Roman"/>
          <w:lang w:val="en-GB"/>
        </w:rPr>
        <w:t xml:space="preserve">the </w:t>
      </w:r>
      <w:r w:rsidRPr="008375F7">
        <w:rPr>
          <w:rFonts w:ascii="Times New Roman" w:hAnsi="Times New Roman"/>
          <w:lang w:val="en-GB"/>
        </w:rPr>
        <w:t xml:space="preserve">EU </w:t>
      </w:r>
      <w:r w:rsidR="00E462AC" w:rsidRPr="008375F7">
        <w:rPr>
          <w:rFonts w:ascii="Times New Roman" w:hAnsi="Times New Roman"/>
          <w:lang w:val="en-GB"/>
        </w:rPr>
        <w:t>Taxation and Customs</w:t>
      </w:r>
      <w:r w:rsidRPr="008375F7">
        <w:rPr>
          <w:rFonts w:ascii="Times New Roman" w:hAnsi="Times New Roman"/>
          <w:lang w:val="en-GB"/>
        </w:rPr>
        <w:t xml:space="preserve"> </w:t>
      </w:r>
      <w:r w:rsidR="00E462AC" w:rsidRPr="008375F7">
        <w:rPr>
          <w:rFonts w:ascii="Times New Roman" w:hAnsi="Times New Roman"/>
          <w:lang w:val="en-GB"/>
        </w:rPr>
        <w:t>Union</w:t>
      </w:r>
      <w:r w:rsidRPr="008375F7">
        <w:rPr>
          <w:rFonts w:ascii="Times New Roman" w:hAnsi="Times New Roman"/>
          <w:lang w:val="en-GB"/>
        </w:rPr>
        <w:t xml:space="preserve">. </w:t>
      </w:r>
      <w:r w:rsidR="00E462AC" w:rsidRPr="008375F7">
        <w:rPr>
          <w:rFonts w:ascii="Times New Roman" w:hAnsi="Times New Roman"/>
          <w:lang w:val="en-GB"/>
        </w:rPr>
        <w:t>However</w:t>
      </w:r>
      <w:r w:rsidRPr="008375F7">
        <w:rPr>
          <w:rFonts w:ascii="Times New Roman" w:hAnsi="Times New Roman"/>
          <w:lang w:val="en-GB"/>
        </w:rPr>
        <w:t xml:space="preserve">, </w:t>
      </w:r>
      <w:r w:rsidR="009546C3" w:rsidRPr="008375F7">
        <w:rPr>
          <w:rFonts w:ascii="Times New Roman" w:hAnsi="Times New Roman"/>
          <w:lang w:val="en-GB"/>
        </w:rPr>
        <w:t>the main principles of the EEA Agreement, e.g. the principle of non-discrimination, may apply also in those areas</w:t>
      </w:r>
      <w:r w:rsidR="00E734B6" w:rsidRPr="008375F7">
        <w:rPr>
          <w:rFonts w:ascii="Times New Roman" w:hAnsi="Times New Roman"/>
          <w:lang w:val="en-GB"/>
        </w:rPr>
        <w:t>.</w:t>
      </w:r>
      <w:r w:rsidRPr="008375F7">
        <w:rPr>
          <w:rFonts w:ascii="Times New Roman" w:hAnsi="Times New Roman"/>
          <w:lang w:val="en-GB"/>
        </w:rPr>
        <w:t xml:space="preserve"> </w:t>
      </w:r>
    </w:p>
    <w:p w:rsidR="00371FBA" w:rsidRPr="008375F7" w:rsidRDefault="00371FBA" w:rsidP="004C421F">
      <w:pPr>
        <w:spacing w:line="360" w:lineRule="auto"/>
        <w:rPr>
          <w:rFonts w:ascii="Times New Roman" w:hAnsi="Times New Roman"/>
          <w:lang w:val="en-GB"/>
        </w:rPr>
      </w:pPr>
    </w:p>
    <w:p w:rsidR="00371FBA" w:rsidRPr="008375F7" w:rsidRDefault="00371FBA" w:rsidP="00873FB9">
      <w:pPr>
        <w:numPr>
          <w:ilvl w:val="0"/>
          <w:numId w:val="3"/>
        </w:numPr>
        <w:spacing w:line="360" w:lineRule="auto"/>
        <w:rPr>
          <w:rFonts w:ascii="Times New Roman" w:hAnsi="Times New Roman"/>
          <w:lang w:val="en-GB"/>
        </w:rPr>
      </w:pPr>
      <w:r w:rsidRPr="008375F7">
        <w:rPr>
          <w:rFonts w:ascii="Times New Roman" w:hAnsi="Times New Roman"/>
          <w:lang w:val="en-GB"/>
        </w:rPr>
        <w:t>In December 1996, Iceland and Norway signed a cooperation agreement with the “Schengen states”, a group of 13 EU member states</w:t>
      </w:r>
      <w:r w:rsidR="00AD03CF" w:rsidRPr="008375F7">
        <w:rPr>
          <w:rFonts w:ascii="Times New Roman" w:hAnsi="Times New Roman"/>
          <w:lang w:val="en-GB"/>
        </w:rPr>
        <w:t>.</w:t>
      </w:r>
      <w:r w:rsidRPr="008375F7">
        <w:rPr>
          <w:rFonts w:ascii="Times New Roman" w:hAnsi="Times New Roman"/>
          <w:lang w:val="en-GB"/>
        </w:rPr>
        <w:t xml:space="preserve"> </w:t>
      </w:r>
      <w:r w:rsidR="00AD03CF" w:rsidRPr="008375F7">
        <w:rPr>
          <w:rFonts w:ascii="Times New Roman" w:hAnsi="Times New Roman"/>
          <w:lang w:val="en-GB"/>
        </w:rPr>
        <w:t xml:space="preserve">The Schengen cooperation </w:t>
      </w:r>
      <w:r w:rsidRPr="008375F7">
        <w:rPr>
          <w:rFonts w:ascii="Times New Roman" w:hAnsi="Times New Roman"/>
          <w:lang w:val="en-GB"/>
        </w:rPr>
        <w:t xml:space="preserve">provides for common rules for </w:t>
      </w:r>
      <w:r w:rsidR="00AD03CF" w:rsidRPr="008375F7">
        <w:rPr>
          <w:rFonts w:ascii="Times New Roman" w:hAnsi="Times New Roman"/>
          <w:lang w:val="en-GB"/>
        </w:rPr>
        <w:t xml:space="preserve">the </w:t>
      </w:r>
      <w:r w:rsidRPr="008375F7">
        <w:rPr>
          <w:rFonts w:ascii="Times New Roman" w:hAnsi="Times New Roman"/>
          <w:lang w:val="en-GB"/>
        </w:rPr>
        <w:t xml:space="preserve">movement of persons </w:t>
      </w:r>
      <w:r w:rsidR="002502B2" w:rsidRPr="008375F7">
        <w:rPr>
          <w:rFonts w:ascii="Times New Roman" w:hAnsi="Times New Roman"/>
          <w:lang w:val="en-GB"/>
        </w:rPr>
        <w:t xml:space="preserve">to </w:t>
      </w:r>
      <w:r w:rsidRPr="008375F7">
        <w:rPr>
          <w:rFonts w:ascii="Times New Roman" w:hAnsi="Times New Roman"/>
          <w:lang w:val="en-GB"/>
        </w:rPr>
        <w:t xml:space="preserve">and </w:t>
      </w:r>
      <w:r w:rsidR="002502B2" w:rsidRPr="008375F7">
        <w:rPr>
          <w:rFonts w:ascii="Times New Roman" w:hAnsi="Times New Roman"/>
          <w:lang w:val="en-GB"/>
        </w:rPr>
        <w:t xml:space="preserve">between </w:t>
      </w:r>
      <w:r w:rsidRPr="008375F7">
        <w:rPr>
          <w:rFonts w:ascii="Times New Roman" w:hAnsi="Times New Roman"/>
          <w:lang w:val="en-GB"/>
        </w:rPr>
        <w:t xml:space="preserve">participating countries. </w:t>
      </w:r>
      <w:r w:rsidR="009F55CD" w:rsidRPr="008375F7">
        <w:rPr>
          <w:rFonts w:ascii="Times New Roman" w:hAnsi="Times New Roman"/>
          <w:lang w:val="en-GB"/>
        </w:rPr>
        <w:t>On 1</w:t>
      </w:r>
      <w:r w:rsidRPr="008375F7">
        <w:rPr>
          <w:rFonts w:ascii="Times New Roman" w:hAnsi="Times New Roman"/>
          <w:lang w:val="en-GB"/>
        </w:rPr>
        <w:t xml:space="preserve"> May 1999, the Schengen cooperation was integrated into the EU framework</w:t>
      </w:r>
      <w:r w:rsidR="00485197" w:rsidRPr="008375F7">
        <w:rPr>
          <w:rFonts w:ascii="Times New Roman" w:hAnsi="Times New Roman"/>
          <w:lang w:val="en-GB"/>
        </w:rPr>
        <w:t>, and</w:t>
      </w:r>
      <w:r w:rsidRPr="008375F7">
        <w:rPr>
          <w:rFonts w:ascii="Times New Roman" w:hAnsi="Times New Roman"/>
          <w:lang w:val="en-GB"/>
        </w:rPr>
        <w:t xml:space="preserve"> Norway and Iceland have negotiated an agreement </w:t>
      </w:r>
      <w:r w:rsidR="00485197" w:rsidRPr="008375F7">
        <w:rPr>
          <w:rFonts w:ascii="Times New Roman" w:hAnsi="Times New Roman"/>
          <w:lang w:val="en-GB"/>
        </w:rPr>
        <w:t>on</w:t>
      </w:r>
      <w:r w:rsidRPr="008375F7">
        <w:rPr>
          <w:rFonts w:ascii="Times New Roman" w:hAnsi="Times New Roman"/>
          <w:lang w:val="en-GB"/>
        </w:rPr>
        <w:t xml:space="preserve"> institutional solutions for continuing participation in the Schengen cooperation after its integration </w:t>
      </w:r>
      <w:r w:rsidR="00485197" w:rsidRPr="008375F7">
        <w:rPr>
          <w:rFonts w:ascii="Times New Roman" w:hAnsi="Times New Roman"/>
          <w:lang w:val="en-GB"/>
        </w:rPr>
        <w:t xml:space="preserve">into </w:t>
      </w:r>
      <w:r w:rsidRPr="008375F7">
        <w:rPr>
          <w:rFonts w:ascii="Times New Roman" w:hAnsi="Times New Roman"/>
          <w:lang w:val="en-GB"/>
        </w:rPr>
        <w:t xml:space="preserve">the EU. </w:t>
      </w:r>
      <w:r w:rsidR="00AF5AD1" w:rsidRPr="008375F7">
        <w:rPr>
          <w:rFonts w:ascii="Times New Roman" w:hAnsi="Times New Roman"/>
          <w:lang w:val="en-GB"/>
        </w:rPr>
        <w:t xml:space="preserve">The latter </w:t>
      </w:r>
      <w:r w:rsidRPr="008375F7">
        <w:rPr>
          <w:rFonts w:ascii="Times New Roman" w:hAnsi="Times New Roman"/>
          <w:lang w:val="en-GB"/>
        </w:rPr>
        <w:t xml:space="preserve">agreement </w:t>
      </w:r>
      <w:r w:rsidR="00AF5AD1" w:rsidRPr="008375F7">
        <w:rPr>
          <w:rFonts w:ascii="Times New Roman" w:hAnsi="Times New Roman"/>
          <w:lang w:val="en-GB"/>
        </w:rPr>
        <w:t>entered into force</w:t>
      </w:r>
      <w:r w:rsidRPr="008375F7">
        <w:rPr>
          <w:rFonts w:ascii="Times New Roman" w:hAnsi="Times New Roman"/>
          <w:lang w:val="en-GB"/>
        </w:rPr>
        <w:t xml:space="preserve"> on </w:t>
      </w:r>
      <w:r w:rsidR="00AF5AD1" w:rsidRPr="008375F7">
        <w:rPr>
          <w:rFonts w:ascii="Times New Roman" w:hAnsi="Times New Roman"/>
          <w:lang w:val="en-GB"/>
        </w:rPr>
        <w:t xml:space="preserve">25 </w:t>
      </w:r>
      <w:r w:rsidRPr="008375F7">
        <w:rPr>
          <w:rFonts w:ascii="Times New Roman" w:hAnsi="Times New Roman"/>
          <w:lang w:val="en-GB"/>
        </w:rPr>
        <w:t>March 2001.</w:t>
      </w:r>
      <w:r w:rsidR="00213BE7" w:rsidRPr="008375F7">
        <w:rPr>
          <w:rFonts w:ascii="Times New Roman" w:hAnsi="Times New Roman"/>
          <w:lang w:val="en-GB"/>
        </w:rPr>
        <w:t xml:space="preserve"> The Schengen area currently consists of 26 states. </w:t>
      </w:r>
    </w:p>
    <w:p w:rsidR="00371FBA" w:rsidRPr="008375F7" w:rsidRDefault="00371FBA" w:rsidP="004C421F">
      <w:pPr>
        <w:spacing w:line="360" w:lineRule="auto"/>
        <w:rPr>
          <w:rFonts w:ascii="Times New Roman" w:hAnsi="Times New Roman"/>
          <w:lang w:val="en-GB"/>
        </w:rPr>
      </w:pPr>
    </w:p>
    <w:p w:rsidR="00371FBA" w:rsidRPr="0042728C" w:rsidRDefault="00371FBA" w:rsidP="004C421F">
      <w:pPr>
        <w:numPr>
          <w:ilvl w:val="0"/>
          <w:numId w:val="3"/>
        </w:numPr>
        <w:spacing w:line="360" w:lineRule="auto"/>
        <w:rPr>
          <w:rFonts w:ascii="Times New Roman" w:hAnsi="Times New Roman"/>
          <w:lang w:val="en-GB"/>
        </w:rPr>
      </w:pPr>
      <w:r w:rsidRPr="008375F7">
        <w:rPr>
          <w:rFonts w:ascii="Times New Roman" w:hAnsi="Times New Roman"/>
          <w:lang w:val="en-GB"/>
        </w:rPr>
        <w:t xml:space="preserve">In addition to the EEA, Norway is a member of </w:t>
      </w:r>
      <w:r w:rsidR="00645FD1" w:rsidRPr="008375F7">
        <w:rPr>
          <w:rFonts w:ascii="Times New Roman" w:hAnsi="Times New Roman"/>
          <w:lang w:val="en-GB"/>
        </w:rPr>
        <w:t>several</w:t>
      </w:r>
      <w:r w:rsidRPr="008375F7">
        <w:rPr>
          <w:rFonts w:ascii="Times New Roman" w:hAnsi="Times New Roman"/>
          <w:lang w:val="en-GB"/>
        </w:rPr>
        <w:t xml:space="preserve"> other international </w:t>
      </w:r>
      <w:r w:rsidR="00645FD1" w:rsidRPr="008375F7">
        <w:rPr>
          <w:rFonts w:ascii="Times New Roman" w:hAnsi="Times New Roman"/>
          <w:lang w:val="en-GB"/>
        </w:rPr>
        <w:t>organisations</w:t>
      </w:r>
      <w:r w:rsidRPr="008375F7">
        <w:rPr>
          <w:rFonts w:ascii="Times New Roman" w:hAnsi="Times New Roman"/>
          <w:lang w:val="en-GB"/>
        </w:rPr>
        <w:t xml:space="preserve">, including the International Monetary Fund (IMF), </w:t>
      </w:r>
      <w:r w:rsidR="00645FD1" w:rsidRPr="008375F7">
        <w:rPr>
          <w:rFonts w:ascii="Times New Roman" w:hAnsi="Times New Roman"/>
          <w:lang w:val="en-GB"/>
        </w:rPr>
        <w:t xml:space="preserve">the </w:t>
      </w:r>
      <w:r w:rsidRPr="008375F7">
        <w:rPr>
          <w:rFonts w:ascii="Times New Roman" w:hAnsi="Times New Roman"/>
          <w:lang w:val="en-GB"/>
        </w:rPr>
        <w:t>Organi</w:t>
      </w:r>
      <w:r w:rsidR="00AC03F3">
        <w:rPr>
          <w:rFonts w:ascii="Times New Roman" w:hAnsi="Times New Roman"/>
          <w:lang w:val="en-GB"/>
        </w:rPr>
        <w:t>s</w:t>
      </w:r>
      <w:r w:rsidRPr="00DB67AC">
        <w:rPr>
          <w:rFonts w:ascii="Times New Roman" w:hAnsi="Times New Roman"/>
          <w:lang w:val="en-GB"/>
        </w:rPr>
        <w:t xml:space="preserve">ation for Economic Cooperation and Development (OECD), </w:t>
      </w:r>
      <w:r w:rsidR="00645FD1" w:rsidRPr="00DB67AC">
        <w:rPr>
          <w:rFonts w:ascii="Times New Roman" w:hAnsi="Times New Roman"/>
          <w:lang w:val="en-GB"/>
        </w:rPr>
        <w:t xml:space="preserve">the </w:t>
      </w:r>
      <w:r w:rsidRPr="00245EE9">
        <w:rPr>
          <w:rFonts w:ascii="Times New Roman" w:hAnsi="Times New Roman"/>
          <w:lang w:val="en-GB"/>
        </w:rPr>
        <w:t>International Bank for Reconstruction and Development (</w:t>
      </w:r>
      <w:r w:rsidR="00645FD1" w:rsidRPr="00245EE9">
        <w:rPr>
          <w:rFonts w:ascii="Times New Roman" w:hAnsi="Times New Roman"/>
          <w:lang w:val="en-GB"/>
        </w:rPr>
        <w:t>IBRD</w:t>
      </w:r>
      <w:r w:rsidR="00854925" w:rsidRPr="00245EE9">
        <w:rPr>
          <w:rFonts w:ascii="Times New Roman" w:hAnsi="Times New Roman"/>
          <w:lang w:val="en-GB"/>
        </w:rPr>
        <w:t xml:space="preserve">, the </w:t>
      </w:r>
      <w:r w:rsidRPr="00245EE9">
        <w:rPr>
          <w:rFonts w:ascii="Times New Roman" w:hAnsi="Times New Roman"/>
          <w:lang w:val="en-GB"/>
        </w:rPr>
        <w:t xml:space="preserve">World Bank) and the World Trade Organization (WTO). Norway is a founding member of the United Nations and its </w:t>
      </w:r>
      <w:r w:rsidR="00645FD1" w:rsidRPr="008375F7">
        <w:rPr>
          <w:rFonts w:ascii="Times New Roman" w:hAnsi="Times New Roman"/>
          <w:lang w:val="en-GB"/>
        </w:rPr>
        <w:t>subordinate agencies</w:t>
      </w:r>
      <w:r w:rsidR="00EF48A6">
        <w:rPr>
          <w:rFonts w:ascii="Times New Roman" w:hAnsi="Times New Roman"/>
          <w:lang w:val="en-GB"/>
        </w:rPr>
        <w:t xml:space="preserve">. Furthermore, Norway is a member of the </w:t>
      </w:r>
      <w:r w:rsidRPr="008375F7">
        <w:rPr>
          <w:rFonts w:ascii="Times New Roman" w:hAnsi="Times New Roman"/>
          <w:lang w:val="en-GB"/>
        </w:rPr>
        <w:t xml:space="preserve">North Atlantic </w:t>
      </w:r>
      <w:r w:rsidR="00EF48A6">
        <w:rPr>
          <w:rFonts w:ascii="Times New Roman" w:hAnsi="Times New Roman"/>
          <w:lang w:val="en-GB"/>
        </w:rPr>
        <w:t>Treaty Organization (NATO), as well as of the Council of Europe (CoE) and the Organization for Security and Co-operation in Europe (OSCE)</w:t>
      </w:r>
      <w:r w:rsidRPr="008375F7">
        <w:rPr>
          <w:rFonts w:ascii="Times New Roman" w:hAnsi="Times New Roman"/>
          <w:lang w:val="en-GB"/>
        </w:rPr>
        <w:t xml:space="preserve">. Norway is also a member of the Inter-American Development Bank (IADB), </w:t>
      </w:r>
      <w:r w:rsidR="006259B9" w:rsidRPr="008375F7">
        <w:rPr>
          <w:rFonts w:ascii="Times New Roman" w:hAnsi="Times New Roman"/>
          <w:lang w:val="en-GB"/>
        </w:rPr>
        <w:t xml:space="preserve">the </w:t>
      </w:r>
      <w:r w:rsidRPr="008375F7">
        <w:rPr>
          <w:rFonts w:ascii="Times New Roman" w:hAnsi="Times New Roman"/>
          <w:lang w:val="en-GB"/>
        </w:rPr>
        <w:t xml:space="preserve">African Development Bank (AfDB), </w:t>
      </w:r>
      <w:r w:rsidR="006259B9" w:rsidRPr="008375F7">
        <w:rPr>
          <w:rFonts w:ascii="Times New Roman" w:hAnsi="Times New Roman"/>
          <w:lang w:val="en-GB"/>
        </w:rPr>
        <w:t xml:space="preserve">the </w:t>
      </w:r>
      <w:r w:rsidRPr="008375F7">
        <w:rPr>
          <w:rFonts w:ascii="Times New Roman" w:hAnsi="Times New Roman"/>
          <w:lang w:val="en-GB"/>
        </w:rPr>
        <w:t xml:space="preserve">Asian Development Bank (ADB), </w:t>
      </w:r>
      <w:r w:rsidR="006259B9" w:rsidRPr="008375F7">
        <w:rPr>
          <w:rFonts w:ascii="Times New Roman" w:hAnsi="Times New Roman"/>
          <w:lang w:val="en-GB"/>
        </w:rPr>
        <w:t xml:space="preserve">the </w:t>
      </w:r>
      <w:r w:rsidRPr="008375F7">
        <w:rPr>
          <w:rFonts w:ascii="Times New Roman" w:hAnsi="Times New Roman"/>
          <w:lang w:val="en-GB"/>
        </w:rPr>
        <w:t xml:space="preserve">European Bank for Reconstruction and Development (EBRD), </w:t>
      </w:r>
      <w:r w:rsidR="006259B9" w:rsidRPr="008375F7">
        <w:rPr>
          <w:rFonts w:ascii="Times New Roman" w:hAnsi="Times New Roman"/>
          <w:lang w:val="en-GB"/>
        </w:rPr>
        <w:t xml:space="preserve">the </w:t>
      </w:r>
      <w:r w:rsidRPr="008375F7">
        <w:rPr>
          <w:rFonts w:ascii="Times New Roman" w:hAnsi="Times New Roman"/>
          <w:lang w:val="en-GB"/>
        </w:rPr>
        <w:t xml:space="preserve">Council of Europe Development Bank (CEB), </w:t>
      </w:r>
      <w:r w:rsidR="006259B9" w:rsidRPr="008375F7">
        <w:rPr>
          <w:rFonts w:ascii="Times New Roman" w:hAnsi="Times New Roman"/>
          <w:lang w:val="en-GB"/>
        </w:rPr>
        <w:t xml:space="preserve">the </w:t>
      </w:r>
      <w:r w:rsidRPr="008375F7">
        <w:rPr>
          <w:rFonts w:ascii="Times New Roman" w:hAnsi="Times New Roman"/>
          <w:lang w:val="en-GB"/>
        </w:rPr>
        <w:t xml:space="preserve">Nordic Investment Bank (NIB), </w:t>
      </w:r>
      <w:r w:rsidR="006259B9" w:rsidRPr="008375F7">
        <w:rPr>
          <w:rFonts w:ascii="Times New Roman" w:hAnsi="Times New Roman"/>
          <w:lang w:val="en-GB"/>
        </w:rPr>
        <w:t xml:space="preserve">the </w:t>
      </w:r>
      <w:r w:rsidRPr="008375F7">
        <w:rPr>
          <w:rFonts w:ascii="Times New Roman" w:hAnsi="Times New Roman"/>
          <w:lang w:val="en-GB"/>
        </w:rPr>
        <w:t xml:space="preserve">Nordic Development Fund (NDF), </w:t>
      </w:r>
      <w:r w:rsidR="006259B9" w:rsidRPr="008375F7">
        <w:rPr>
          <w:rFonts w:ascii="Times New Roman" w:hAnsi="Times New Roman"/>
          <w:lang w:val="en-GB"/>
        </w:rPr>
        <w:t xml:space="preserve">the </w:t>
      </w:r>
      <w:r w:rsidRPr="008375F7">
        <w:rPr>
          <w:rFonts w:ascii="Times New Roman" w:hAnsi="Times New Roman"/>
          <w:lang w:val="en-GB"/>
        </w:rPr>
        <w:t xml:space="preserve">Nordic Council, </w:t>
      </w:r>
      <w:r w:rsidR="006259B9" w:rsidRPr="008375F7">
        <w:rPr>
          <w:rFonts w:ascii="Times New Roman" w:hAnsi="Times New Roman"/>
          <w:lang w:val="en-GB"/>
        </w:rPr>
        <w:t xml:space="preserve">the </w:t>
      </w:r>
      <w:r w:rsidRPr="008375F7">
        <w:rPr>
          <w:rFonts w:ascii="Times New Roman" w:hAnsi="Times New Roman"/>
          <w:lang w:val="en-GB"/>
        </w:rPr>
        <w:t xml:space="preserve">Nordic Project Fund (Nopef) and </w:t>
      </w:r>
      <w:r w:rsidR="006259B9" w:rsidRPr="008375F7">
        <w:rPr>
          <w:rFonts w:ascii="Times New Roman" w:hAnsi="Times New Roman"/>
          <w:lang w:val="en-GB"/>
        </w:rPr>
        <w:t xml:space="preserve">the </w:t>
      </w:r>
      <w:r w:rsidRPr="008375F7">
        <w:rPr>
          <w:rFonts w:ascii="Times New Roman" w:hAnsi="Times New Roman"/>
          <w:lang w:val="en-GB"/>
        </w:rPr>
        <w:t>Nordic Environment Finance Corporation (NEFCO).</w:t>
      </w:r>
    </w:p>
    <w:p w:rsidR="00E15F9F" w:rsidRPr="008375F7" w:rsidRDefault="00E15F9F" w:rsidP="00B467E3">
      <w:pPr>
        <w:pStyle w:val="Overskrift3"/>
        <w:numPr>
          <w:ilvl w:val="0"/>
          <w:numId w:val="17"/>
        </w:numPr>
        <w:ind w:hanging="607"/>
        <w:rPr>
          <w:rFonts w:ascii="Times New Roman" w:hAnsi="Times New Roman"/>
          <w:b/>
          <w:lang w:val="en-GB"/>
        </w:rPr>
      </w:pPr>
      <w:bookmarkStart w:id="52" w:name="_Toc243126021"/>
      <w:bookmarkStart w:id="53" w:name="_Toc245183246"/>
      <w:bookmarkStart w:id="54" w:name="ngos"/>
      <w:r w:rsidRPr="008375F7">
        <w:rPr>
          <w:rFonts w:ascii="Times New Roman" w:hAnsi="Times New Roman"/>
          <w:b/>
          <w:lang w:val="en-GB"/>
        </w:rPr>
        <w:lastRenderedPageBreak/>
        <w:t xml:space="preserve">Recognition of non-governmental </w:t>
      </w:r>
      <w:r w:rsidR="003F1EE7" w:rsidRPr="008375F7">
        <w:rPr>
          <w:rFonts w:ascii="Times New Roman" w:hAnsi="Times New Roman"/>
          <w:b/>
          <w:lang w:val="en-GB"/>
        </w:rPr>
        <w:t>organisations</w:t>
      </w:r>
      <w:bookmarkEnd w:id="52"/>
      <w:bookmarkEnd w:id="53"/>
    </w:p>
    <w:bookmarkEnd w:id="54"/>
    <w:p w:rsidR="00371FBA" w:rsidRPr="0042728C" w:rsidRDefault="00371FBA" w:rsidP="004C421F">
      <w:pPr>
        <w:numPr>
          <w:ilvl w:val="0"/>
          <w:numId w:val="3"/>
        </w:numPr>
        <w:spacing w:line="360" w:lineRule="auto"/>
        <w:rPr>
          <w:rFonts w:ascii="Times New Roman" w:hAnsi="Times New Roman"/>
          <w:lang w:val="en-GB"/>
        </w:rPr>
      </w:pPr>
      <w:r w:rsidRPr="008375F7">
        <w:rPr>
          <w:rFonts w:ascii="Times New Roman" w:hAnsi="Times New Roman"/>
          <w:lang w:val="en-GB"/>
        </w:rPr>
        <w:t xml:space="preserve">The </w:t>
      </w:r>
      <w:r w:rsidR="00B261D9" w:rsidRPr="008375F7">
        <w:rPr>
          <w:rFonts w:ascii="Times New Roman" w:hAnsi="Times New Roman"/>
          <w:lang w:val="en-GB"/>
        </w:rPr>
        <w:t xml:space="preserve">Norwegian </w:t>
      </w:r>
      <w:r w:rsidRPr="008375F7">
        <w:rPr>
          <w:rFonts w:ascii="Times New Roman" w:hAnsi="Times New Roman"/>
          <w:lang w:val="en-GB"/>
        </w:rPr>
        <w:t xml:space="preserve">Register of Non-Profit </w:t>
      </w:r>
      <w:r w:rsidR="00505712" w:rsidRPr="008375F7">
        <w:rPr>
          <w:rFonts w:ascii="Times New Roman" w:hAnsi="Times New Roman"/>
          <w:lang w:val="en-GB"/>
        </w:rPr>
        <w:t xml:space="preserve">Organisations </w:t>
      </w:r>
      <w:r w:rsidRPr="008375F7">
        <w:rPr>
          <w:rFonts w:ascii="Times New Roman" w:hAnsi="Times New Roman"/>
          <w:lang w:val="en-GB"/>
        </w:rPr>
        <w:t xml:space="preserve">was </w:t>
      </w:r>
      <w:r w:rsidR="00B261D9" w:rsidRPr="008375F7">
        <w:rPr>
          <w:rFonts w:ascii="Times New Roman" w:hAnsi="Times New Roman"/>
          <w:lang w:val="en-GB"/>
        </w:rPr>
        <w:t>established</w:t>
      </w:r>
      <w:r w:rsidRPr="008375F7">
        <w:rPr>
          <w:rFonts w:ascii="Times New Roman" w:hAnsi="Times New Roman"/>
          <w:lang w:val="en-GB"/>
        </w:rPr>
        <w:t> in December 2008</w:t>
      </w:r>
      <w:r w:rsidR="00B261D9" w:rsidRPr="008375F7">
        <w:rPr>
          <w:rFonts w:ascii="Times New Roman" w:hAnsi="Times New Roman"/>
          <w:lang w:val="en-GB"/>
        </w:rPr>
        <w:t>, and</w:t>
      </w:r>
      <w:r w:rsidRPr="008375F7">
        <w:rPr>
          <w:rFonts w:ascii="Times New Roman" w:hAnsi="Times New Roman"/>
          <w:lang w:val="en-GB"/>
        </w:rPr>
        <w:t xml:space="preserve"> </w:t>
      </w:r>
      <w:r w:rsidR="005F46D4" w:rsidRPr="008375F7">
        <w:rPr>
          <w:rFonts w:ascii="Times New Roman" w:hAnsi="Times New Roman"/>
          <w:lang w:val="en-GB"/>
        </w:rPr>
        <w:t>close to 30</w:t>
      </w:r>
      <w:r w:rsidRPr="008375F7">
        <w:rPr>
          <w:rFonts w:ascii="Times New Roman" w:hAnsi="Times New Roman"/>
          <w:lang w:val="en-GB"/>
        </w:rPr>
        <w:t xml:space="preserve"> 000 non-profit </w:t>
      </w:r>
      <w:r w:rsidR="007B7051" w:rsidRPr="008375F7">
        <w:rPr>
          <w:rFonts w:ascii="Times New Roman" w:hAnsi="Times New Roman"/>
          <w:lang w:val="en-GB"/>
        </w:rPr>
        <w:t xml:space="preserve">organisations </w:t>
      </w:r>
      <w:r w:rsidRPr="008375F7">
        <w:rPr>
          <w:rFonts w:ascii="Times New Roman" w:hAnsi="Times New Roman"/>
          <w:lang w:val="en-GB"/>
        </w:rPr>
        <w:t>are registered</w:t>
      </w:r>
      <w:r w:rsidR="00B261D9" w:rsidRPr="008375F7">
        <w:rPr>
          <w:rFonts w:ascii="Times New Roman" w:hAnsi="Times New Roman"/>
          <w:lang w:val="en-GB"/>
        </w:rPr>
        <w:t xml:space="preserve"> </w:t>
      </w:r>
      <w:r w:rsidR="00A115E5">
        <w:rPr>
          <w:rFonts w:ascii="Times New Roman" w:hAnsi="Times New Roman"/>
          <w:lang w:val="en-GB"/>
        </w:rPr>
        <w:t>there</w:t>
      </w:r>
      <w:r w:rsidRPr="008375F7">
        <w:rPr>
          <w:rFonts w:ascii="Times New Roman" w:hAnsi="Times New Roman"/>
          <w:lang w:val="en-GB"/>
        </w:rPr>
        <w:t xml:space="preserve">. The </w:t>
      </w:r>
      <w:r w:rsidR="00D10B6D">
        <w:rPr>
          <w:rFonts w:ascii="Times New Roman" w:hAnsi="Times New Roman"/>
          <w:lang w:val="en-GB"/>
        </w:rPr>
        <w:t xml:space="preserve">register is operated by the </w:t>
      </w:r>
      <w:r w:rsidR="00946204" w:rsidRPr="008375F7">
        <w:rPr>
          <w:rFonts w:ascii="Times New Roman" w:hAnsi="Times New Roman"/>
          <w:lang w:val="en-GB"/>
        </w:rPr>
        <w:t>Brønnøysund Register Centre</w:t>
      </w:r>
      <w:r w:rsidRPr="008375F7">
        <w:rPr>
          <w:rFonts w:ascii="Times New Roman" w:hAnsi="Times New Roman"/>
          <w:lang w:val="en-GB"/>
        </w:rPr>
        <w:t xml:space="preserve">. </w:t>
      </w:r>
      <w:r w:rsidR="00854D16" w:rsidRPr="008375F7">
        <w:rPr>
          <w:rFonts w:ascii="Times New Roman" w:hAnsi="Times New Roman"/>
          <w:lang w:val="en-GB"/>
        </w:rPr>
        <w:t>Registration is voluntary</w:t>
      </w:r>
      <w:r w:rsidRPr="008375F7">
        <w:rPr>
          <w:rFonts w:ascii="Times New Roman" w:hAnsi="Times New Roman"/>
          <w:lang w:val="en-GB"/>
        </w:rPr>
        <w:t xml:space="preserve">. </w:t>
      </w:r>
      <w:r w:rsidR="005F46D4" w:rsidRPr="008375F7">
        <w:rPr>
          <w:rFonts w:ascii="Times New Roman" w:hAnsi="Times New Roman"/>
          <w:lang w:val="en-GB"/>
        </w:rPr>
        <w:t>T</w:t>
      </w:r>
      <w:r w:rsidRPr="008375F7">
        <w:rPr>
          <w:rFonts w:ascii="Times New Roman" w:hAnsi="Times New Roman"/>
          <w:lang w:val="en-GB"/>
        </w:rPr>
        <w:t xml:space="preserve">he main objective of the Register is to </w:t>
      </w:r>
      <w:r w:rsidR="005F46D4" w:rsidRPr="008375F7">
        <w:rPr>
          <w:rFonts w:ascii="Times New Roman" w:hAnsi="Times New Roman"/>
          <w:lang w:val="en-GB"/>
        </w:rPr>
        <w:t xml:space="preserve">facilitate </w:t>
      </w:r>
      <w:r w:rsidRPr="008375F7">
        <w:rPr>
          <w:rFonts w:ascii="Times New Roman" w:hAnsi="Times New Roman"/>
          <w:lang w:val="en-GB"/>
        </w:rPr>
        <w:t xml:space="preserve">and improve interaction between </w:t>
      </w:r>
      <w:r w:rsidR="001D64AD" w:rsidRPr="008375F7">
        <w:rPr>
          <w:rFonts w:ascii="Times New Roman" w:hAnsi="Times New Roman"/>
          <w:lang w:val="en-GB"/>
        </w:rPr>
        <w:t xml:space="preserve">the </w:t>
      </w:r>
      <w:r w:rsidR="007B7051" w:rsidRPr="008375F7">
        <w:rPr>
          <w:rFonts w:ascii="Times New Roman" w:hAnsi="Times New Roman"/>
          <w:lang w:val="en-GB"/>
        </w:rPr>
        <w:t xml:space="preserve">government and </w:t>
      </w:r>
      <w:r w:rsidRPr="008375F7">
        <w:rPr>
          <w:rFonts w:ascii="Times New Roman" w:hAnsi="Times New Roman"/>
          <w:lang w:val="en-GB"/>
        </w:rPr>
        <w:t>the voluntary sector.  </w:t>
      </w:r>
    </w:p>
    <w:p w:rsidR="00A72585" w:rsidRPr="008375F7" w:rsidRDefault="00C1394C" w:rsidP="00691036">
      <w:pPr>
        <w:pStyle w:val="Overskrift2"/>
        <w:numPr>
          <w:ilvl w:val="0"/>
          <w:numId w:val="11"/>
        </w:numPr>
        <w:rPr>
          <w:rFonts w:ascii="Times New Roman" w:hAnsi="Times New Roman"/>
          <w:sz w:val="28"/>
          <w:u w:val="single"/>
          <w:lang w:val="en-GB"/>
        </w:rPr>
      </w:pPr>
      <w:r w:rsidRPr="008375F7">
        <w:rPr>
          <w:rFonts w:ascii="Times New Roman" w:hAnsi="Times New Roman"/>
          <w:lang w:val="en-GB"/>
        </w:rPr>
        <w:br w:type="page"/>
      </w:r>
      <w:bookmarkStart w:id="55" w:name="generalprotection"/>
      <w:bookmarkStart w:id="56" w:name="_Toc243126022"/>
      <w:bookmarkStart w:id="57" w:name="_Toc245183247"/>
      <w:r w:rsidR="008F1489" w:rsidRPr="00691036">
        <w:rPr>
          <w:rFonts w:ascii="Times New Roman" w:hAnsi="Times New Roman"/>
          <w:sz w:val="28"/>
          <w:szCs w:val="28"/>
          <w:u w:val="single"/>
          <w:lang w:val="en-GB"/>
        </w:rPr>
        <w:lastRenderedPageBreak/>
        <w:t>GENERAL FRAMEWORK FOR THE PROTECTION AND PROMOTION OF HUMAN RIGHTS</w:t>
      </w:r>
      <w:bookmarkEnd w:id="55"/>
      <w:bookmarkEnd w:id="56"/>
      <w:bookmarkEnd w:id="57"/>
    </w:p>
    <w:p w:rsidR="00802D40" w:rsidRPr="008375F7" w:rsidRDefault="00802D40" w:rsidP="00802D40">
      <w:pPr>
        <w:rPr>
          <w:lang w:val="en-GB"/>
        </w:rPr>
      </w:pPr>
    </w:p>
    <w:p w:rsidR="00C1394C" w:rsidRPr="008375F7" w:rsidRDefault="00495B2B" w:rsidP="00181526">
      <w:pPr>
        <w:pStyle w:val="Overskrift2"/>
        <w:numPr>
          <w:ilvl w:val="0"/>
          <w:numId w:val="27"/>
        </w:numPr>
        <w:rPr>
          <w:rFonts w:ascii="Times New Roman" w:hAnsi="Times New Roman"/>
          <w:u w:val="single"/>
          <w:lang w:val="en-GB"/>
        </w:rPr>
      </w:pPr>
      <w:bookmarkStart w:id="58" w:name="acceptance"/>
      <w:bookmarkStart w:id="59" w:name="_Toc243126023"/>
      <w:bookmarkStart w:id="60" w:name="_Toc245183248"/>
      <w:r w:rsidRPr="008375F7">
        <w:rPr>
          <w:rFonts w:ascii="Times New Roman" w:hAnsi="Times New Roman"/>
          <w:u w:val="single"/>
          <w:lang w:val="en-GB"/>
        </w:rPr>
        <w:t>ACCEPTANCE OF INTERNATIONAL HUMAN RIGHTS NORMS</w:t>
      </w:r>
      <w:bookmarkEnd w:id="58"/>
      <w:bookmarkEnd w:id="59"/>
      <w:bookmarkEnd w:id="60"/>
    </w:p>
    <w:p w:rsidR="00C64ABA" w:rsidRPr="008375F7" w:rsidRDefault="00B66FBB" w:rsidP="00C64ABA">
      <w:pPr>
        <w:pStyle w:val="Overskrift3"/>
        <w:numPr>
          <w:ilvl w:val="1"/>
          <w:numId w:val="3"/>
        </w:numPr>
        <w:ind w:left="0" w:firstLine="0"/>
        <w:rPr>
          <w:rFonts w:ascii="Times New Roman" w:hAnsi="Times New Roman"/>
          <w:b/>
          <w:lang w:val="en-GB"/>
        </w:rPr>
      </w:pPr>
      <w:bookmarkStart w:id="61" w:name="_Toc73946177"/>
      <w:bookmarkStart w:id="62" w:name="_Toc133268793"/>
      <w:bookmarkStart w:id="63" w:name="_Toc243800791"/>
      <w:bookmarkStart w:id="64" w:name="_Toc243126024"/>
      <w:bookmarkStart w:id="65" w:name="_Toc245183249"/>
      <w:bookmarkStart w:id="66" w:name="mainconventions"/>
      <w:r w:rsidRPr="008375F7">
        <w:rPr>
          <w:rFonts w:ascii="Times New Roman" w:hAnsi="Times New Roman"/>
          <w:b/>
          <w:lang w:val="en-GB"/>
        </w:rPr>
        <w:t>Main international human rights conventions and protocols</w:t>
      </w:r>
      <w:bookmarkEnd w:id="61"/>
      <w:bookmarkEnd w:id="62"/>
      <w:bookmarkEnd w:id="63"/>
      <w:bookmarkEnd w:id="64"/>
      <w:bookmarkEnd w:id="65"/>
    </w:p>
    <w:bookmarkEnd w:id="66"/>
    <w:p w:rsidR="00B66FBB" w:rsidRPr="008375F7" w:rsidRDefault="0034773C" w:rsidP="00873FB9">
      <w:pPr>
        <w:numPr>
          <w:ilvl w:val="0"/>
          <w:numId w:val="3"/>
        </w:numPr>
        <w:spacing w:line="360" w:lineRule="auto"/>
        <w:rPr>
          <w:rFonts w:ascii="Times New Roman" w:hAnsi="Times New Roman"/>
          <w:lang w:val="en-GB"/>
        </w:rPr>
      </w:pPr>
      <w:r w:rsidRPr="008375F7">
        <w:rPr>
          <w:rFonts w:ascii="Times New Roman" w:hAnsi="Times New Roman"/>
          <w:lang w:val="en-GB"/>
        </w:rPr>
        <w:t>Ratification status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409"/>
        <w:gridCol w:w="2721"/>
        <w:gridCol w:w="1922"/>
      </w:tblGrid>
      <w:tr w:rsidR="00E734B6" w:rsidRPr="008375F7" w:rsidTr="00E734B6">
        <w:tc>
          <w:tcPr>
            <w:tcW w:w="1203" w:type="pct"/>
            <w:shd w:val="clear" w:color="auto" w:fill="D9D9D9"/>
          </w:tcPr>
          <w:p w:rsidR="00F93A67" w:rsidRPr="008375F7" w:rsidRDefault="00F93A67" w:rsidP="004C421F">
            <w:pPr>
              <w:rPr>
                <w:rFonts w:ascii="Times New Roman" w:hAnsi="Times New Roman"/>
                <w:b/>
                <w:lang w:val="en-GB"/>
              </w:rPr>
            </w:pPr>
            <w:r w:rsidRPr="008375F7">
              <w:rPr>
                <w:rFonts w:ascii="Times New Roman" w:hAnsi="Times New Roman"/>
                <w:b/>
                <w:lang w:val="en-GB"/>
              </w:rPr>
              <w:t>Convention/ protocol</w:t>
            </w:r>
          </w:p>
        </w:tc>
        <w:tc>
          <w:tcPr>
            <w:tcW w:w="1297" w:type="pct"/>
            <w:shd w:val="clear" w:color="auto" w:fill="D9D9D9"/>
          </w:tcPr>
          <w:p w:rsidR="00F93A67" w:rsidRPr="008375F7" w:rsidRDefault="00F93A67" w:rsidP="004C421F">
            <w:pPr>
              <w:rPr>
                <w:rFonts w:ascii="Times New Roman" w:hAnsi="Times New Roman"/>
                <w:b/>
                <w:lang w:val="en-GB"/>
              </w:rPr>
            </w:pPr>
            <w:r w:rsidRPr="008375F7">
              <w:rPr>
                <w:rFonts w:ascii="Times New Roman" w:hAnsi="Times New Roman"/>
                <w:b/>
                <w:lang w:val="en-GB"/>
              </w:rPr>
              <w:t>Signature (S) Ratifications (R)</w:t>
            </w:r>
          </w:p>
        </w:tc>
        <w:tc>
          <w:tcPr>
            <w:tcW w:w="1465" w:type="pct"/>
            <w:shd w:val="clear" w:color="auto" w:fill="D9D9D9"/>
          </w:tcPr>
          <w:p w:rsidR="00F93A67" w:rsidRDefault="00F93A67" w:rsidP="004C421F">
            <w:pPr>
              <w:rPr>
                <w:rFonts w:ascii="Times New Roman" w:hAnsi="Times New Roman"/>
                <w:b/>
                <w:lang w:val="en-GB"/>
              </w:rPr>
            </w:pPr>
            <w:r w:rsidRPr="008375F7">
              <w:rPr>
                <w:rFonts w:ascii="Times New Roman" w:hAnsi="Times New Roman"/>
                <w:b/>
                <w:lang w:val="en-GB"/>
              </w:rPr>
              <w:t>Reservations</w:t>
            </w:r>
          </w:p>
          <w:p w:rsidR="00A02E53" w:rsidRPr="008375F7" w:rsidRDefault="00A02E53" w:rsidP="004C421F">
            <w:pPr>
              <w:rPr>
                <w:rFonts w:ascii="Times New Roman" w:hAnsi="Times New Roman"/>
                <w:b/>
                <w:lang w:val="en-GB"/>
              </w:rPr>
            </w:pPr>
            <w:r>
              <w:rPr>
                <w:rFonts w:ascii="Times New Roman" w:hAnsi="Times New Roman"/>
                <w:b/>
                <w:lang w:val="en-GB"/>
              </w:rPr>
              <w:t xml:space="preserve">Declarations </w:t>
            </w:r>
          </w:p>
        </w:tc>
        <w:tc>
          <w:tcPr>
            <w:tcW w:w="1035" w:type="pct"/>
            <w:shd w:val="clear" w:color="auto" w:fill="D9D9D9"/>
          </w:tcPr>
          <w:p w:rsidR="00F93A67" w:rsidRPr="008375F7" w:rsidRDefault="00F93A67" w:rsidP="004C421F">
            <w:pPr>
              <w:rPr>
                <w:rFonts w:ascii="Times New Roman" w:hAnsi="Times New Roman"/>
                <w:b/>
                <w:lang w:val="en-GB"/>
              </w:rPr>
            </w:pPr>
            <w:r w:rsidRPr="008375F7">
              <w:rPr>
                <w:rFonts w:ascii="Times New Roman" w:hAnsi="Times New Roman"/>
                <w:b/>
                <w:lang w:val="en-GB"/>
              </w:rPr>
              <w:t>Acceptance of optional procedures</w:t>
            </w:r>
          </w:p>
        </w:tc>
      </w:tr>
      <w:tr w:rsidR="00E734B6" w:rsidRPr="008375F7" w:rsidTr="00E734B6">
        <w:tc>
          <w:tcPr>
            <w:tcW w:w="1203" w:type="pct"/>
          </w:tcPr>
          <w:p w:rsidR="00F93A67" w:rsidRPr="00417ECA" w:rsidRDefault="00F93A67" w:rsidP="004C421F">
            <w:pPr>
              <w:rPr>
                <w:rFonts w:ascii="Times New Roman" w:hAnsi="Times New Roman"/>
                <w:sz w:val="20"/>
                <w:lang w:val="en-GB"/>
              </w:rPr>
            </w:pPr>
            <w:r w:rsidRPr="008375F7">
              <w:rPr>
                <w:rFonts w:ascii="Times New Roman" w:hAnsi="Times New Roman"/>
                <w:sz w:val="20"/>
                <w:lang w:val="en-GB"/>
              </w:rPr>
              <w:t>International Covenant on Economic, Social and Cultural Rights (ICESCR), 1966</w:t>
            </w:r>
          </w:p>
        </w:tc>
        <w:tc>
          <w:tcPr>
            <w:tcW w:w="1297" w:type="pct"/>
          </w:tcPr>
          <w:p w:rsidR="00F93A67" w:rsidRPr="0005126A" w:rsidRDefault="00F93A67" w:rsidP="004C421F">
            <w:pPr>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13/09/1972</w:t>
            </w:r>
          </w:p>
        </w:tc>
        <w:tc>
          <w:tcPr>
            <w:tcW w:w="1465" w:type="pct"/>
          </w:tcPr>
          <w:p w:rsidR="00F93A67" w:rsidRPr="00B27D26" w:rsidRDefault="00F93A67" w:rsidP="004C421F">
            <w:pPr>
              <w:rPr>
                <w:rFonts w:ascii="Times New Roman" w:hAnsi="Times New Roman"/>
                <w:sz w:val="20"/>
                <w:lang w:val="en-GB"/>
              </w:rPr>
            </w:pPr>
            <w:r w:rsidRPr="003064F7">
              <w:rPr>
                <w:rFonts w:ascii="Times New Roman" w:hAnsi="Times New Roman"/>
                <w:sz w:val="20"/>
                <w:lang w:val="en-GB"/>
              </w:rPr>
              <w:t xml:space="preserve">Subject to </w:t>
            </w:r>
            <w:r w:rsidR="007C6D69" w:rsidRPr="00E471BC">
              <w:rPr>
                <w:rFonts w:ascii="Times New Roman" w:hAnsi="Times New Roman"/>
                <w:sz w:val="20"/>
                <w:lang w:val="en-GB"/>
              </w:rPr>
              <w:t>reservation</w:t>
            </w:r>
            <w:r w:rsidR="00275407">
              <w:rPr>
                <w:rFonts w:ascii="Times New Roman" w:hAnsi="Times New Roman"/>
                <w:sz w:val="20"/>
                <w:lang w:val="en-GB"/>
              </w:rPr>
              <w:t>s</w:t>
            </w:r>
            <w:r w:rsidR="007C6D69" w:rsidRPr="00E471BC">
              <w:rPr>
                <w:rFonts w:ascii="Times New Roman" w:hAnsi="Times New Roman"/>
                <w:sz w:val="20"/>
                <w:lang w:val="en-GB"/>
              </w:rPr>
              <w:t xml:space="preserve"> </w:t>
            </w:r>
            <w:r w:rsidRPr="00A2191C">
              <w:rPr>
                <w:rFonts w:ascii="Times New Roman" w:hAnsi="Times New Roman"/>
                <w:sz w:val="20"/>
                <w:lang w:val="en-GB"/>
              </w:rPr>
              <w:t xml:space="preserve">to </w:t>
            </w:r>
            <w:r w:rsidR="007C6D69" w:rsidRPr="005870E4">
              <w:rPr>
                <w:rFonts w:ascii="Times New Roman" w:hAnsi="Times New Roman"/>
                <w:sz w:val="20"/>
                <w:lang w:val="en-GB"/>
              </w:rPr>
              <w:t xml:space="preserve">Article </w:t>
            </w:r>
            <w:r w:rsidRPr="005350BE">
              <w:rPr>
                <w:rFonts w:ascii="Times New Roman" w:hAnsi="Times New Roman"/>
                <w:sz w:val="20"/>
                <w:lang w:val="en-GB"/>
              </w:rPr>
              <w:t xml:space="preserve">8, paragraph 1 (d) "to </w:t>
            </w:r>
            <w:r w:rsidRPr="002E058C">
              <w:rPr>
                <w:rFonts w:ascii="Times New Roman" w:hAnsi="Times New Roman"/>
                <w:sz w:val="20"/>
                <w:lang w:val="en-GB"/>
              </w:rPr>
              <w:t>the effect that the current Norwegian practice of referring labour conflicts to the State Wages Board (a permanent tripartite arbitral commission in matters of wages) by Act of Parliament for the particular conflict, shall not be considered incompatible wi</w:t>
            </w:r>
            <w:r w:rsidRPr="00B27D26">
              <w:rPr>
                <w:rFonts w:ascii="Times New Roman" w:hAnsi="Times New Roman"/>
                <w:sz w:val="20"/>
                <w:lang w:val="en-GB"/>
              </w:rPr>
              <w:t>th the right to strike, this right being fully recognised in Norway.”</w:t>
            </w:r>
          </w:p>
        </w:tc>
        <w:tc>
          <w:tcPr>
            <w:tcW w:w="1035" w:type="pct"/>
          </w:tcPr>
          <w:p w:rsidR="00F93A67" w:rsidRPr="00F60EB0" w:rsidRDefault="00F93A67" w:rsidP="004C421F">
            <w:pPr>
              <w:rPr>
                <w:rFonts w:ascii="Times New Roman" w:hAnsi="Times New Roman"/>
                <w:sz w:val="20"/>
                <w:lang w:val="en-GB"/>
              </w:rPr>
            </w:pPr>
          </w:p>
        </w:tc>
      </w:tr>
      <w:tr w:rsidR="00E734B6" w:rsidRPr="008375F7" w:rsidTr="00E734B6">
        <w:tc>
          <w:tcPr>
            <w:tcW w:w="1203" w:type="pct"/>
          </w:tcPr>
          <w:p w:rsidR="00F93A67" w:rsidRPr="00417ECA" w:rsidRDefault="00F93A67" w:rsidP="004C421F">
            <w:pPr>
              <w:rPr>
                <w:rFonts w:ascii="Times New Roman" w:hAnsi="Times New Roman"/>
                <w:sz w:val="20"/>
                <w:lang w:val="en-GB"/>
              </w:rPr>
            </w:pPr>
            <w:r w:rsidRPr="008375F7">
              <w:rPr>
                <w:rFonts w:ascii="Times New Roman" w:hAnsi="Times New Roman"/>
                <w:sz w:val="20"/>
                <w:lang w:val="en-GB"/>
              </w:rPr>
              <w:t>International Covenant on Civil and Political Rights (ICCPR), 1966</w:t>
            </w:r>
          </w:p>
        </w:tc>
        <w:tc>
          <w:tcPr>
            <w:tcW w:w="1297" w:type="pct"/>
          </w:tcPr>
          <w:p w:rsidR="00F93A67" w:rsidRPr="003064F7" w:rsidRDefault="00F93A67" w:rsidP="004C421F">
            <w:pPr>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13/09</w:t>
            </w:r>
            <w:r w:rsidRPr="003064F7">
              <w:rPr>
                <w:rFonts w:ascii="Times New Roman" w:hAnsi="Times New Roman"/>
                <w:sz w:val="20"/>
                <w:lang w:val="en-GB"/>
              </w:rPr>
              <w:t>/1972</w:t>
            </w:r>
          </w:p>
        </w:tc>
        <w:tc>
          <w:tcPr>
            <w:tcW w:w="1465" w:type="pct"/>
          </w:tcPr>
          <w:p w:rsidR="00F93A67" w:rsidRPr="00093293" w:rsidRDefault="00F93A67" w:rsidP="004C421F">
            <w:pPr>
              <w:rPr>
                <w:rFonts w:ascii="Times New Roman" w:hAnsi="Times New Roman"/>
                <w:sz w:val="20"/>
                <w:lang w:val="en-GB"/>
              </w:rPr>
            </w:pPr>
            <w:r w:rsidRPr="00E471BC">
              <w:rPr>
                <w:rFonts w:ascii="Times New Roman" w:hAnsi="Times New Roman"/>
                <w:sz w:val="20"/>
                <w:lang w:val="en-GB"/>
              </w:rPr>
              <w:t xml:space="preserve">Subject to reservations to </w:t>
            </w:r>
            <w:r w:rsidR="007C6D69" w:rsidRPr="00A2191C">
              <w:rPr>
                <w:rFonts w:ascii="Times New Roman" w:hAnsi="Times New Roman"/>
                <w:sz w:val="20"/>
                <w:lang w:val="en-GB"/>
              </w:rPr>
              <w:t xml:space="preserve">Article </w:t>
            </w:r>
            <w:r w:rsidRPr="005870E4">
              <w:rPr>
                <w:rFonts w:ascii="Times New Roman" w:hAnsi="Times New Roman"/>
                <w:sz w:val="20"/>
                <w:lang w:val="en-GB"/>
              </w:rPr>
              <w:t>10, paragraph 2 (b) and paragraph 3 "with regard to the obligation to</w:t>
            </w:r>
            <w:r w:rsidRPr="005350BE">
              <w:rPr>
                <w:rFonts w:ascii="Times New Roman" w:hAnsi="Times New Roman"/>
                <w:sz w:val="20"/>
                <w:lang w:val="en-GB"/>
              </w:rPr>
              <w:t xml:space="preserve"> keep accused juvenile persons and juvenile offenders segregated from adults" and to </w:t>
            </w:r>
            <w:r w:rsidR="00611859" w:rsidRPr="002E058C">
              <w:rPr>
                <w:rFonts w:ascii="Times New Roman" w:hAnsi="Times New Roman"/>
                <w:sz w:val="20"/>
                <w:lang w:val="en-GB"/>
              </w:rPr>
              <w:t>Article</w:t>
            </w:r>
            <w:r w:rsidRPr="00B27D26">
              <w:rPr>
                <w:rFonts w:ascii="Times New Roman" w:hAnsi="Times New Roman"/>
                <w:sz w:val="20"/>
                <w:lang w:val="en-GB"/>
              </w:rPr>
              <w:t xml:space="preserve"> 14, paragraphs 5 and 7 and to </w:t>
            </w:r>
            <w:r w:rsidR="00611859" w:rsidRPr="00F60EB0">
              <w:rPr>
                <w:rFonts w:ascii="Times New Roman" w:hAnsi="Times New Roman"/>
                <w:sz w:val="20"/>
                <w:lang w:val="en-GB"/>
              </w:rPr>
              <w:t>Article</w:t>
            </w:r>
            <w:r w:rsidRPr="00093293">
              <w:rPr>
                <w:rFonts w:ascii="Times New Roman" w:hAnsi="Times New Roman"/>
                <w:sz w:val="20"/>
                <w:lang w:val="en-GB"/>
              </w:rPr>
              <w:t xml:space="preserve"> 20, paragraph 1.</w:t>
            </w:r>
          </w:p>
          <w:p w:rsidR="00F93A67" w:rsidRPr="00DB67AC" w:rsidRDefault="00F93A67" w:rsidP="004C421F">
            <w:pPr>
              <w:rPr>
                <w:rFonts w:ascii="Times New Roman" w:hAnsi="Times New Roman"/>
                <w:sz w:val="20"/>
                <w:lang w:val="en-GB"/>
              </w:rPr>
            </w:pPr>
          </w:p>
          <w:p w:rsidR="00F93A67" w:rsidRPr="00245EE9" w:rsidRDefault="00F93A67" w:rsidP="004C421F">
            <w:pPr>
              <w:rPr>
                <w:rFonts w:ascii="Times New Roman" w:hAnsi="Times New Roman"/>
                <w:sz w:val="20"/>
                <w:lang w:val="en-GB"/>
              </w:rPr>
            </w:pPr>
            <w:r w:rsidRPr="00245EE9">
              <w:rPr>
                <w:rFonts w:ascii="Times New Roman" w:hAnsi="Times New Roman"/>
                <w:sz w:val="20"/>
                <w:lang w:val="en-GB"/>
              </w:rPr>
              <w:t>19 September 1995</w:t>
            </w:r>
          </w:p>
          <w:p w:rsidR="00F93A67" w:rsidRPr="008375F7" w:rsidRDefault="00F93A67" w:rsidP="004C421F">
            <w:pPr>
              <w:rPr>
                <w:rFonts w:ascii="Times New Roman" w:hAnsi="Times New Roman"/>
                <w:sz w:val="20"/>
                <w:lang w:val="en-GB"/>
              </w:rPr>
            </w:pPr>
            <w:r w:rsidRPr="008375F7">
              <w:rPr>
                <w:rFonts w:ascii="Times New Roman" w:hAnsi="Times New Roman"/>
                <w:sz w:val="20"/>
                <w:lang w:val="en-GB"/>
              </w:rPr>
              <w:t xml:space="preserve">       [The Government of Norway declares that] the entry into force of an amendment to the Criminal Procedure Act, which introduces the right to have a conviction reviewed by a higher court in all cases, the reservation made by the Kingdom of Norway with respect to </w:t>
            </w:r>
            <w:r w:rsidR="00611859" w:rsidRPr="008375F7">
              <w:rPr>
                <w:rFonts w:ascii="Times New Roman" w:hAnsi="Times New Roman"/>
                <w:sz w:val="20"/>
                <w:lang w:val="en-GB"/>
              </w:rPr>
              <w:t>Article</w:t>
            </w:r>
            <w:r w:rsidRPr="008375F7">
              <w:rPr>
                <w:rFonts w:ascii="Times New Roman" w:hAnsi="Times New Roman"/>
                <w:sz w:val="20"/>
                <w:lang w:val="en-GB"/>
              </w:rPr>
              <w:t xml:space="preserve"> 14, paragraph 5 of the Covenant shall continue to apply only in the following exceptional circumstances:</w:t>
            </w:r>
          </w:p>
          <w:p w:rsidR="00F93A67" w:rsidRPr="008375F7" w:rsidRDefault="00F93A67" w:rsidP="004C421F">
            <w:pPr>
              <w:rPr>
                <w:rFonts w:ascii="Times New Roman" w:hAnsi="Times New Roman"/>
                <w:sz w:val="20"/>
                <w:lang w:val="en-GB"/>
              </w:rPr>
            </w:pPr>
            <w:r w:rsidRPr="008375F7">
              <w:rPr>
                <w:rFonts w:ascii="Times New Roman" w:hAnsi="Times New Roman"/>
                <w:sz w:val="20"/>
                <w:lang w:val="en-GB"/>
              </w:rPr>
              <w:t xml:space="preserve">       </w:t>
            </w:r>
            <w:r w:rsidRPr="001C3645">
              <w:rPr>
                <w:rFonts w:ascii="Times New Roman" w:hAnsi="Times New Roman"/>
                <w:i/>
                <w:sz w:val="20"/>
                <w:lang w:val="en-GB"/>
              </w:rPr>
              <w:t>1.</w:t>
            </w:r>
            <w:r w:rsidRPr="008375F7">
              <w:rPr>
                <w:rFonts w:ascii="Times New Roman" w:hAnsi="Times New Roman"/>
                <w:sz w:val="20"/>
                <w:lang w:val="en-GB"/>
              </w:rPr>
              <w:t xml:space="preserve"> </w:t>
            </w:r>
            <w:r w:rsidRPr="001C3645">
              <w:rPr>
                <w:rFonts w:ascii="Times New Roman" w:hAnsi="Times New Roman"/>
                <w:i/>
                <w:sz w:val="20"/>
                <w:lang w:val="en-GB"/>
              </w:rPr>
              <w:t>"Riksrett" (Court of Impeachment)</w:t>
            </w:r>
          </w:p>
          <w:p w:rsidR="00F93A67" w:rsidRPr="008375F7" w:rsidRDefault="00F93A67" w:rsidP="004C421F">
            <w:pPr>
              <w:rPr>
                <w:rFonts w:ascii="Times New Roman" w:hAnsi="Times New Roman"/>
                <w:sz w:val="20"/>
                <w:lang w:val="en-GB"/>
              </w:rPr>
            </w:pPr>
            <w:r w:rsidRPr="008375F7">
              <w:rPr>
                <w:rFonts w:ascii="Times New Roman" w:hAnsi="Times New Roman"/>
                <w:sz w:val="20"/>
                <w:lang w:val="en-GB"/>
              </w:rPr>
              <w:t xml:space="preserve">       According to </w:t>
            </w:r>
            <w:r w:rsidR="00611859" w:rsidRPr="008375F7">
              <w:rPr>
                <w:rFonts w:ascii="Times New Roman" w:hAnsi="Times New Roman"/>
                <w:sz w:val="20"/>
                <w:lang w:val="en-GB"/>
              </w:rPr>
              <w:t>Article</w:t>
            </w:r>
            <w:r w:rsidRPr="008375F7">
              <w:rPr>
                <w:rFonts w:ascii="Times New Roman" w:hAnsi="Times New Roman"/>
                <w:sz w:val="20"/>
                <w:lang w:val="en-GB"/>
              </w:rPr>
              <w:t xml:space="preserve"> 86 of the Norwegian Constitution, a </w:t>
            </w:r>
            <w:r w:rsidRPr="008375F7">
              <w:rPr>
                <w:rFonts w:ascii="Times New Roman" w:hAnsi="Times New Roman"/>
                <w:sz w:val="20"/>
                <w:lang w:val="en-GB"/>
              </w:rPr>
              <w:lastRenderedPageBreak/>
              <w:t>special court shall be convened in criminal cases against members of the Government, the Storting (</w:t>
            </w:r>
            <w:r w:rsidR="000E27C6" w:rsidRPr="008375F7">
              <w:rPr>
                <w:rFonts w:ascii="Times New Roman" w:hAnsi="Times New Roman"/>
                <w:sz w:val="20"/>
                <w:lang w:val="en-GB"/>
              </w:rPr>
              <w:t>parliament</w:t>
            </w:r>
            <w:r w:rsidRPr="008375F7">
              <w:rPr>
                <w:rFonts w:ascii="Times New Roman" w:hAnsi="Times New Roman"/>
                <w:sz w:val="20"/>
                <w:lang w:val="en-GB"/>
              </w:rPr>
              <w:t>) or the Supreme Court, with no right of appeal.</w:t>
            </w:r>
          </w:p>
          <w:p w:rsidR="00F93A67" w:rsidRPr="001C3645" w:rsidRDefault="00F93A67" w:rsidP="004C421F">
            <w:pPr>
              <w:rPr>
                <w:rFonts w:ascii="Times New Roman" w:hAnsi="Times New Roman"/>
                <w:i/>
                <w:sz w:val="20"/>
                <w:lang w:val="en-GB"/>
              </w:rPr>
            </w:pPr>
            <w:r w:rsidRPr="008375F7">
              <w:rPr>
                <w:rFonts w:ascii="Times New Roman" w:hAnsi="Times New Roman"/>
                <w:sz w:val="20"/>
                <w:lang w:val="en-GB"/>
              </w:rPr>
              <w:t xml:space="preserve">       </w:t>
            </w:r>
            <w:r w:rsidRPr="001C3645">
              <w:rPr>
                <w:rFonts w:ascii="Times New Roman" w:hAnsi="Times New Roman"/>
                <w:i/>
                <w:sz w:val="20"/>
                <w:lang w:val="en-GB"/>
              </w:rPr>
              <w:t xml:space="preserve">2. Conviction by an appellate court </w:t>
            </w:r>
          </w:p>
          <w:p w:rsidR="00F93A67" w:rsidRPr="008375F7" w:rsidRDefault="00F93A67" w:rsidP="004C421F">
            <w:pPr>
              <w:rPr>
                <w:rFonts w:ascii="Times New Roman" w:hAnsi="Times New Roman"/>
                <w:sz w:val="20"/>
                <w:lang w:val="en-GB"/>
              </w:rPr>
            </w:pPr>
            <w:r w:rsidRPr="008375F7">
              <w:rPr>
                <w:rFonts w:ascii="Times New Roman" w:hAnsi="Times New Roman"/>
                <w:sz w:val="20"/>
                <w:lang w:val="en-GB"/>
              </w:rPr>
              <w:t xml:space="preserve">       In cases where the defendant has been acquitted in the first instance, but convicted by an appellate court, the conviction may not be appealed on grounds of error in the assessment of evidence in relation to the issue of guilt. If the appellate court convicting the defendant is the Supreme Court, the conviction may not be appealed</w:t>
            </w:r>
            <w:r w:rsidR="000E27C6" w:rsidRPr="008375F7">
              <w:rPr>
                <w:rFonts w:ascii="Times New Roman" w:hAnsi="Times New Roman"/>
                <w:sz w:val="20"/>
                <w:lang w:val="en-GB"/>
              </w:rPr>
              <w:t xml:space="preserve"> under any circumstances whatsoever</w:t>
            </w:r>
            <w:r w:rsidRPr="008375F7">
              <w:rPr>
                <w:rFonts w:ascii="Times New Roman" w:hAnsi="Times New Roman"/>
                <w:sz w:val="20"/>
                <w:lang w:val="en-GB"/>
              </w:rPr>
              <w:t>.</w:t>
            </w:r>
            <w:r w:rsidR="000E27C6" w:rsidRPr="008375F7">
              <w:rPr>
                <w:rFonts w:ascii="Times New Roman" w:hAnsi="Times New Roman"/>
                <w:sz w:val="20"/>
                <w:lang w:val="en-GB"/>
              </w:rPr>
              <w:t xml:space="preserve"> </w:t>
            </w:r>
          </w:p>
        </w:tc>
        <w:tc>
          <w:tcPr>
            <w:tcW w:w="1035" w:type="pct"/>
          </w:tcPr>
          <w:p w:rsidR="00F93A67" w:rsidRPr="008375F7" w:rsidRDefault="00F93A67" w:rsidP="004C421F">
            <w:pPr>
              <w:rPr>
                <w:rFonts w:ascii="Times New Roman" w:hAnsi="Times New Roman"/>
                <w:sz w:val="20"/>
                <w:lang w:val="en-GB"/>
              </w:rPr>
            </w:pPr>
            <w:r w:rsidRPr="008375F7">
              <w:rPr>
                <w:rFonts w:ascii="Times New Roman" w:hAnsi="Times New Roman"/>
                <w:sz w:val="20"/>
                <w:lang w:val="en-GB"/>
              </w:rPr>
              <w:lastRenderedPageBreak/>
              <w:t>31 August 1972</w:t>
            </w:r>
          </w:p>
          <w:p w:rsidR="00F93A67" w:rsidRPr="008375F7" w:rsidRDefault="00F93A67" w:rsidP="004C421F">
            <w:pPr>
              <w:rPr>
                <w:rFonts w:ascii="Times New Roman" w:hAnsi="Times New Roman"/>
                <w:sz w:val="20"/>
                <w:lang w:val="en-GB"/>
              </w:rPr>
            </w:pPr>
            <w:r w:rsidRPr="008375F7">
              <w:rPr>
                <w:rFonts w:ascii="Times New Roman" w:hAnsi="Times New Roman"/>
                <w:sz w:val="20"/>
                <w:lang w:val="en-GB"/>
              </w:rPr>
              <w:t xml:space="preserve">"Norway </w:t>
            </w:r>
            <w:r w:rsidR="000E27C6" w:rsidRPr="008375F7">
              <w:rPr>
                <w:rFonts w:ascii="Times New Roman" w:hAnsi="Times New Roman"/>
                <w:sz w:val="20"/>
                <w:lang w:val="en-GB"/>
              </w:rPr>
              <w:t xml:space="preserve">recognises </w:t>
            </w:r>
            <w:r w:rsidRPr="008375F7">
              <w:rPr>
                <w:rFonts w:ascii="Times New Roman" w:hAnsi="Times New Roman"/>
                <w:sz w:val="20"/>
                <w:lang w:val="en-GB"/>
              </w:rPr>
              <w:t xml:space="preserve">the competence of the Human Rights Committee referred to in </w:t>
            </w:r>
            <w:r w:rsidR="00611859" w:rsidRPr="008375F7">
              <w:rPr>
                <w:rFonts w:ascii="Times New Roman" w:hAnsi="Times New Roman"/>
                <w:sz w:val="20"/>
                <w:lang w:val="en-GB"/>
              </w:rPr>
              <w:t>Article</w:t>
            </w:r>
            <w:r w:rsidRPr="008375F7">
              <w:rPr>
                <w:rFonts w:ascii="Times New Roman" w:hAnsi="Times New Roman"/>
                <w:sz w:val="20"/>
                <w:lang w:val="en-GB"/>
              </w:rPr>
              <w:t xml:space="preserve"> 28 of the Covenant to receive and consider communications to the effect that a State Party claims that another State Party is not fulfilling its obligations under the Covenant."</w:t>
            </w:r>
          </w:p>
        </w:tc>
      </w:tr>
      <w:tr w:rsidR="00DF1E3B" w:rsidRPr="008375F7" w:rsidTr="00E734B6">
        <w:tc>
          <w:tcPr>
            <w:tcW w:w="1203" w:type="pct"/>
          </w:tcPr>
          <w:p w:rsidR="00DF1E3B" w:rsidRPr="00417ECA" w:rsidRDefault="00DF1E3B" w:rsidP="004C421F">
            <w:pPr>
              <w:rPr>
                <w:rFonts w:ascii="Times New Roman" w:hAnsi="Times New Roman"/>
                <w:sz w:val="20"/>
                <w:lang w:val="en-GB"/>
              </w:rPr>
            </w:pPr>
            <w:r w:rsidRPr="008375F7">
              <w:rPr>
                <w:rFonts w:ascii="Times New Roman" w:hAnsi="Times New Roman"/>
                <w:sz w:val="20"/>
                <w:lang w:val="en-GB"/>
              </w:rPr>
              <w:lastRenderedPageBreak/>
              <w:t>Optional Protocol to ICCPR, concerning individual petition, 1966</w:t>
            </w:r>
          </w:p>
        </w:tc>
        <w:tc>
          <w:tcPr>
            <w:tcW w:w="1297" w:type="pct"/>
          </w:tcPr>
          <w:p w:rsidR="00DF1E3B" w:rsidRPr="003064F7" w:rsidRDefault="00DF1E3B" w:rsidP="004C421F">
            <w:pPr>
              <w:rPr>
                <w:rFonts w:ascii="Times New Roman" w:hAnsi="Times New Roman"/>
                <w:b/>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13/09/1972</w:t>
            </w:r>
          </w:p>
        </w:tc>
        <w:tc>
          <w:tcPr>
            <w:tcW w:w="1465" w:type="pct"/>
          </w:tcPr>
          <w:p w:rsidR="00DF1E3B" w:rsidRPr="00A2191C" w:rsidRDefault="00DF1E3B" w:rsidP="004C421F">
            <w:pPr>
              <w:rPr>
                <w:rFonts w:ascii="Times New Roman" w:hAnsi="Times New Roman"/>
                <w:sz w:val="20"/>
                <w:lang w:val="en-GB"/>
              </w:rPr>
            </w:pPr>
            <w:r w:rsidRPr="00E471BC">
              <w:rPr>
                <w:rFonts w:ascii="Times New Roman" w:hAnsi="Times New Roman"/>
                <w:sz w:val="20"/>
                <w:lang w:val="en-GB"/>
              </w:rPr>
              <w:t>Subject to the following reservation to Article 5, paragraph 2: "... The Committee shall not have competence to consider a communication from an individual if the same matter has already been examine</w:t>
            </w:r>
            <w:r w:rsidRPr="00A2191C">
              <w:rPr>
                <w:rFonts w:ascii="Times New Roman" w:hAnsi="Times New Roman"/>
                <w:sz w:val="20"/>
                <w:lang w:val="en-GB"/>
              </w:rPr>
              <w:t>d under other procedures of international investigation or settlement."</w:t>
            </w:r>
          </w:p>
        </w:tc>
        <w:tc>
          <w:tcPr>
            <w:tcW w:w="1035" w:type="pct"/>
          </w:tcPr>
          <w:p w:rsidR="00DF1E3B" w:rsidRPr="005870E4" w:rsidRDefault="00DF1E3B" w:rsidP="004C421F">
            <w:pPr>
              <w:rPr>
                <w:rFonts w:ascii="Times New Roman" w:hAnsi="Times New Roman"/>
                <w:sz w:val="20"/>
                <w:lang w:val="en-GB"/>
              </w:rPr>
            </w:pPr>
          </w:p>
        </w:tc>
      </w:tr>
      <w:tr w:rsidR="00DF1E3B" w:rsidRPr="008375F7" w:rsidTr="00E734B6">
        <w:tc>
          <w:tcPr>
            <w:tcW w:w="1203" w:type="pct"/>
          </w:tcPr>
          <w:p w:rsidR="00DF1E3B" w:rsidRPr="00417ECA" w:rsidRDefault="00DF1E3B" w:rsidP="004C421F">
            <w:pPr>
              <w:rPr>
                <w:rFonts w:ascii="Times New Roman" w:hAnsi="Times New Roman"/>
                <w:sz w:val="20"/>
                <w:lang w:val="en-GB"/>
              </w:rPr>
            </w:pPr>
            <w:r w:rsidRPr="008375F7">
              <w:rPr>
                <w:rFonts w:ascii="Times New Roman" w:hAnsi="Times New Roman"/>
                <w:sz w:val="20"/>
                <w:lang w:val="en-GB"/>
              </w:rPr>
              <w:t xml:space="preserve">Second Optional Protocol to </w:t>
            </w:r>
            <w:r w:rsidRPr="00417ECA">
              <w:rPr>
                <w:rFonts w:ascii="Times New Roman" w:hAnsi="Times New Roman"/>
                <w:sz w:val="20"/>
                <w:lang w:val="en-GB"/>
              </w:rPr>
              <w:t>ICCPR, concerning abolition of the death penalty, 1989</w:t>
            </w:r>
          </w:p>
        </w:tc>
        <w:tc>
          <w:tcPr>
            <w:tcW w:w="1297" w:type="pct"/>
          </w:tcPr>
          <w:p w:rsidR="00DF1E3B" w:rsidRPr="00E471BC" w:rsidRDefault="00DF1E3B" w:rsidP="004C421F">
            <w:pPr>
              <w:rPr>
                <w:rFonts w:ascii="Times New Roman" w:hAnsi="Times New Roman"/>
                <w:b/>
                <w:sz w:val="20"/>
                <w:lang w:val="en-GB"/>
              </w:rPr>
            </w:pPr>
            <w:r w:rsidRPr="0005126A">
              <w:rPr>
                <w:rFonts w:ascii="Times New Roman" w:hAnsi="Times New Roman"/>
                <w:b/>
                <w:sz w:val="20"/>
                <w:lang w:val="en-GB"/>
              </w:rPr>
              <w:t>R</w:t>
            </w:r>
            <w:r w:rsidRPr="003064F7">
              <w:rPr>
                <w:rFonts w:ascii="Times New Roman" w:hAnsi="Times New Roman"/>
                <w:sz w:val="20"/>
                <w:lang w:val="en-GB"/>
              </w:rPr>
              <w:t xml:space="preserve"> 05/09/1991</w:t>
            </w:r>
          </w:p>
        </w:tc>
        <w:tc>
          <w:tcPr>
            <w:tcW w:w="1465" w:type="pct"/>
          </w:tcPr>
          <w:p w:rsidR="00DF1E3B" w:rsidRPr="00A2191C" w:rsidRDefault="00DF1E3B" w:rsidP="004C421F">
            <w:pPr>
              <w:rPr>
                <w:rFonts w:ascii="Times New Roman" w:hAnsi="Times New Roman"/>
                <w:sz w:val="20"/>
                <w:lang w:val="en-GB"/>
              </w:rPr>
            </w:pPr>
          </w:p>
        </w:tc>
        <w:tc>
          <w:tcPr>
            <w:tcW w:w="1035" w:type="pct"/>
          </w:tcPr>
          <w:p w:rsidR="00DF1E3B" w:rsidRPr="005870E4" w:rsidRDefault="00DF1E3B" w:rsidP="004C421F">
            <w:pPr>
              <w:rPr>
                <w:rFonts w:ascii="Times New Roman" w:hAnsi="Times New Roman"/>
                <w:sz w:val="20"/>
                <w:lang w:val="en-GB"/>
              </w:rPr>
            </w:pPr>
          </w:p>
        </w:tc>
      </w:tr>
      <w:tr w:rsidR="00E734B6" w:rsidRPr="008375F7" w:rsidTr="00E734B6">
        <w:tc>
          <w:tcPr>
            <w:tcW w:w="1203" w:type="pct"/>
          </w:tcPr>
          <w:p w:rsidR="00B10B37" w:rsidRPr="00417ECA" w:rsidRDefault="00B10B37" w:rsidP="004C421F">
            <w:pPr>
              <w:rPr>
                <w:rFonts w:ascii="Times New Roman" w:hAnsi="Times New Roman"/>
                <w:sz w:val="20"/>
                <w:lang w:val="en-GB"/>
              </w:rPr>
            </w:pPr>
            <w:r w:rsidRPr="008375F7">
              <w:rPr>
                <w:rFonts w:ascii="Times New Roman" w:hAnsi="Times New Roman"/>
                <w:sz w:val="20"/>
                <w:lang w:val="en-GB"/>
              </w:rPr>
              <w:t>International Convention on the Elimination of All Forms of Racial Discrimination, (ICERD), 1965</w:t>
            </w:r>
          </w:p>
        </w:tc>
        <w:tc>
          <w:tcPr>
            <w:tcW w:w="1297" w:type="pct"/>
          </w:tcPr>
          <w:p w:rsidR="00B10B37" w:rsidRPr="0005126A" w:rsidRDefault="00B10B37" w:rsidP="004C421F">
            <w:pPr>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06/08/1970</w:t>
            </w:r>
          </w:p>
        </w:tc>
        <w:tc>
          <w:tcPr>
            <w:tcW w:w="1465" w:type="pct"/>
          </w:tcPr>
          <w:p w:rsidR="00B10B37" w:rsidRPr="003064F7" w:rsidRDefault="00B10B37" w:rsidP="004C421F">
            <w:pPr>
              <w:rPr>
                <w:rFonts w:ascii="Times New Roman" w:hAnsi="Times New Roman"/>
                <w:sz w:val="20"/>
                <w:lang w:val="en-GB"/>
              </w:rPr>
            </w:pPr>
          </w:p>
        </w:tc>
        <w:tc>
          <w:tcPr>
            <w:tcW w:w="1035" w:type="pct"/>
          </w:tcPr>
          <w:p w:rsidR="00275407" w:rsidRDefault="00275407" w:rsidP="004C421F">
            <w:pPr>
              <w:rPr>
                <w:rFonts w:ascii="Times New Roman" w:hAnsi="Times New Roman"/>
                <w:sz w:val="20"/>
                <w:lang w:val="en-GB"/>
              </w:rPr>
            </w:pPr>
            <w:r>
              <w:rPr>
                <w:rFonts w:ascii="Times New Roman" w:hAnsi="Times New Roman"/>
                <w:sz w:val="20"/>
                <w:lang w:val="en-GB"/>
              </w:rPr>
              <w:t>23 January 1976</w:t>
            </w:r>
          </w:p>
          <w:p w:rsidR="00B10B37" w:rsidRPr="002E058C" w:rsidRDefault="00B10B37" w:rsidP="004C421F">
            <w:pPr>
              <w:rPr>
                <w:rFonts w:ascii="Times New Roman" w:hAnsi="Times New Roman"/>
                <w:sz w:val="20"/>
                <w:lang w:val="en-GB"/>
              </w:rPr>
            </w:pPr>
            <w:r w:rsidRPr="00E471BC">
              <w:rPr>
                <w:rFonts w:ascii="Times New Roman" w:hAnsi="Times New Roman"/>
                <w:sz w:val="20"/>
                <w:lang w:val="en-GB"/>
              </w:rPr>
              <w:t xml:space="preserve">Norway </w:t>
            </w:r>
            <w:r w:rsidR="00116144" w:rsidRPr="00A2191C">
              <w:rPr>
                <w:rFonts w:ascii="Times New Roman" w:hAnsi="Times New Roman"/>
                <w:sz w:val="20"/>
                <w:lang w:val="en-GB"/>
              </w:rPr>
              <w:t xml:space="preserve">recognises </w:t>
            </w:r>
            <w:r w:rsidRPr="005870E4">
              <w:rPr>
                <w:rFonts w:ascii="Times New Roman" w:hAnsi="Times New Roman"/>
                <w:sz w:val="20"/>
                <w:lang w:val="en-GB"/>
              </w:rPr>
              <w:t xml:space="preserve">the competence of the Committee on the Elimination of Racial Discrimination to receive and consider communications from individuals or groups of individuals within the jurisdiction of Norway in accordance with </w:t>
            </w:r>
            <w:r w:rsidR="00611859" w:rsidRPr="005350BE">
              <w:rPr>
                <w:rFonts w:ascii="Times New Roman" w:hAnsi="Times New Roman"/>
                <w:sz w:val="20"/>
                <w:lang w:val="en-GB"/>
              </w:rPr>
              <w:t>Article</w:t>
            </w:r>
            <w:r w:rsidRPr="002E058C">
              <w:rPr>
                <w:rFonts w:ascii="Times New Roman" w:hAnsi="Times New Roman"/>
                <w:sz w:val="20"/>
                <w:lang w:val="en-GB"/>
              </w:rPr>
              <w:t xml:space="preserve"> 14, with the reservation that the Committee shall not consider any communication from an individual or group of individuals unless the </w:t>
            </w:r>
            <w:r w:rsidRPr="002E058C">
              <w:rPr>
                <w:rFonts w:ascii="Times New Roman" w:hAnsi="Times New Roman"/>
                <w:sz w:val="20"/>
                <w:lang w:val="en-GB"/>
              </w:rPr>
              <w:lastRenderedPageBreak/>
              <w:t>Committee has ascertained that the same matter is not being examined or has not been examined under another procedure of international investigation or settlement.</w:t>
            </w:r>
          </w:p>
        </w:tc>
      </w:tr>
      <w:tr w:rsidR="00E734B6" w:rsidRPr="008375F7" w:rsidTr="00E734B6">
        <w:tc>
          <w:tcPr>
            <w:tcW w:w="1203" w:type="pct"/>
          </w:tcPr>
          <w:p w:rsidR="00B10B37" w:rsidRPr="00417ECA" w:rsidRDefault="00B10B37" w:rsidP="004C421F">
            <w:pPr>
              <w:rPr>
                <w:rFonts w:ascii="Times New Roman" w:hAnsi="Times New Roman"/>
                <w:sz w:val="20"/>
                <w:lang w:val="en-GB"/>
              </w:rPr>
            </w:pPr>
            <w:r w:rsidRPr="008375F7">
              <w:rPr>
                <w:rFonts w:ascii="Times New Roman" w:hAnsi="Times New Roman"/>
                <w:sz w:val="20"/>
                <w:lang w:val="en-GB"/>
              </w:rPr>
              <w:lastRenderedPageBreak/>
              <w:t>Convention on the Elimination of All Forms of</w:t>
            </w:r>
            <w:r w:rsidRPr="00417ECA">
              <w:rPr>
                <w:rFonts w:ascii="Times New Roman" w:hAnsi="Times New Roman"/>
                <w:sz w:val="20"/>
                <w:lang w:val="en-GB"/>
              </w:rPr>
              <w:t xml:space="preserve"> Discrimination against Women (CEDAW), 1979</w:t>
            </w:r>
          </w:p>
        </w:tc>
        <w:tc>
          <w:tcPr>
            <w:tcW w:w="1297" w:type="pct"/>
          </w:tcPr>
          <w:p w:rsidR="00B10B37" w:rsidRPr="003064F7" w:rsidRDefault="00B10B37" w:rsidP="004C421F">
            <w:pPr>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21/</w:t>
            </w:r>
            <w:r w:rsidRPr="003064F7">
              <w:rPr>
                <w:rFonts w:ascii="Times New Roman" w:hAnsi="Times New Roman"/>
                <w:sz w:val="20"/>
                <w:lang w:val="en-GB"/>
              </w:rPr>
              <w:t>05/1981</w:t>
            </w:r>
          </w:p>
        </w:tc>
        <w:tc>
          <w:tcPr>
            <w:tcW w:w="1465" w:type="pct"/>
          </w:tcPr>
          <w:p w:rsidR="00B10B37" w:rsidRPr="00E471BC" w:rsidRDefault="00B10B37" w:rsidP="004C421F">
            <w:pPr>
              <w:rPr>
                <w:rFonts w:ascii="Times New Roman" w:hAnsi="Times New Roman"/>
                <w:sz w:val="20"/>
                <w:lang w:val="en-GB"/>
              </w:rPr>
            </w:pPr>
          </w:p>
        </w:tc>
        <w:tc>
          <w:tcPr>
            <w:tcW w:w="1035" w:type="pct"/>
          </w:tcPr>
          <w:p w:rsidR="00B10B37" w:rsidRPr="00A2191C" w:rsidRDefault="00B10B37" w:rsidP="004C421F">
            <w:pPr>
              <w:rPr>
                <w:rFonts w:ascii="Times New Roman" w:hAnsi="Times New Roman"/>
                <w:sz w:val="20"/>
                <w:lang w:val="en-GB"/>
              </w:rPr>
            </w:pPr>
          </w:p>
        </w:tc>
      </w:tr>
      <w:tr w:rsidR="00DF1E3B" w:rsidRPr="008375F7" w:rsidTr="00E734B6">
        <w:tc>
          <w:tcPr>
            <w:tcW w:w="1203" w:type="pct"/>
          </w:tcPr>
          <w:p w:rsidR="00DF1E3B" w:rsidRPr="00417ECA" w:rsidRDefault="00DF1E3B" w:rsidP="004C421F">
            <w:pPr>
              <w:rPr>
                <w:rFonts w:ascii="Times New Roman" w:hAnsi="Times New Roman"/>
                <w:sz w:val="20"/>
                <w:lang w:val="en-GB"/>
              </w:rPr>
            </w:pPr>
            <w:r w:rsidRPr="008375F7">
              <w:rPr>
                <w:rFonts w:ascii="Times New Roman" w:hAnsi="Times New Roman"/>
                <w:sz w:val="20"/>
                <w:lang w:val="en-GB"/>
              </w:rPr>
              <w:t>Optional Protocol to CEDAW, concerning individual complaints and inquiry procedures, 1999</w:t>
            </w:r>
          </w:p>
        </w:tc>
        <w:tc>
          <w:tcPr>
            <w:tcW w:w="1297" w:type="pct"/>
          </w:tcPr>
          <w:p w:rsidR="00DF1E3B" w:rsidRPr="003064F7" w:rsidRDefault="00DF1E3B" w:rsidP="004C421F">
            <w:pPr>
              <w:rPr>
                <w:rFonts w:ascii="Times New Roman" w:hAnsi="Times New Roman"/>
                <w:b/>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05/03/2002</w:t>
            </w:r>
          </w:p>
        </w:tc>
        <w:tc>
          <w:tcPr>
            <w:tcW w:w="1465" w:type="pct"/>
          </w:tcPr>
          <w:p w:rsidR="00DF1E3B" w:rsidRPr="00E471BC" w:rsidRDefault="00DF1E3B" w:rsidP="004C421F">
            <w:pPr>
              <w:rPr>
                <w:rFonts w:ascii="Times New Roman" w:hAnsi="Times New Roman"/>
                <w:sz w:val="20"/>
                <w:lang w:val="en-GB"/>
              </w:rPr>
            </w:pPr>
          </w:p>
        </w:tc>
        <w:tc>
          <w:tcPr>
            <w:tcW w:w="1035" w:type="pct"/>
          </w:tcPr>
          <w:p w:rsidR="00DF1E3B" w:rsidRPr="00A2191C" w:rsidRDefault="00DF1E3B" w:rsidP="004C421F">
            <w:pPr>
              <w:rPr>
                <w:rFonts w:ascii="Times New Roman" w:hAnsi="Times New Roman"/>
                <w:sz w:val="20"/>
                <w:lang w:val="en-GB"/>
              </w:rPr>
            </w:pPr>
          </w:p>
        </w:tc>
      </w:tr>
      <w:tr w:rsidR="00DF1E3B" w:rsidRPr="008375F7" w:rsidTr="00E734B6">
        <w:tc>
          <w:tcPr>
            <w:tcW w:w="1203" w:type="pct"/>
          </w:tcPr>
          <w:p w:rsidR="00DF1E3B" w:rsidRPr="00417ECA" w:rsidRDefault="00DF1E3B" w:rsidP="004C421F">
            <w:pPr>
              <w:rPr>
                <w:rFonts w:ascii="Times New Roman" w:hAnsi="Times New Roman"/>
                <w:sz w:val="20"/>
                <w:lang w:val="en-GB"/>
              </w:rPr>
            </w:pPr>
            <w:r w:rsidRPr="008375F7">
              <w:rPr>
                <w:rFonts w:ascii="Times New Roman" w:hAnsi="Times New Roman"/>
                <w:sz w:val="20"/>
                <w:lang w:val="en-GB"/>
              </w:rPr>
              <w:t xml:space="preserve">Convention against Torture and Other </w:t>
            </w:r>
            <w:r w:rsidRPr="00417ECA">
              <w:rPr>
                <w:rFonts w:ascii="Times New Roman" w:hAnsi="Times New Roman"/>
                <w:sz w:val="20"/>
                <w:lang w:val="en-GB"/>
              </w:rPr>
              <w:t>Cruel, Inhuman or Degrading Treatment or Punishment (CAT), 1984</w:t>
            </w:r>
          </w:p>
        </w:tc>
        <w:tc>
          <w:tcPr>
            <w:tcW w:w="1297" w:type="pct"/>
          </w:tcPr>
          <w:p w:rsidR="00DF1E3B" w:rsidRPr="0005126A" w:rsidRDefault="00DF1E3B" w:rsidP="004C421F">
            <w:pPr>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09/07/1986</w:t>
            </w:r>
          </w:p>
        </w:tc>
        <w:tc>
          <w:tcPr>
            <w:tcW w:w="1465" w:type="pct"/>
          </w:tcPr>
          <w:p w:rsidR="00DF1E3B" w:rsidRPr="003064F7" w:rsidRDefault="00DF1E3B" w:rsidP="004C421F">
            <w:pPr>
              <w:rPr>
                <w:rFonts w:ascii="Times New Roman" w:hAnsi="Times New Roman"/>
                <w:sz w:val="20"/>
                <w:lang w:val="en-GB"/>
              </w:rPr>
            </w:pPr>
          </w:p>
        </w:tc>
        <w:tc>
          <w:tcPr>
            <w:tcW w:w="1035" w:type="pct"/>
          </w:tcPr>
          <w:p w:rsidR="00275407" w:rsidRDefault="00275407" w:rsidP="00275407">
            <w:pPr>
              <w:rPr>
                <w:rFonts w:ascii="Times New Roman" w:hAnsi="Times New Roman"/>
                <w:sz w:val="20"/>
                <w:lang w:val="en-US"/>
              </w:rPr>
            </w:pPr>
            <w:r w:rsidRPr="00A514A1">
              <w:rPr>
                <w:rFonts w:ascii="Times New Roman" w:hAnsi="Times New Roman"/>
                <w:sz w:val="20"/>
                <w:lang w:val="en-US"/>
              </w:rPr>
              <w:t>Norway recognizes the competence of the Committee to receive and consider communications to the effect that a State Party claims that another State Party is not fulfilling its obligations under this Convention.</w:t>
            </w:r>
          </w:p>
          <w:p w:rsidR="00DF1E3B" w:rsidRPr="00A2191C" w:rsidRDefault="00DF1E3B" w:rsidP="004C421F">
            <w:pPr>
              <w:rPr>
                <w:rFonts w:ascii="Times New Roman" w:hAnsi="Times New Roman"/>
                <w:sz w:val="20"/>
                <w:lang w:val="en-GB"/>
              </w:rPr>
            </w:pPr>
            <w:r w:rsidRPr="00E471BC">
              <w:rPr>
                <w:rFonts w:ascii="Times New Roman" w:hAnsi="Times New Roman"/>
                <w:sz w:val="20"/>
                <w:lang w:val="en-GB"/>
              </w:rPr>
              <w:t>Norway recognises the competence of the Committee to receive and consider communications from or on behalf of individuals subject to i</w:t>
            </w:r>
            <w:r w:rsidRPr="00A2191C">
              <w:rPr>
                <w:rFonts w:ascii="Times New Roman" w:hAnsi="Times New Roman"/>
                <w:sz w:val="20"/>
                <w:lang w:val="en-GB"/>
              </w:rPr>
              <w:t>ts jurisdiction who claim to be victims of a violation by a State Party of the provisions of the Convention.</w:t>
            </w:r>
          </w:p>
        </w:tc>
      </w:tr>
      <w:tr w:rsidR="00DF1E3B" w:rsidRPr="008375F7" w:rsidTr="00E734B6">
        <w:tc>
          <w:tcPr>
            <w:tcW w:w="1203" w:type="pct"/>
          </w:tcPr>
          <w:p w:rsidR="00DF1E3B" w:rsidRPr="00417ECA" w:rsidRDefault="00DF1E3B" w:rsidP="004C421F">
            <w:pPr>
              <w:rPr>
                <w:rFonts w:ascii="Times New Roman" w:hAnsi="Times New Roman"/>
                <w:sz w:val="20"/>
                <w:lang w:val="en-GB"/>
              </w:rPr>
            </w:pPr>
            <w:r w:rsidRPr="008375F7">
              <w:rPr>
                <w:rFonts w:ascii="Times New Roman" w:hAnsi="Times New Roman"/>
                <w:sz w:val="20"/>
                <w:lang w:val="en-GB"/>
              </w:rPr>
              <w:t>Optional Protocol to CAT, concerning regular visits by national and international institutions to places of detention, 2002</w:t>
            </w:r>
          </w:p>
        </w:tc>
        <w:tc>
          <w:tcPr>
            <w:tcW w:w="1297" w:type="pct"/>
          </w:tcPr>
          <w:p w:rsidR="00DF1E3B" w:rsidRPr="003064F7" w:rsidRDefault="00DF1E3B" w:rsidP="004C421F">
            <w:pPr>
              <w:rPr>
                <w:rFonts w:ascii="Times New Roman" w:hAnsi="Times New Roman"/>
                <w:b/>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27/06/2013</w:t>
            </w:r>
          </w:p>
        </w:tc>
        <w:tc>
          <w:tcPr>
            <w:tcW w:w="1465" w:type="pct"/>
          </w:tcPr>
          <w:p w:rsidR="00DF1E3B" w:rsidRPr="00E471BC" w:rsidRDefault="00DF1E3B" w:rsidP="004C421F">
            <w:pPr>
              <w:rPr>
                <w:rFonts w:ascii="Times New Roman" w:hAnsi="Times New Roman"/>
                <w:sz w:val="20"/>
                <w:lang w:val="en-GB"/>
              </w:rPr>
            </w:pPr>
          </w:p>
        </w:tc>
        <w:tc>
          <w:tcPr>
            <w:tcW w:w="1035" w:type="pct"/>
          </w:tcPr>
          <w:p w:rsidR="00DF1E3B" w:rsidRPr="00A2191C" w:rsidRDefault="00DF1E3B" w:rsidP="004C421F">
            <w:pPr>
              <w:rPr>
                <w:rFonts w:ascii="Times New Roman" w:hAnsi="Times New Roman"/>
                <w:sz w:val="20"/>
                <w:lang w:val="en-GB"/>
              </w:rPr>
            </w:pPr>
          </w:p>
        </w:tc>
      </w:tr>
      <w:tr w:rsidR="00DF1E3B" w:rsidRPr="008375F7" w:rsidTr="00E734B6">
        <w:tc>
          <w:tcPr>
            <w:tcW w:w="1203" w:type="pct"/>
          </w:tcPr>
          <w:p w:rsidR="00DF1E3B" w:rsidRPr="00417ECA" w:rsidRDefault="00DF1E3B" w:rsidP="004C421F">
            <w:pPr>
              <w:rPr>
                <w:rFonts w:ascii="Times New Roman" w:hAnsi="Times New Roman"/>
                <w:sz w:val="20"/>
                <w:lang w:val="en-GB"/>
              </w:rPr>
            </w:pPr>
            <w:r w:rsidRPr="008375F7">
              <w:rPr>
                <w:rFonts w:ascii="Times New Roman" w:hAnsi="Times New Roman"/>
                <w:sz w:val="20"/>
                <w:lang w:val="en-GB"/>
              </w:rPr>
              <w:t>Convention on the Rights of the Child (CRC), 1</w:t>
            </w:r>
            <w:r w:rsidRPr="00417ECA">
              <w:rPr>
                <w:rFonts w:ascii="Times New Roman" w:hAnsi="Times New Roman"/>
                <w:sz w:val="20"/>
                <w:lang w:val="en-GB"/>
              </w:rPr>
              <w:t xml:space="preserve">989 </w:t>
            </w:r>
          </w:p>
        </w:tc>
        <w:tc>
          <w:tcPr>
            <w:tcW w:w="1297" w:type="pct"/>
          </w:tcPr>
          <w:p w:rsidR="00DF1E3B" w:rsidRPr="0005126A" w:rsidRDefault="00DF1E3B" w:rsidP="004C421F">
            <w:pPr>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08/01/1991</w:t>
            </w:r>
          </w:p>
        </w:tc>
        <w:tc>
          <w:tcPr>
            <w:tcW w:w="1465" w:type="pct"/>
          </w:tcPr>
          <w:p w:rsidR="00DF1E3B" w:rsidRPr="003064F7" w:rsidRDefault="00DF1E3B" w:rsidP="004C421F">
            <w:pPr>
              <w:rPr>
                <w:rFonts w:ascii="Times New Roman" w:hAnsi="Times New Roman"/>
                <w:sz w:val="20"/>
                <w:lang w:val="en-GB"/>
              </w:rPr>
            </w:pPr>
          </w:p>
        </w:tc>
        <w:tc>
          <w:tcPr>
            <w:tcW w:w="1035" w:type="pct"/>
          </w:tcPr>
          <w:p w:rsidR="00DF1E3B" w:rsidRPr="00E471BC" w:rsidRDefault="00DF1E3B" w:rsidP="004C421F">
            <w:pPr>
              <w:rPr>
                <w:rFonts w:ascii="Times New Roman" w:hAnsi="Times New Roman"/>
                <w:sz w:val="20"/>
                <w:lang w:val="en-GB"/>
              </w:rPr>
            </w:pPr>
          </w:p>
        </w:tc>
      </w:tr>
      <w:tr w:rsidR="00DF1E3B" w:rsidRPr="008375F7" w:rsidTr="00E734B6">
        <w:tc>
          <w:tcPr>
            <w:tcW w:w="1203" w:type="pct"/>
          </w:tcPr>
          <w:p w:rsidR="00DF1E3B" w:rsidRPr="00417ECA" w:rsidRDefault="00DF1E3B" w:rsidP="004C421F">
            <w:pPr>
              <w:rPr>
                <w:rFonts w:ascii="Times New Roman" w:hAnsi="Times New Roman"/>
                <w:sz w:val="20"/>
                <w:lang w:val="en-GB"/>
              </w:rPr>
            </w:pPr>
            <w:r w:rsidRPr="008375F7">
              <w:rPr>
                <w:rFonts w:ascii="Times New Roman" w:hAnsi="Times New Roman"/>
                <w:sz w:val="20"/>
                <w:lang w:val="en-GB"/>
              </w:rPr>
              <w:t>Optional Protocol to the CRC on the involvement of children in armed conflict, 2000</w:t>
            </w:r>
          </w:p>
        </w:tc>
        <w:tc>
          <w:tcPr>
            <w:tcW w:w="1297" w:type="pct"/>
          </w:tcPr>
          <w:p w:rsidR="00DF1E3B" w:rsidRPr="003064F7" w:rsidRDefault="00DF1E3B" w:rsidP="004C421F">
            <w:pPr>
              <w:rPr>
                <w:rFonts w:ascii="Times New Roman" w:hAnsi="Times New Roman"/>
                <w:b/>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23/09/2003</w:t>
            </w:r>
          </w:p>
        </w:tc>
        <w:tc>
          <w:tcPr>
            <w:tcW w:w="1465" w:type="pct"/>
          </w:tcPr>
          <w:p w:rsidR="00DF1E3B" w:rsidRPr="00E471BC" w:rsidRDefault="00DF1E3B" w:rsidP="004C421F">
            <w:pPr>
              <w:rPr>
                <w:rFonts w:ascii="Times New Roman" w:hAnsi="Times New Roman"/>
                <w:sz w:val="20"/>
                <w:lang w:val="en-GB"/>
              </w:rPr>
            </w:pPr>
            <w:r w:rsidRPr="00E471BC">
              <w:rPr>
                <w:rFonts w:ascii="Times New Roman" w:hAnsi="Times New Roman"/>
                <w:sz w:val="20"/>
                <w:lang w:val="en-GB"/>
              </w:rPr>
              <w:t xml:space="preserve"> </w:t>
            </w:r>
          </w:p>
        </w:tc>
        <w:tc>
          <w:tcPr>
            <w:tcW w:w="1035" w:type="pct"/>
          </w:tcPr>
          <w:p w:rsidR="00DF1E3B" w:rsidRPr="00A2191C" w:rsidRDefault="00DF1E3B" w:rsidP="004C421F">
            <w:pPr>
              <w:rPr>
                <w:rFonts w:ascii="Times New Roman" w:hAnsi="Times New Roman"/>
                <w:sz w:val="20"/>
                <w:lang w:val="en-GB"/>
              </w:rPr>
            </w:pPr>
          </w:p>
        </w:tc>
      </w:tr>
      <w:tr w:rsidR="00DF1E3B" w:rsidRPr="008375F7" w:rsidTr="00E734B6">
        <w:tc>
          <w:tcPr>
            <w:tcW w:w="1203" w:type="pct"/>
          </w:tcPr>
          <w:p w:rsidR="00DF1E3B" w:rsidRPr="00417ECA" w:rsidRDefault="00DF1E3B" w:rsidP="004C421F">
            <w:pPr>
              <w:rPr>
                <w:rFonts w:ascii="Times New Roman" w:hAnsi="Times New Roman"/>
                <w:sz w:val="20"/>
                <w:lang w:val="en-GB"/>
              </w:rPr>
            </w:pPr>
            <w:r w:rsidRPr="008375F7">
              <w:rPr>
                <w:rFonts w:ascii="Times New Roman" w:hAnsi="Times New Roman"/>
                <w:sz w:val="20"/>
                <w:lang w:val="en-GB"/>
              </w:rPr>
              <w:t xml:space="preserve">Optional Protocol to the CRC on the sale of children, child </w:t>
            </w:r>
            <w:r w:rsidRPr="008375F7">
              <w:rPr>
                <w:rFonts w:ascii="Times New Roman" w:hAnsi="Times New Roman"/>
                <w:sz w:val="20"/>
                <w:lang w:val="en-GB"/>
              </w:rPr>
              <w:lastRenderedPageBreak/>
              <w:t>prostitution, and child pornography, 2000</w:t>
            </w:r>
          </w:p>
        </w:tc>
        <w:tc>
          <w:tcPr>
            <w:tcW w:w="1297" w:type="pct"/>
          </w:tcPr>
          <w:p w:rsidR="00DF1E3B" w:rsidRPr="003064F7" w:rsidRDefault="00DF1E3B" w:rsidP="004C421F">
            <w:pPr>
              <w:rPr>
                <w:rFonts w:ascii="Times New Roman" w:hAnsi="Times New Roman"/>
                <w:b/>
                <w:sz w:val="20"/>
                <w:lang w:val="en-GB"/>
              </w:rPr>
            </w:pPr>
            <w:r w:rsidRPr="00417ECA">
              <w:rPr>
                <w:rFonts w:ascii="Times New Roman" w:hAnsi="Times New Roman"/>
                <w:b/>
                <w:sz w:val="20"/>
                <w:lang w:val="en-GB"/>
              </w:rPr>
              <w:lastRenderedPageBreak/>
              <w:t>R</w:t>
            </w:r>
            <w:r w:rsidRPr="0005126A">
              <w:rPr>
                <w:rFonts w:ascii="Times New Roman" w:hAnsi="Times New Roman"/>
                <w:sz w:val="20"/>
                <w:lang w:val="en-GB"/>
              </w:rPr>
              <w:t xml:space="preserve"> 02/10/2001</w:t>
            </w:r>
          </w:p>
        </w:tc>
        <w:tc>
          <w:tcPr>
            <w:tcW w:w="1465" w:type="pct"/>
          </w:tcPr>
          <w:p w:rsidR="00DF1E3B" w:rsidRPr="00E471BC" w:rsidRDefault="00DF1E3B" w:rsidP="004C421F">
            <w:pPr>
              <w:rPr>
                <w:rFonts w:ascii="Times New Roman" w:hAnsi="Times New Roman"/>
                <w:sz w:val="20"/>
                <w:lang w:val="en-GB"/>
              </w:rPr>
            </w:pPr>
          </w:p>
        </w:tc>
        <w:tc>
          <w:tcPr>
            <w:tcW w:w="1035" w:type="pct"/>
          </w:tcPr>
          <w:p w:rsidR="00DF1E3B" w:rsidRPr="00A2191C" w:rsidRDefault="00DF1E3B" w:rsidP="004C421F">
            <w:pPr>
              <w:rPr>
                <w:rFonts w:ascii="Times New Roman" w:hAnsi="Times New Roman"/>
                <w:sz w:val="20"/>
                <w:lang w:val="en-GB"/>
              </w:rPr>
            </w:pPr>
          </w:p>
        </w:tc>
      </w:tr>
      <w:tr w:rsidR="00DF1E3B" w:rsidRPr="008375F7" w:rsidTr="00E734B6">
        <w:trPr>
          <w:trHeight w:val="992"/>
        </w:trPr>
        <w:tc>
          <w:tcPr>
            <w:tcW w:w="1203" w:type="pct"/>
          </w:tcPr>
          <w:p w:rsidR="00DF1E3B" w:rsidRPr="00417ECA" w:rsidRDefault="00DF1E3B" w:rsidP="004C421F">
            <w:pPr>
              <w:rPr>
                <w:rFonts w:ascii="Times New Roman" w:hAnsi="Times New Roman"/>
                <w:sz w:val="20"/>
                <w:lang w:val="en-GB"/>
              </w:rPr>
            </w:pPr>
            <w:r w:rsidRPr="008375F7">
              <w:rPr>
                <w:rFonts w:ascii="Times New Roman" w:hAnsi="Times New Roman"/>
                <w:sz w:val="20"/>
                <w:lang w:val="en-GB"/>
              </w:rPr>
              <w:lastRenderedPageBreak/>
              <w:t xml:space="preserve">International </w:t>
            </w:r>
            <w:r w:rsidRPr="00417ECA">
              <w:rPr>
                <w:rFonts w:ascii="Times New Roman" w:hAnsi="Times New Roman"/>
                <w:sz w:val="20"/>
                <w:lang w:val="en-GB"/>
              </w:rPr>
              <w:t>Convention on the Protection of the Rights of All Migrant Workers and Members of Their Families (ICMW), 1990</w:t>
            </w:r>
          </w:p>
        </w:tc>
        <w:tc>
          <w:tcPr>
            <w:tcW w:w="1297" w:type="pct"/>
          </w:tcPr>
          <w:p w:rsidR="00DF1E3B" w:rsidRPr="005870E4" w:rsidRDefault="00DF1E3B" w:rsidP="00A115E5">
            <w:pPr>
              <w:rPr>
                <w:rFonts w:ascii="Times New Roman" w:hAnsi="Times New Roman"/>
                <w:sz w:val="20"/>
                <w:lang w:val="en-GB"/>
              </w:rPr>
            </w:pPr>
            <w:r w:rsidRPr="0005126A">
              <w:rPr>
                <w:rFonts w:ascii="Times New Roman" w:hAnsi="Times New Roman"/>
                <w:bCs/>
                <w:sz w:val="20"/>
                <w:lang w:val="en-GB"/>
              </w:rPr>
              <w:t xml:space="preserve">In 2002, Norway decided not to become party to the UN Convention on Migrant Rights in 2002, as the wording of the Convention was considered to be so vague and imprecise on a number of points that it would be difficult to clarify the consequences and obligations that ratification would entail. </w:t>
            </w:r>
            <w:r w:rsidR="00A115E5">
              <w:rPr>
                <w:rFonts w:ascii="Times New Roman" w:hAnsi="Times New Roman"/>
                <w:bCs/>
                <w:sz w:val="20"/>
                <w:lang w:val="en-GB"/>
              </w:rPr>
              <w:t>Norway was</w:t>
            </w:r>
            <w:r w:rsidRPr="0005126A">
              <w:rPr>
                <w:rFonts w:ascii="Times New Roman" w:hAnsi="Times New Roman"/>
                <w:bCs/>
                <w:sz w:val="20"/>
                <w:lang w:val="en-GB"/>
              </w:rPr>
              <w:t xml:space="preserve"> also concerned that the Convention could undermine existing obligations under the International Covenant on Civil and Political Rights and the International Covenant on Economic, Social and Cultural Rights. Th</w:t>
            </w:r>
            <w:r w:rsidRPr="003064F7">
              <w:rPr>
                <w:rFonts w:ascii="Times New Roman" w:hAnsi="Times New Roman"/>
                <w:bCs/>
                <w:sz w:val="20"/>
                <w:lang w:val="en-GB"/>
              </w:rPr>
              <w:t>e duplication of existing rights, to some extent with variations, could be unfortunate, since this could lead to ambiguity. Norway has already ratified all the key human rights instruments and the ILO core conventions on workers’ rights. These also apply t</w:t>
            </w:r>
            <w:r w:rsidRPr="00E471BC">
              <w:rPr>
                <w:rFonts w:ascii="Times New Roman" w:hAnsi="Times New Roman"/>
                <w:bCs/>
                <w:sz w:val="20"/>
                <w:lang w:val="en-GB"/>
              </w:rPr>
              <w:t>o foreign nationals resident in Norway. Norway participates actively in the UN and in various international fo</w:t>
            </w:r>
            <w:r w:rsidRPr="00A2191C">
              <w:rPr>
                <w:rFonts w:ascii="Times New Roman" w:hAnsi="Times New Roman"/>
                <w:bCs/>
                <w:sz w:val="20"/>
                <w:lang w:val="en-GB"/>
              </w:rPr>
              <w:t>rums where migrants’ rights are on the agenda, for instance the Global Forum on Migration and Development. Norway gives high priority to efforts to improve labour standards, which are also crucial in the context of migrants’ rights.</w:t>
            </w:r>
          </w:p>
        </w:tc>
        <w:tc>
          <w:tcPr>
            <w:tcW w:w="1465" w:type="pct"/>
          </w:tcPr>
          <w:p w:rsidR="00DF1E3B" w:rsidRPr="005350BE" w:rsidRDefault="00DF1E3B" w:rsidP="004C421F">
            <w:pPr>
              <w:rPr>
                <w:rFonts w:ascii="Times New Roman" w:hAnsi="Times New Roman"/>
                <w:sz w:val="20"/>
                <w:lang w:val="en-GB"/>
              </w:rPr>
            </w:pPr>
          </w:p>
        </w:tc>
        <w:tc>
          <w:tcPr>
            <w:tcW w:w="1035" w:type="pct"/>
          </w:tcPr>
          <w:p w:rsidR="00DF1E3B" w:rsidRPr="002E058C" w:rsidRDefault="00DF1E3B" w:rsidP="004C421F">
            <w:pPr>
              <w:rPr>
                <w:rFonts w:ascii="Times New Roman" w:hAnsi="Times New Roman"/>
                <w:sz w:val="20"/>
                <w:lang w:val="en-GB"/>
              </w:rPr>
            </w:pPr>
          </w:p>
        </w:tc>
      </w:tr>
      <w:tr w:rsidR="00DF1E3B" w:rsidRPr="008375F7" w:rsidTr="00E734B6">
        <w:tc>
          <w:tcPr>
            <w:tcW w:w="1203" w:type="pct"/>
          </w:tcPr>
          <w:p w:rsidR="00DF1E3B" w:rsidRPr="00417ECA" w:rsidRDefault="00DF1E3B" w:rsidP="004C421F">
            <w:pPr>
              <w:rPr>
                <w:rFonts w:ascii="Times New Roman" w:hAnsi="Times New Roman"/>
                <w:sz w:val="20"/>
                <w:lang w:val="en-GB"/>
              </w:rPr>
            </w:pPr>
            <w:r w:rsidRPr="008375F7">
              <w:rPr>
                <w:rFonts w:ascii="Times New Roman" w:hAnsi="Times New Roman"/>
                <w:sz w:val="20"/>
                <w:lang w:val="en-GB"/>
              </w:rPr>
              <w:t xml:space="preserve">Convention on the Rights of Persons with Disabilities </w:t>
            </w:r>
            <w:r w:rsidRPr="00417ECA">
              <w:rPr>
                <w:rFonts w:ascii="Times New Roman" w:hAnsi="Times New Roman"/>
                <w:sz w:val="20"/>
                <w:lang w:val="en-GB"/>
              </w:rPr>
              <w:t>(CRPD), 2006</w:t>
            </w:r>
          </w:p>
        </w:tc>
        <w:tc>
          <w:tcPr>
            <w:tcW w:w="1297" w:type="pct"/>
          </w:tcPr>
          <w:p w:rsidR="00DF1E3B" w:rsidRPr="0005126A" w:rsidRDefault="00DF1E3B" w:rsidP="004C421F">
            <w:pPr>
              <w:rPr>
                <w:rFonts w:ascii="Times New Roman" w:hAnsi="Times New Roman"/>
                <w:b/>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03/06/2013</w:t>
            </w:r>
          </w:p>
        </w:tc>
        <w:tc>
          <w:tcPr>
            <w:tcW w:w="1465" w:type="pct"/>
          </w:tcPr>
          <w:p w:rsidR="00707CE6" w:rsidRPr="00707CE6" w:rsidRDefault="00707CE6" w:rsidP="00707CE6">
            <w:pPr>
              <w:rPr>
                <w:rFonts w:ascii="Times New Roman" w:hAnsi="Times New Roman"/>
                <w:bCs/>
                <w:sz w:val="20"/>
                <w:lang w:val="en-GB"/>
              </w:rPr>
            </w:pPr>
            <w:r w:rsidRPr="00707CE6">
              <w:rPr>
                <w:rFonts w:ascii="Times New Roman" w:hAnsi="Times New Roman"/>
                <w:bCs/>
                <w:i/>
                <w:sz w:val="20"/>
                <w:lang w:val="en-GB"/>
              </w:rPr>
              <w:t>Declarations</w:t>
            </w:r>
            <w:r w:rsidRPr="00707CE6">
              <w:rPr>
                <w:rFonts w:ascii="Times New Roman" w:hAnsi="Times New Roman"/>
                <w:bCs/>
                <w:sz w:val="20"/>
                <w:lang w:val="en-GB"/>
              </w:rPr>
              <w:t>:</w:t>
            </w:r>
          </w:p>
          <w:p w:rsidR="00707CE6" w:rsidRDefault="00707CE6" w:rsidP="00707CE6">
            <w:pPr>
              <w:rPr>
                <w:rFonts w:ascii="Times New Roman" w:hAnsi="Times New Roman"/>
                <w:bCs/>
                <w:sz w:val="20"/>
                <w:lang w:val="en-GB"/>
              </w:rPr>
            </w:pPr>
            <w:r w:rsidRPr="00656533">
              <w:rPr>
                <w:rFonts w:ascii="Times New Roman" w:hAnsi="Times New Roman"/>
                <w:bCs/>
                <w:i/>
                <w:sz w:val="20"/>
                <w:lang w:val="en-GB"/>
              </w:rPr>
              <w:t>Article 12</w:t>
            </w:r>
            <w:r w:rsidRPr="00707CE6">
              <w:rPr>
                <w:rFonts w:ascii="Times New Roman" w:hAnsi="Times New Roman"/>
                <w:bCs/>
                <w:sz w:val="20"/>
                <w:lang w:val="en-GB"/>
              </w:rPr>
              <w:t> </w:t>
            </w:r>
          </w:p>
          <w:p w:rsidR="00707CE6" w:rsidRPr="00707CE6" w:rsidRDefault="00656533" w:rsidP="00707CE6">
            <w:pPr>
              <w:rPr>
                <w:rFonts w:ascii="Times New Roman" w:hAnsi="Times New Roman"/>
                <w:bCs/>
                <w:sz w:val="20"/>
                <w:lang w:val="en-GB"/>
              </w:rPr>
            </w:pPr>
            <w:r>
              <w:rPr>
                <w:rFonts w:ascii="Times New Roman" w:hAnsi="Times New Roman"/>
                <w:bCs/>
                <w:sz w:val="20"/>
                <w:lang w:val="en-GB"/>
              </w:rPr>
              <w:t>“</w:t>
            </w:r>
            <w:r w:rsidR="00707CE6" w:rsidRPr="00707CE6">
              <w:rPr>
                <w:rFonts w:ascii="Times New Roman" w:hAnsi="Times New Roman"/>
                <w:bCs/>
                <w:sz w:val="20"/>
                <w:lang w:val="en-GB"/>
              </w:rPr>
              <w:t xml:space="preserve">Norway recognises that persons with disabilities enjoy legal capacity on an equal basis with others in all aspects of life. Norway also recognizes its obligations to take appropriate measures to provide access by persons with disabilities to the support they </w:t>
            </w:r>
            <w:r w:rsidR="00707CE6" w:rsidRPr="00707CE6">
              <w:rPr>
                <w:rFonts w:ascii="Times New Roman" w:hAnsi="Times New Roman"/>
                <w:bCs/>
                <w:sz w:val="20"/>
                <w:lang w:val="en-GB"/>
              </w:rPr>
              <w:lastRenderedPageBreak/>
              <w:t>may require in exercising their legal capacity. Furthermore, Norway declares its understanding that the Convention allows for the withdrawal of legal capacity or support in exercising legal capacity, and/or compulsory guardianship, in cases where such measures are necessary, as a last resort and subject to safeguards.</w:t>
            </w:r>
            <w:r>
              <w:rPr>
                <w:rFonts w:ascii="Times New Roman" w:hAnsi="Times New Roman"/>
                <w:bCs/>
                <w:sz w:val="20"/>
                <w:lang w:val="en-GB"/>
              </w:rPr>
              <w:t>”</w:t>
            </w:r>
          </w:p>
          <w:p w:rsidR="00707CE6" w:rsidRDefault="00707CE6" w:rsidP="00707CE6">
            <w:pPr>
              <w:rPr>
                <w:rFonts w:ascii="Times New Roman" w:hAnsi="Times New Roman"/>
                <w:bCs/>
                <w:sz w:val="20"/>
                <w:lang w:val="en-GB"/>
              </w:rPr>
            </w:pPr>
          </w:p>
          <w:p w:rsidR="00707CE6" w:rsidRPr="00707CE6" w:rsidRDefault="00707CE6" w:rsidP="00707CE6">
            <w:pPr>
              <w:rPr>
                <w:rFonts w:ascii="Times New Roman" w:hAnsi="Times New Roman"/>
                <w:bCs/>
                <w:i/>
                <w:sz w:val="20"/>
                <w:lang w:val="en-GB"/>
              </w:rPr>
            </w:pPr>
            <w:r w:rsidRPr="00707CE6">
              <w:rPr>
                <w:rFonts w:ascii="Times New Roman" w:hAnsi="Times New Roman"/>
                <w:bCs/>
                <w:i/>
                <w:sz w:val="20"/>
                <w:lang w:val="en-GB"/>
              </w:rPr>
              <w:t>Articles 14 and 25 </w:t>
            </w:r>
          </w:p>
          <w:p w:rsidR="00DF1E3B" w:rsidRPr="0005126A" w:rsidDel="00D92C39" w:rsidRDefault="00656533" w:rsidP="00707CE6">
            <w:pPr>
              <w:rPr>
                <w:rFonts w:ascii="Times New Roman" w:hAnsi="Times New Roman"/>
                <w:sz w:val="20"/>
                <w:lang w:val="en-GB"/>
              </w:rPr>
            </w:pPr>
            <w:r>
              <w:rPr>
                <w:rFonts w:ascii="Times New Roman" w:hAnsi="Times New Roman"/>
                <w:bCs/>
                <w:sz w:val="20"/>
                <w:lang w:val="en-GB"/>
              </w:rPr>
              <w:t>“</w:t>
            </w:r>
            <w:r w:rsidR="00707CE6" w:rsidRPr="00707CE6">
              <w:rPr>
                <w:rFonts w:ascii="Times New Roman" w:hAnsi="Times New Roman"/>
                <w:bCs/>
                <w:sz w:val="20"/>
                <w:lang w:val="en-GB"/>
              </w:rPr>
              <w:t>Norway recognises that all persons with disabilities enjoy the right to liberty and security of person, and a right to respect for physical and mental integrity on an equal basis with others. Furthermore, Norway declares its understanding that the Convention allows for compulsory care or treatment of persons, including measures to treat mental illnesses, when circumstances render treatment of this kind necessary as a last resort, and the treatment is subject to legal safeguards.</w:t>
            </w:r>
            <w:r>
              <w:rPr>
                <w:rFonts w:ascii="Times New Roman" w:hAnsi="Times New Roman"/>
                <w:bCs/>
                <w:sz w:val="20"/>
                <w:lang w:val="en-GB"/>
              </w:rPr>
              <w:t>”</w:t>
            </w:r>
          </w:p>
        </w:tc>
        <w:tc>
          <w:tcPr>
            <w:tcW w:w="1035" w:type="pct"/>
          </w:tcPr>
          <w:p w:rsidR="00DF1E3B" w:rsidRPr="003064F7" w:rsidRDefault="00DF1E3B" w:rsidP="004C421F">
            <w:pPr>
              <w:rPr>
                <w:rFonts w:ascii="Times New Roman" w:hAnsi="Times New Roman"/>
                <w:sz w:val="20"/>
                <w:lang w:val="en-GB"/>
              </w:rPr>
            </w:pPr>
          </w:p>
        </w:tc>
      </w:tr>
      <w:tr w:rsidR="00DF1E3B" w:rsidRPr="008375F7" w:rsidTr="00E734B6">
        <w:tc>
          <w:tcPr>
            <w:tcW w:w="1203" w:type="pct"/>
          </w:tcPr>
          <w:p w:rsidR="00DF1E3B" w:rsidRPr="00417ECA" w:rsidRDefault="00DF1E3B" w:rsidP="004C421F">
            <w:pPr>
              <w:rPr>
                <w:rFonts w:ascii="Times New Roman" w:hAnsi="Times New Roman"/>
                <w:sz w:val="20"/>
                <w:lang w:val="en-GB"/>
              </w:rPr>
            </w:pPr>
            <w:r w:rsidRPr="008375F7">
              <w:rPr>
                <w:rFonts w:ascii="Times New Roman" w:hAnsi="Times New Roman"/>
                <w:sz w:val="20"/>
                <w:lang w:val="en-GB"/>
              </w:rPr>
              <w:lastRenderedPageBreak/>
              <w:t>International Convention for the Protection of All Persons from Enforced Disappearance (CED), 2006</w:t>
            </w:r>
          </w:p>
        </w:tc>
        <w:tc>
          <w:tcPr>
            <w:tcW w:w="1297" w:type="pct"/>
          </w:tcPr>
          <w:p w:rsidR="00DF1E3B" w:rsidRPr="0005126A" w:rsidRDefault="00DF1E3B" w:rsidP="004C421F">
            <w:pPr>
              <w:rPr>
                <w:rFonts w:ascii="Times New Roman" w:hAnsi="Times New Roman"/>
                <w:b/>
                <w:sz w:val="20"/>
                <w:lang w:val="en-GB"/>
              </w:rPr>
            </w:pPr>
            <w:r w:rsidRPr="00417ECA">
              <w:rPr>
                <w:rFonts w:ascii="Times New Roman" w:hAnsi="Times New Roman"/>
                <w:b/>
                <w:sz w:val="20"/>
                <w:lang w:val="en-GB"/>
              </w:rPr>
              <w:t>S</w:t>
            </w:r>
            <w:r w:rsidRPr="0005126A">
              <w:rPr>
                <w:rFonts w:ascii="Times New Roman" w:hAnsi="Times New Roman"/>
                <w:sz w:val="20"/>
                <w:lang w:val="en-GB"/>
              </w:rPr>
              <w:t xml:space="preserve"> 21/12/2007</w:t>
            </w:r>
          </w:p>
        </w:tc>
        <w:tc>
          <w:tcPr>
            <w:tcW w:w="1465" w:type="pct"/>
          </w:tcPr>
          <w:p w:rsidR="00DF1E3B" w:rsidRPr="0005126A" w:rsidDel="00D92C39" w:rsidRDefault="00DF1E3B" w:rsidP="004C421F">
            <w:pPr>
              <w:rPr>
                <w:rFonts w:ascii="Times New Roman" w:hAnsi="Times New Roman"/>
                <w:sz w:val="20"/>
                <w:lang w:val="en-GB"/>
              </w:rPr>
            </w:pPr>
          </w:p>
        </w:tc>
        <w:tc>
          <w:tcPr>
            <w:tcW w:w="1035" w:type="pct"/>
          </w:tcPr>
          <w:p w:rsidR="00DF1E3B" w:rsidRPr="003064F7" w:rsidRDefault="00DF1E3B" w:rsidP="004C421F">
            <w:pPr>
              <w:rPr>
                <w:rFonts w:ascii="Times New Roman" w:hAnsi="Times New Roman"/>
                <w:sz w:val="20"/>
                <w:lang w:val="en-GB"/>
              </w:rPr>
            </w:pPr>
          </w:p>
        </w:tc>
      </w:tr>
    </w:tbl>
    <w:p w:rsidR="002B1F15" w:rsidRPr="00A2191C" w:rsidRDefault="002B1F15" w:rsidP="002B1F15">
      <w:pPr>
        <w:spacing w:line="360" w:lineRule="auto"/>
        <w:rPr>
          <w:rFonts w:ascii="Times New Roman" w:hAnsi="Times New Roman"/>
          <w:lang w:val="en-GB"/>
        </w:rPr>
      </w:pPr>
    </w:p>
    <w:p w:rsidR="00B66FBB" w:rsidRPr="00A2191C" w:rsidRDefault="00B66FBB" w:rsidP="00C64ABA">
      <w:pPr>
        <w:pStyle w:val="Overskrift3"/>
        <w:numPr>
          <w:ilvl w:val="0"/>
          <w:numId w:val="12"/>
        </w:numPr>
        <w:ind w:left="709" w:hanging="567"/>
        <w:rPr>
          <w:rFonts w:ascii="Times New Roman" w:hAnsi="Times New Roman"/>
          <w:b/>
          <w:lang w:val="en-GB"/>
        </w:rPr>
      </w:pPr>
      <w:bookmarkStart w:id="67" w:name="_Toc243126025"/>
      <w:bookmarkStart w:id="68" w:name="_Toc245183250"/>
      <w:bookmarkStart w:id="69" w:name="otherconventions"/>
      <w:r w:rsidRPr="00A2191C">
        <w:rPr>
          <w:rFonts w:ascii="Times New Roman" w:hAnsi="Times New Roman"/>
          <w:b/>
          <w:lang w:val="en-GB"/>
        </w:rPr>
        <w:t>Other United Nations human rights and related conventions</w:t>
      </w:r>
      <w:bookmarkEnd w:id="67"/>
      <w:bookmarkEnd w:id="68"/>
    </w:p>
    <w:bookmarkEnd w:id="69"/>
    <w:p w:rsidR="001461B8" w:rsidRPr="002E058C" w:rsidRDefault="00A51BA7" w:rsidP="00873FB9">
      <w:pPr>
        <w:pStyle w:val="Listeavsnitt"/>
        <w:numPr>
          <w:ilvl w:val="0"/>
          <w:numId w:val="3"/>
        </w:numPr>
        <w:spacing w:line="360" w:lineRule="auto"/>
        <w:rPr>
          <w:rFonts w:ascii="Times New Roman" w:hAnsi="Times New Roman"/>
          <w:kern w:val="28"/>
          <w:lang w:val="en-GB"/>
        </w:rPr>
      </w:pPr>
      <w:r w:rsidRPr="005870E4">
        <w:rPr>
          <w:rFonts w:ascii="Times New Roman" w:hAnsi="Times New Roman"/>
          <w:kern w:val="28"/>
          <w:lang w:val="en-GB"/>
        </w:rPr>
        <w:t xml:space="preserve">Ratification </w:t>
      </w:r>
      <w:r w:rsidRPr="005350BE">
        <w:rPr>
          <w:rFonts w:ascii="Times New Roman" w:hAnsi="Times New Roman"/>
          <w:kern w:val="28"/>
          <w:lang w:val="en-GB"/>
        </w:rPr>
        <w:t>status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1"/>
        <w:gridCol w:w="2086"/>
      </w:tblGrid>
      <w:tr w:rsidR="00B66FBB" w:rsidRPr="008375F7" w:rsidTr="00D92C39">
        <w:tc>
          <w:tcPr>
            <w:tcW w:w="7202" w:type="dxa"/>
            <w:shd w:val="clear" w:color="auto" w:fill="D9D9D9"/>
          </w:tcPr>
          <w:p w:rsidR="00B66FBB" w:rsidRPr="00B27D26" w:rsidRDefault="00B66FBB" w:rsidP="004C421F">
            <w:pPr>
              <w:ind w:left="352"/>
              <w:rPr>
                <w:rFonts w:ascii="Times New Roman" w:hAnsi="Times New Roman"/>
                <w:b/>
                <w:lang w:val="en-GB"/>
              </w:rPr>
            </w:pPr>
            <w:r w:rsidRPr="00B27D26">
              <w:rPr>
                <w:rFonts w:ascii="Times New Roman" w:hAnsi="Times New Roman"/>
                <w:b/>
                <w:lang w:val="en-GB"/>
              </w:rPr>
              <w:t>Convention/ protocol</w:t>
            </w:r>
          </w:p>
        </w:tc>
        <w:tc>
          <w:tcPr>
            <w:tcW w:w="2086" w:type="dxa"/>
            <w:shd w:val="clear" w:color="auto" w:fill="D9D9D9"/>
          </w:tcPr>
          <w:p w:rsidR="00B66FBB" w:rsidRPr="00DB67AC" w:rsidRDefault="00B66FBB" w:rsidP="004C421F">
            <w:pPr>
              <w:ind w:left="352"/>
              <w:rPr>
                <w:rFonts w:ascii="Times New Roman" w:hAnsi="Times New Roman"/>
                <w:b/>
                <w:lang w:val="en-GB"/>
              </w:rPr>
            </w:pPr>
            <w:r w:rsidRPr="00F60EB0">
              <w:rPr>
                <w:rFonts w:ascii="Times New Roman" w:hAnsi="Times New Roman"/>
                <w:b/>
                <w:lang w:val="en-GB"/>
              </w:rPr>
              <w:t xml:space="preserve">Signature (S) </w:t>
            </w:r>
            <w:r w:rsidR="00535722" w:rsidRPr="00093293">
              <w:rPr>
                <w:rFonts w:ascii="Times New Roman" w:hAnsi="Times New Roman"/>
                <w:b/>
                <w:lang w:val="en-GB"/>
              </w:rPr>
              <w:t xml:space="preserve">Ratification </w:t>
            </w:r>
            <w:r w:rsidRPr="00DB67AC">
              <w:rPr>
                <w:rFonts w:ascii="Times New Roman" w:hAnsi="Times New Roman"/>
                <w:b/>
                <w:lang w:val="en-GB"/>
              </w:rPr>
              <w:t>(R)</w:t>
            </w:r>
          </w:p>
          <w:p w:rsidR="00B66FBB" w:rsidRPr="008375F7" w:rsidRDefault="006B40AE" w:rsidP="004C421F">
            <w:pPr>
              <w:ind w:left="352"/>
              <w:rPr>
                <w:rFonts w:ascii="Times New Roman" w:hAnsi="Times New Roman"/>
                <w:b/>
                <w:lang w:val="en-GB"/>
              </w:rPr>
            </w:pPr>
            <w:r w:rsidRPr="00245EE9">
              <w:rPr>
                <w:rFonts w:ascii="Times New Roman" w:hAnsi="Times New Roman"/>
                <w:b/>
                <w:lang w:val="en-GB"/>
              </w:rPr>
              <w:t>Accession (A</w:t>
            </w:r>
            <w:r w:rsidRPr="008375F7">
              <w:rPr>
                <w:rFonts w:ascii="Times New Roman" w:hAnsi="Times New Roman"/>
                <w:b/>
                <w:lang w:val="en-GB"/>
              </w:rPr>
              <w:t>)</w:t>
            </w:r>
          </w:p>
        </w:tc>
      </w:tr>
      <w:tr w:rsidR="00B66FBB" w:rsidRPr="008375F7" w:rsidTr="00D92C39">
        <w:tc>
          <w:tcPr>
            <w:tcW w:w="7202"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Convention on the Prevention and Punishment of the Crime of Genocide, 1948</w:t>
            </w:r>
          </w:p>
        </w:tc>
        <w:tc>
          <w:tcPr>
            <w:tcW w:w="2086"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22/07/1949</w:t>
            </w:r>
          </w:p>
        </w:tc>
      </w:tr>
      <w:tr w:rsidR="00B66FBB" w:rsidRPr="008375F7" w:rsidTr="00D92C39">
        <w:tc>
          <w:tcPr>
            <w:tcW w:w="7202"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 xml:space="preserve">Slavery Convention, 1926 as amended </w:t>
            </w:r>
            <w:r w:rsidR="00C752A2" w:rsidRPr="00417ECA">
              <w:rPr>
                <w:rFonts w:ascii="Times New Roman" w:hAnsi="Times New Roman"/>
                <w:sz w:val="20"/>
                <w:lang w:val="en-GB"/>
              </w:rPr>
              <w:t xml:space="preserve">in </w:t>
            </w:r>
            <w:r w:rsidRPr="00417ECA">
              <w:rPr>
                <w:rFonts w:ascii="Times New Roman" w:hAnsi="Times New Roman"/>
                <w:sz w:val="20"/>
                <w:lang w:val="en-GB"/>
              </w:rPr>
              <w:t>1955</w:t>
            </w:r>
          </w:p>
        </w:tc>
        <w:tc>
          <w:tcPr>
            <w:tcW w:w="2086"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11/04/1957</w:t>
            </w:r>
          </w:p>
        </w:tc>
      </w:tr>
      <w:tr w:rsidR="00B66FBB" w:rsidRPr="008375F7" w:rsidTr="00D92C39">
        <w:tc>
          <w:tcPr>
            <w:tcW w:w="7202"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Convention for the Suppression of the Traffic in Persons and of</w:t>
            </w:r>
            <w:r w:rsidRPr="00417ECA">
              <w:rPr>
                <w:rFonts w:ascii="Times New Roman" w:hAnsi="Times New Roman"/>
                <w:sz w:val="20"/>
                <w:lang w:val="en-GB"/>
              </w:rPr>
              <w:t xml:space="preserve"> the Exploitation of the Prostitution of Others, 1949</w:t>
            </w:r>
          </w:p>
        </w:tc>
        <w:tc>
          <w:tcPr>
            <w:tcW w:w="2086"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A</w:t>
            </w:r>
            <w:r w:rsidRPr="0005126A">
              <w:rPr>
                <w:rFonts w:ascii="Times New Roman" w:hAnsi="Times New Roman"/>
                <w:sz w:val="20"/>
                <w:lang w:val="en-GB"/>
              </w:rPr>
              <w:t xml:space="preserve"> 23/01/1952</w:t>
            </w:r>
          </w:p>
        </w:tc>
      </w:tr>
      <w:tr w:rsidR="00B66FBB" w:rsidRPr="008375F7" w:rsidTr="00D92C39">
        <w:tc>
          <w:tcPr>
            <w:tcW w:w="7202"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Convention relating to the Status of Refugees, 1951, and its 1967 Protocol</w:t>
            </w:r>
          </w:p>
        </w:tc>
        <w:tc>
          <w:tcPr>
            <w:tcW w:w="2086"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23/03/1953</w:t>
            </w:r>
          </w:p>
        </w:tc>
      </w:tr>
      <w:tr w:rsidR="00B66FBB" w:rsidRPr="008375F7" w:rsidTr="00D92C39">
        <w:tc>
          <w:tcPr>
            <w:tcW w:w="7202"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Convention relating to the Status of Stateless Persons, 1954</w:t>
            </w:r>
          </w:p>
        </w:tc>
        <w:tc>
          <w:tcPr>
            <w:tcW w:w="2086"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19/11/1956</w:t>
            </w:r>
          </w:p>
        </w:tc>
      </w:tr>
      <w:tr w:rsidR="00B66FBB" w:rsidRPr="008375F7" w:rsidTr="00D92C39">
        <w:tc>
          <w:tcPr>
            <w:tcW w:w="7202"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 xml:space="preserve">Convention on the </w:t>
            </w:r>
            <w:r w:rsidRPr="00417ECA">
              <w:rPr>
                <w:rFonts w:ascii="Times New Roman" w:hAnsi="Times New Roman"/>
                <w:sz w:val="20"/>
                <w:lang w:val="en-GB"/>
              </w:rPr>
              <w:t>Reduction of Statelessness, 1961</w:t>
            </w:r>
          </w:p>
        </w:tc>
        <w:tc>
          <w:tcPr>
            <w:tcW w:w="2086"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A</w:t>
            </w:r>
            <w:r w:rsidRPr="0005126A">
              <w:rPr>
                <w:rFonts w:ascii="Times New Roman" w:hAnsi="Times New Roman"/>
                <w:sz w:val="20"/>
                <w:lang w:val="en-GB"/>
              </w:rPr>
              <w:t xml:space="preserve"> 11/08/1971</w:t>
            </w:r>
          </w:p>
        </w:tc>
      </w:tr>
      <w:tr w:rsidR="00B66FBB" w:rsidRPr="008375F7" w:rsidTr="00D92C39">
        <w:tc>
          <w:tcPr>
            <w:tcW w:w="7202"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Rome Statute of the International Criminal Court, 1998</w:t>
            </w:r>
          </w:p>
        </w:tc>
        <w:tc>
          <w:tcPr>
            <w:tcW w:w="2086"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16/02/2000</w:t>
            </w:r>
          </w:p>
        </w:tc>
      </w:tr>
      <w:tr w:rsidR="00B66FBB" w:rsidRPr="008375F7" w:rsidTr="00D92C39">
        <w:tc>
          <w:tcPr>
            <w:tcW w:w="7202"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 xml:space="preserve">United Nations Convention against Transnational Organized Crime, 2000, and its Protocols against the smuggling of migrants by land, sea and </w:t>
            </w:r>
            <w:r w:rsidRPr="00417ECA">
              <w:rPr>
                <w:rFonts w:ascii="Times New Roman" w:hAnsi="Times New Roman"/>
                <w:sz w:val="20"/>
                <w:lang w:val="en-GB"/>
              </w:rPr>
              <w:t>air, and to prevent, suppress and punish trafficking in persons, especially women and children</w:t>
            </w:r>
          </w:p>
        </w:tc>
        <w:tc>
          <w:tcPr>
            <w:tcW w:w="2086"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23/09/2003</w:t>
            </w:r>
          </w:p>
        </w:tc>
      </w:tr>
      <w:tr w:rsidR="00D92C39" w:rsidRPr="008375F7" w:rsidTr="00D92C39">
        <w:tc>
          <w:tcPr>
            <w:tcW w:w="7202" w:type="dxa"/>
          </w:tcPr>
          <w:p w:rsidR="00D92C39" w:rsidRPr="00417ECA" w:rsidRDefault="00D92C39" w:rsidP="004C421F">
            <w:pPr>
              <w:ind w:left="352"/>
              <w:rPr>
                <w:rFonts w:ascii="Times New Roman" w:hAnsi="Times New Roman"/>
                <w:sz w:val="20"/>
                <w:lang w:val="en-GB"/>
              </w:rPr>
            </w:pPr>
            <w:r w:rsidRPr="008375F7">
              <w:rPr>
                <w:rFonts w:ascii="Times New Roman" w:hAnsi="Times New Roman"/>
                <w:sz w:val="20"/>
                <w:lang w:val="en-GB"/>
              </w:rPr>
              <w:t>Arms Trade Treaty, 2013</w:t>
            </w:r>
          </w:p>
        </w:tc>
        <w:tc>
          <w:tcPr>
            <w:tcW w:w="2086" w:type="dxa"/>
          </w:tcPr>
          <w:p w:rsidR="00D92C39" w:rsidRPr="0005126A" w:rsidRDefault="00D92C39" w:rsidP="004C421F">
            <w:pPr>
              <w:ind w:left="352"/>
              <w:rPr>
                <w:rFonts w:ascii="Times New Roman" w:hAnsi="Times New Roman"/>
                <w:b/>
                <w:sz w:val="20"/>
                <w:lang w:val="en-GB"/>
              </w:rPr>
            </w:pPr>
            <w:r w:rsidRPr="00417ECA">
              <w:rPr>
                <w:rFonts w:ascii="Times New Roman" w:hAnsi="Times New Roman"/>
                <w:b/>
                <w:sz w:val="20"/>
                <w:lang w:val="en-GB"/>
              </w:rPr>
              <w:t xml:space="preserve">S </w:t>
            </w:r>
            <w:r w:rsidRPr="0005126A">
              <w:rPr>
                <w:rFonts w:ascii="Times New Roman" w:hAnsi="Times New Roman"/>
                <w:sz w:val="20"/>
                <w:lang w:val="en-GB"/>
              </w:rPr>
              <w:t>03/06/2013</w:t>
            </w:r>
          </w:p>
        </w:tc>
      </w:tr>
    </w:tbl>
    <w:p w:rsidR="00B66FBB" w:rsidRPr="0005126A" w:rsidRDefault="00B66FBB" w:rsidP="00491636">
      <w:pPr>
        <w:pStyle w:val="Overskrift3"/>
        <w:numPr>
          <w:ilvl w:val="0"/>
          <w:numId w:val="12"/>
        </w:numPr>
        <w:ind w:left="709" w:hanging="567"/>
        <w:rPr>
          <w:rFonts w:ascii="Times New Roman" w:hAnsi="Times New Roman"/>
          <w:b/>
          <w:lang w:val="en-GB"/>
        </w:rPr>
      </w:pPr>
      <w:bookmarkStart w:id="70" w:name="_Toc243126026"/>
      <w:bookmarkStart w:id="71" w:name="_Toc245183251"/>
      <w:bookmarkStart w:id="72" w:name="ILO"/>
      <w:r w:rsidRPr="00417ECA">
        <w:rPr>
          <w:rFonts w:ascii="Times New Roman" w:hAnsi="Times New Roman"/>
          <w:b/>
          <w:lang w:val="en-GB"/>
        </w:rPr>
        <w:lastRenderedPageBreak/>
        <w:t xml:space="preserve">Conventions of the International </w:t>
      </w:r>
      <w:r w:rsidR="00B01370" w:rsidRPr="00417ECA">
        <w:rPr>
          <w:rFonts w:ascii="Times New Roman" w:hAnsi="Times New Roman"/>
          <w:b/>
          <w:lang w:val="en-GB"/>
        </w:rPr>
        <w:t xml:space="preserve">Labour </w:t>
      </w:r>
      <w:r w:rsidRPr="00417ECA">
        <w:rPr>
          <w:rFonts w:ascii="Times New Roman" w:hAnsi="Times New Roman"/>
          <w:b/>
          <w:lang w:val="en-GB"/>
        </w:rPr>
        <w:t>Organization</w:t>
      </w:r>
      <w:r w:rsidR="00D92C39" w:rsidRPr="0005126A">
        <w:rPr>
          <w:rFonts w:ascii="Times New Roman" w:hAnsi="Times New Roman"/>
          <w:b/>
          <w:lang w:val="en-GB"/>
        </w:rPr>
        <w:t xml:space="preserve"> (a selection)</w:t>
      </w:r>
      <w:bookmarkEnd w:id="70"/>
      <w:bookmarkEnd w:id="71"/>
    </w:p>
    <w:bookmarkEnd w:id="72"/>
    <w:p w:rsidR="001461B8" w:rsidRPr="003064F7" w:rsidRDefault="009772AE" w:rsidP="00873FB9">
      <w:pPr>
        <w:pStyle w:val="Listeavsnitt"/>
        <w:numPr>
          <w:ilvl w:val="0"/>
          <w:numId w:val="3"/>
        </w:numPr>
        <w:spacing w:line="360" w:lineRule="auto"/>
        <w:rPr>
          <w:rFonts w:ascii="Times New Roman" w:hAnsi="Times New Roman"/>
          <w:kern w:val="28"/>
          <w:lang w:val="en-GB"/>
        </w:rPr>
      </w:pPr>
      <w:r w:rsidRPr="0005126A">
        <w:rPr>
          <w:rFonts w:ascii="Times New Roman" w:hAnsi="Times New Roman"/>
          <w:kern w:val="28"/>
          <w:lang w:val="en-GB"/>
        </w:rPr>
        <w:t>Ratification status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3"/>
        <w:gridCol w:w="2234"/>
      </w:tblGrid>
      <w:tr w:rsidR="00B66FBB" w:rsidRPr="008375F7" w:rsidTr="00E734B6">
        <w:tc>
          <w:tcPr>
            <w:tcW w:w="7054" w:type="dxa"/>
            <w:shd w:val="clear" w:color="auto" w:fill="D9D9D9"/>
          </w:tcPr>
          <w:p w:rsidR="00B66FBB" w:rsidRPr="00E471BC" w:rsidRDefault="00B66FBB" w:rsidP="004C421F">
            <w:pPr>
              <w:ind w:left="352"/>
              <w:rPr>
                <w:rFonts w:ascii="Times New Roman" w:hAnsi="Times New Roman"/>
                <w:b/>
                <w:lang w:val="en-GB"/>
              </w:rPr>
            </w:pPr>
            <w:r w:rsidRPr="00E471BC">
              <w:rPr>
                <w:rFonts w:ascii="Times New Roman" w:hAnsi="Times New Roman"/>
                <w:b/>
                <w:lang w:val="en-GB"/>
              </w:rPr>
              <w:t>Convention/ protocol</w:t>
            </w:r>
          </w:p>
        </w:tc>
        <w:tc>
          <w:tcPr>
            <w:tcW w:w="2234" w:type="dxa"/>
            <w:shd w:val="clear" w:color="auto" w:fill="D9D9D9"/>
          </w:tcPr>
          <w:p w:rsidR="00B66FBB" w:rsidRPr="002E058C" w:rsidRDefault="00B66FBB" w:rsidP="004C421F">
            <w:pPr>
              <w:ind w:left="352"/>
              <w:rPr>
                <w:rFonts w:ascii="Times New Roman" w:hAnsi="Times New Roman"/>
                <w:b/>
                <w:lang w:val="en-GB"/>
              </w:rPr>
            </w:pPr>
            <w:r w:rsidRPr="00A2191C">
              <w:rPr>
                <w:rFonts w:ascii="Times New Roman" w:hAnsi="Times New Roman"/>
                <w:b/>
                <w:lang w:val="en-GB"/>
              </w:rPr>
              <w:t xml:space="preserve">Signature (S) </w:t>
            </w:r>
            <w:r w:rsidR="00535722" w:rsidRPr="005870E4">
              <w:rPr>
                <w:rFonts w:ascii="Times New Roman" w:hAnsi="Times New Roman"/>
                <w:b/>
                <w:lang w:val="en-GB"/>
              </w:rPr>
              <w:t xml:space="preserve">Ratification </w:t>
            </w:r>
            <w:r w:rsidR="00E734B6" w:rsidRPr="005350BE">
              <w:rPr>
                <w:rFonts w:ascii="Times New Roman" w:hAnsi="Times New Roman"/>
                <w:b/>
                <w:lang w:val="en-GB"/>
              </w:rPr>
              <w:t>(R)</w:t>
            </w:r>
          </w:p>
        </w:tc>
      </w:tr>
      <w:tr w:rsidR="00B66FBB" w:rsidRPr="008375F7" w:rsidTr="00E734B6">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Weekly Rest (Industry) Convention, 1921 (No. 14)</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07/07/1937</w:t>
            </w:r>
          </w:p>
        </w:tc>
      </w:tr>
      <w:tr w:rsidR="00B66FBB" w:rsidRPr="008375F7" w:rsidTr="00E734B6">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 xml:space="preserve">Forced or Compulsory </w:t>
            </w:r>
            <w:r w:rsidR="00D53E2B" w:rsidRPr="00417ECA">
              <w:rPr>
                <w:rFonts w:ascii="Times New Roman" w:hAnsi="Times New Roman"/>
                <w:sz w:val="20"/>
                <w:lang w:val="en-GB"/>
              </w:rPr>
              <w:t>Labour</w:t>
            </w:r>
            <w:r w:rsidRPr="00417ECA">
              <w:rPr>
                <w:rFonts w:ascii="Times New Roman" w:hAnsi="Times New Roman"/>
                <w:sz w:val="20"/>
                <w:lang w:val="en-GB"/>
              </w:rPr>
              <w:t xml:space="preserve"> Convention, 1930 (No. 29)</w:t>
            </w:r>
          </w:p>
        </w:tc>
        <w:tc>
          <w:tcPr>
            <w:tcW w:w="2234" w:type="dxa"/>
          </w:tcPr>
          <w:p w:rsidR="00B66FBB" w:rsidRPr="003064F7" w:rsidRDefault="00B66FBB" w:rsidP="004C421F">
            <w:pPr>
              <w:ind w:left="352"/>
              <w:rPr>
                <w:rFonts w:ascii="Times New Roman" w:hAnsi="Times New Roman"/>
                <w:sz w:val="20"/>
                <w:lang w:val="en-GB"/>
              </w:rPr>
            </w:pPr>
            <w:r w:rsidRPr="0005126A">
              <w:rPr>
                <w:rFonts w:ascii="Times New Roman" w:hAnsi="Times New Roman"/>
                <w:b/>
                <w:sz w:val="20"/>
                <w:lang w:val="en-GB"/>
              </w:rPr>
              <w:t>R</w:t>
            </w:r>
            <w:r w:rsidRPr="003064F7">
              <w:rPr>
                <w:rFonts w:ascii="Times New Roman" w:hAnsi="Times New Roman"/>
                <w:sz w:val="20"/>
                <w:lang w:val="en-GB"/>
              </w:rPr>
              <w:t xml:space="preserve"> 01/07/1932</w:t>
            </w:r>
          </w:p>
        </w:tc>
      </w:tr>
      <w:tr w:rsidR="00B66FBB" w:rsidRPr="008375F7" w:rsidTr="00E734B6">
        <w:tc>
          <w:tcPr>
            <w:tcW w:w="7054" w:type="dxa"/>
          </w:tcPr>
          <w:p w:rsidR="00B66FBB" w:rsidRPr="00417ECA" w:rsidRDefault="00D53E2B" w:rsidP="004C421F">
            <w:pPr>
              <w:ind w:left="352"/>
              <w:rPr>
                <w:rFonts w:ascii="Times New Roman" w:hAnsi="Times New Roman"/>
                <w:sz w:val="20"/>
                <w:lang w:val="en-GB"/>
              </w:rPr>
            </w:pPr>
            <w:r w:rsidRPr="008375F7">
              <w:rPr>
                <w:rFonts w:ascii="Times New Roman" w:hAnsi="Times New Roman"/>
                <w:sz w:val="20"/>
                <w:lang w:val="en-GB"/>
              </w:rPr>
              <w:t>Labour</w:t>
            </w:r>
            <w:r w:rsidR="00B66FBB" w:rsidRPr="00417ECA">
              <w:rPr>
                <w:rFonts w:ascii="Times New Roman" w:hAnsi="Times New Roman"/>
                <w:sz w:val="20"/>
                <w:lang w:val="en-GB"/>
              </w:rPr>
              <w:t xml:space="preserve"> Inspection Convention, 1947 (No. 81)</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05/01/1949</w:t>
            </w:r>
          </w:p>
        </w:tc>
      </w:tr>
      <w:tr w:rsidR="00B66FBB" w:rsidRPr="008375F7" w:rsidTr="00E734B6">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 xml:space="preserve">Migration for Employment </w:t>
            </w:r>
            <w:r w:rsidRPr="00417ECA">
              <w:rPr>
                <w:rFonts w:ascii="Times New Roman" w:hAnsi="Times New Roman"/>
                <w:sz w:val="20"/>
                <w:lang w:val="en-GB"/>
              </w:rPr>
              <w:t>Recommendation, 1949 (No. 86)</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17/02/1955</w:t>
            </w:r>
          </w:p>
        </w:tc>
      </w:tr>
      <w:tr w:rsidR="00B66FBB" w:rsidRPr="008375F7" w:rsidTr="00E734B6">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Freedom of Association and Protection of the Right to Organise Convention, 1948 (No. 87)</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04/07/1949</w:t>
            </w:r>
          </w:p>
        </w:tc>
      </w:tr>
      <w:tr w:rsidR="00B66FBB" w:rsidRPr="008375F7" w:rsidTr="00E734B6">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Migration for Employment Convention, 1949 (No. 97)</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17/02/1955</w:t>
            </w:r>
          </w:p>
        </w:tc>
      </w:tr>
      <w:tr w:rsidR="00B66FBB" w:rsidRPr="008375F7" w:rsidTr="00E734B6">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 xml:space="preserve">Right to Organize and Collective Bargaining </w:t>
            </w:r>
            <w:r w:rsidRPr="00417ECA">
              <w:rPr>
                <w:rFonts w:ascii="Times New Roman" w:hAnsi="Times New Roman"/>
                <w:sz w:val="20"/>
                <w:lang w:val="en-GB"/>
              </w:rPr>
              <w:t>Convention, 1949 (No. 98)</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17/02/1955</w:t>
            </w:r>
          </w:p>
        </w:tc>
      </w:tr>
      <w:tr w:rsidR="00B66FBB" w:rsidRPr="008375F7" w:rsidTr="00E734B6">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Equal Remuneration Convention 1951 (No. 100)</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24/09/1959</w:t>
            </w:r>
          </w:p>
        </w:tc>
      </w:tr>
      <w:tr w:rsidR="00B66FBB" w:rsidRPr="008375F7" w:rsidTr="00E734B6">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Social Security (Minimum Standards) Convention, 1952 (No. 102)</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30/09/1954</w:t>
            </w:r>
          </w:p>
        </w:tc>
      </w:tr>
      <w:tr w:rsidR="00B66FBB" w:rsidRPr="008375F7" w:rsidTr="00E734B6">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 xml:space="preserve">Abolition of Forced </w:t>
            </w:r>
            <w:r w:rsidR="00D53E2B" w:rsidRPr="00417ECA">
              <w:rPr>
                <w:rFonts w:ascii="Times New Roman" w:hAnsi="Times New Roman"/>
                <w:sz w:val="20"/>
                <w:lang w:val="en-GB"/>
              </w:rPr>
              <w:t>Labour</w:t>
            </w:r>
            <w:r w:rsidRPr="00417ECA">
              <w:rPr>
                <w:rFonts w:ascii="Times New Roman" w:hAnsi="Times New Roman"/>
                <w:sz w:val="20"/>
                <w:lang w:val="en-GB"/>
              </w:rPr>
              <w:t xml:space="preserve"> Convention, 1957 (No. 105)</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14/04/1958</w:t>
            </w:r>
          </w:p>
        </w:tc>
      </w:tr>
      <w:tr w:rsidR="00B66FBB" w:rsidRPr="008375F7" w:rsidTr="00E734B6">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 xml:space="preserve">Weekly Rest </w:t>
            </w:r>
            <w:r w:rsidRPr="00417ECA">
              <w:rPr>
                <w:rFonts w:ascii="Times New Roman" w:hAnsi="Times New Roman"/>
                <w:sz w:val="20"/>
                <w:lang w:val="en-GB"/>
              </w:rPr>
              <w:t>(Commerce and Offices) Convention, 1957 (No. 106)</w:t>
            </w:r>
          </w:p>
        </w:tc>
        <w:tc>
          <w:tcPr>
            <w:tcW w:w="2234" w:type="dxa"/>
          </w:tcPr>
          <w:p w:rsidR="00B66FBB" w:rsidRPr="00417ECA" w:rsidRDefault="00B66FBB" w:rsidP="004C421F">
            <w:pPr>
              <w:ind w:left="352"/>
              <w:rPr>
                <w:rFonts w:ascii="Times New Roman" w:hAnsi="Times New Roman"/>
                <w:sz w:val="20"/>
                <w:lang w:val="en-GB"/>
              </w:rPr>
            </w:pPr>
          </w:p>
        </w:tc>
      </w:tr>
      <w:tr w:rsidR="00B66FBB" w:rsidRPr="008375F7" w:rsidTr="00E734B6">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Discrimination (Employment and Occupation) Convention, 1958 (No. 111)</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24/09/1959</w:t>
            </w:r>
          </w:p>
        </w:tc>
      </w:tr>
      <w:tr w:rsidR="00B66FBB" w:rsidRPr="008375F7" w:rsidTr="00E734B6">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Equality of Treatment (Social Security) Convention, 1962 (No. 118)</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28/08/1963</w:t>
            </w:r>
          </w:p>
        </w:tc>
      </w:tr>
      <w:tr w:rsidR="00B66FBB" w:rsidRPr="008375F7" w:rsidTr="00E734B6">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Employment Policy Convention, 1964 (No.</w:t>
            </w:r>
            <w:r w:rsidRPr="00417ECA">
              <w:rPr>
                <w:rFonts w:ascii="Times New Roman" w:hAnsi="Times New Roman"/>
                <w:sz w:val="20"/>
                <w:lang w:val="en-GB"/>
              </w:rPr>
              <w:t xml:space="preserve"> 122)</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06/06/1966</w:t>
            </w:r>
          </w:p>
        </w:tc>
      </w:tr>
      <w:tr w:rsidR="00B66FBB" w:rsidRPr="008375F7" w:rsidTr="00E734B6">
        <w:tc>
          <w:tcPr>
            <w:tcW w:w="7054" w:type="dxa"/>
          </w:tcPr>
          <w:p w:rsidR="00B66FBB" w:rsidRPr="00417ECA" w:rsidRDefault="00D53E2B" w:rsidP="004C421F">
            <w:pPr>
              <w:ind w:left="352"/>
              <w:rPr>
                <w:rFonts w:ascii="Times New Roman" w:hAnsi="Times New Roman"/>
                <w:sz w:val="20"/>
                <w:lang w:val="en-GB"/>
              </w:rPr>
            </w:pPr>
            <w:r w:rsidRPr="008375F7">
              <w:rPr>
                <w:rFonts w:ascii="Times New Roman" w:hAnsi="Times New Roman"/>
                <w:sz w:val="20"/>
                <w:lang w:val="en-GB"/>
              </w:rPr>
              <w:t>Labour</w:t>
            </w:r>
            <w:r w:rsidR="00B66FBB" w:rsidRPr="00417ECA">
              <w:rPr>
                <w:rFonts w:ascii="Times New Roman" w:hAnsi="Times New Roman"/>
                <w:sz w:val="20"/>
                <w:lang w:val="en-GB"/>
              </w:rPr>
              <w:t xml:space="preserve"> Inspection (Agriculture) Convention, 1969 (No. 129)</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14/04/1971</w:t>
            </w:r>
          </w:p>
        </w:tc>
      </w:tr>
      <w:tr w:rsidR="00B66FBB" w:rsidRPr="008375F7" w:rsidTr="00E734B6">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Minimum Wage Fixing Convention, 1970 (No. 131)</w:t>
            </w:r>
          </w:p>
        </w:tc>
        <w:tc>
          <w:tcPr>
            <w:tcW w:w="2234" w:type="dxa"/>
          </w:tcPr>
          <w:p w:rsidR="00B66FBB" w:rsidRPr="00417ECA" w:rsidRDefault="00B66FBB" w:rsidP="004C421F">
            <w:pPr>
              <w:ind w:left="352"/>
              <w:rPr>
                <w:rFonts w:ascii="Times New Roman" w:hAnsi="Times New Roman"/>
                <w:sz w:val="20"/>
                <w:lang w:val="en-GB"/>
              </w:rPr>
            </w:pPr>
          </w:p>
        </w:tc>
      </w:tr>
      <w:tr w:rsidR="00B66FBB" w:rsidRPr="008375F7" w:rsidTr="00E734B6">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Holidays with Pay Convention (Revised), 1970 (No. 132)</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22/06/1973</w:t>
            </w:r>
          </w:p>
        </w:tc>
      </w:tr>
      <w:tr w:rsidR="00B66FBB" w:rsidRPr="008375F7" w:rsidTr="00E734B6">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Minimum Age Convention, 1973 (No. 138)</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08/07/1980</w:t>
            </w:r>
          </w:p>
        </w:tc>
      </w:tr>
      <w:tr w:rsidR="00B66FBB" w:rsidRPr="008375F7" w:rsidTr="00E734B6">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Migrant Workers (Supplementary Provisions) Convention, 1975 (No. 143)</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24/01/1979</w:t>
            </w:r>
          </w:p>
        </w:tc>
      </w:tr>
      <w:tr w:rsidR="00B66FBB" w:rsidRPr="008375F7" w:rsidTr="00E734B6">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Migrant Workers Recommendation, 1975 (No. 151)</w:t>
            </w:r>
          </w:p>
        </w:tc>
        <w:tc>
          <w:tcPr>
            <w:tcW w:w="2234" w:type="dxa"/>
          </w:tcPr>
          <w:p w:rsidR="00B66FBB" w:rsidRPr="00417ECA" w:rsidRDefault="00B66FBB" w:rsidP="004C421F">
            <w:pPr>
              <w:ind w:left="352"/>
              <w:rPr>
                <w:rFonts w:ascii="Times New Roman" w:hAnsi="Times New Roman"/>
                <w:sz w:val="20"/>
                <w:lang w:val="en-GB"/>
              </w:rPr>
            </w:pPr>
          </w:p>
        </w:tc>
      </w:tr>
      <w:tr w:rsidR="00B66FBB" w:rsidRPr="008375F7" w:rsidTr="00E734B6">
        <w:tc>
          <w:tcPr>
            <w:tcW w:w="7054" w:type="dxa"/>
          </w:tcPr>
          <w:p w:rsidR="00B66FBB" w:rsidRPr="00417ECA" w:rsidRDefault="00D53E2B" w:rsidP="004C421F">
            <w:pPr>
              <w:ind w:left="352"/>
              <w:rPr>
                <w:rFonts w:ascii="Times New Roman" w:hAnsi="Times New Roman"/>
                <w:sz w:val="20"/>
                <w:lang w:val="en-GB"/>
              </w:rPr>
            </w:pPr>
            <w:r w:rsidRPr="008375F7">
              <w:rPr>
                <w:rFonts w:ascii="Times New Roman" w:hAnsi="Times New Roman"/>
                <w:sz w:val="20"/>
                <w:lang w:val="en-GB"/>
              </w:rPr>
              <w:t xml:space="preserve">Labour </w:t>
            </w:r>
            <w:r w:rsidR="00B66FBB" w:rsidRPr="00417ECA">
              <w:rPr>
                <w:rFonts w:ascii="Times New Roman" w:hAnsi="Times New Roman"/>
                <w:sz w:val="20"/>
                <w:lang w:val="en-GB"/>
              </w:rPr>
              <w:t>Relations (Public Service) Convention, 1978 (No. 151)</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19/03/1980</w:t>
            </w:r>
          </w:p>
        </w:tc>
      </w:tr>
      <w:tr w:rsidR="00B66FBB" w:rsidRPr="008375F7" w:rsidTr="00E734B6">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Occupational Safety and Health Conv</w:t>
            </w:r>
            <w:r w:rsidRPr="00417ECA">
              <w:rPr>
                <w:rFonts w:ascii="Times New Roman" w:hAnsi="Times New Roman"/>
                <w:sz w:val="20"/>
                <w:lang w:val="en-GB"/>
              </w:rPr>
              <w:t>ention, 1981 (No. 155)</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22/06/1982</w:t>
            </w:r>
          </w:p>
        </w:tc>
      </w:tr>
      <w:tr w:rsidR="00B66FBB" w:rsidRPr="008375F7" w:rsidTr="00E734B6">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Equal Opportunities and Equal Treatment for Men and Women Workers: Workers with Family Responsibilities Convention, 1981 (No. 156)</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22/06/1982</w:t>
            </w:r>
          </w:p>
        </w:tc>
      </w:tr>
      <w:tr w:rsidR="00B66FBB" w:rsidRPr="008375F7" w:rsidTr="00E734B6">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 xml:space="preserve">Indigenous and Tribal Peoples in Independent Countries Convention, 1989 </w:t>
            </w:r>
            <w:r w:rsidRPr="00417ECA">
              <w:rPr>
                <w:rFonts w:ascii="Times New Roman" w:hAnsi="Times New Roman"/>
                <w:sz w:val="20"/>
                <w:lang w:val="en-GB"/>
              </w:rPr>
              <w:t>(No. 169)</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19/06/1990</w:t>
            </w:r>
          </w:p>
        </w:tc>
      </w:tr>
      <w:tr w:rsidR="00B66FBB" w:rsidRPr="008375F7" w:rsidTr="00E734B6">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 xml:space="preserve">Worst Forms of Child </w:t>
            </w:r>
            <w:r w:rsidR="00D53E2B" w:rsidRPr="00417ECA">
              <w:rPr>
                <w:rFonts w:ascii="Times New Roman" w:hAnsi="Times New Roman"/>
                <w:sz w:val="20"/>
                <w:lang w:val="en-GB"/>
              </w:rPr>
              <w:t xml:space="preserve">Labour </w:t>
            </w:r>
            <w:r w:rsidRPr="00417ECA">
              <w:rPr>
                <w:rFonts w:ascii="Times New Roman" w:hAnsi="Times New Roman"/>
                <w:sz w:val="20"/>
                <w:lang w:val="en-GB"/>
              </w:rPr>
              <w:t>Convention, 1999 (No. 182)</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21/12/2000</w:t>
            </w:r>
          </w:p>
        </w:tc>
      </w:tr>
      <w:tr w:rsidR="00B66FBB" w:rsidRPr="008375F7" w:rsidTr="00E734B6">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Maternity Protection Convention, 2000 (No. 183)</w:t>
            </w:r>
          </w:p>
        </w:tc>
        <w:tc>
          <w:tcPr>
            <w:tcW w:w="2234" w:type="dxa"/>
          </w:tcPr>
          <w:p w:rsidR="00B66FBB" w:rsidRPr="00417ECA" w:rsidRDefault="00B66FBB" w:rsidP="004C421F">
            <w:pPr>
              <w:ind w:left="352"/>
              <w:rPr>
                <w:rFonts w:ascii="Times New Roman" w:hAnsi="Times New Roman"/>
                <w:sz w:val="20"/>
                <w:lang w:val="en-GB"/>
              </w:rPr>
            </w:pPr>
          </w:p>
        </w:tc>
      </w:tr>
      <w:tr w:rsidR="00D92C39" w:rsidRPr="008375F7" w:rsidTr="00E734B6">
        <w:tc>
          <w:tcPr>
            <w:tcW w:w="7054" w:type="dxa"/>
          </w:tcPr>
          <w:p w:rsidR="00D92C39" w:rsidRPr="00417ECA" w:rsidRDefault="00D92C39" w:rsidP="004C421F">
            <w:pPr>
              <w:ind w:left="352"/>
              <w:rPr>
                <w:rFonts w:ascii="Times New Roman" w:hAnsi="Times New Roman"/>
                <w:sz w:val="20"/>
                <w:lang w:val="en-GB"/>
              </w:rPr>
            </w:pPr>
            <w:r w:rsidRPr="008375F7">
              <w:rPr>
                <w:rFonts w:ascii="Times New Roman" w:hAnsi="Times New Roman"/>
                <w:sz w:val="20"/>
                <w:lang w:val="en-GB"/>
              </w:rPr>
              <w:t xml:space="preserve">Maritime Labour Convention, 2006 </w:t>
            </w:r>
          </w:p>
        </w:tc>
        <w:tc>
          <w:tcPr>
            <w:tcW w:w="2234" w:type="dxa"/>
          </w:tcPr>
          <w:p w:rsidR="00D92C39" w:rsidRPr="0005126A" w:rsidRDefault="00D92C39" w:rsidP="004C421F">
            <w:pPr>
              <w:ind w:left="352"/>
              <w:rPr>
                <w:rFonts w:ascii="Times New Roman" w:hAnsi="Times New Roman"/>
                <w:sz w:val="20"/>
                <w:lang w:val="en-GB"/>
              </w:rPr>
            </w:pPr>
            <w:r w:rsidRPr="00417ECA">
              <w:rPr>
                <w:rFonts w:ascii="Times New Roman" w:hAnsi="Times New Roman"/>
                <w:b/>
                <w:sz w:val="20"/>
                <w:lang w:val="en-GB"/>
              </w:rPr>
              <w:t>S</w:t>
            </w:r>
            <w:r w:rsidRPr="0005126A">
              <w:rPr>
                <w:rFonts w:ascii="Times New Roman" w:hAnsi="Times New Roman"/>
                <w:sz w:val="20"/>
                <w:lang w:val="en-GB"/>
              </w:rPr>
              <w:t xml:space="preserve"> 10/2/2009</w:t>
            </w:r>
          </w:p>
        </w:tc>
      </w:tr>
    </w:tbl>
    <w:p w:rsidR="00283D41" w:rsidRDefault="00283D41" w:rsidP="00283D41">
      <w:pPr>
        <w:pStyle w:val="Overskrift3"/>
        <w:numPr>
          <w:ilvl w:val="0"/>
          <w:numId w:val="0"/>
        </w:numPr>
        <w:ind w:left="709"/>
        <w:rPr>
          <w:rFonts w:ascii="Times New Roman" w:hAnsi="Times New Roman"/>
          <w:b/>
          <w:lang w:val="en-GB"/>
        </w:rPr>
      </w:pPr>
      <w:bookmarkStart w:id="73" w:name="_Toc243126027"/>
      <w:bookmarkStart w:id="74" w:name="unesco"/>
    </w:p>
    <w:p w:rsidR="00B66FBB" w:rsidRPr="00417ECA" w:rsidRDefault="00B66FBB" w:rsidP="00491636">
      <w:pPr>
        <w:pStyle w:val="Overskrift3"/>
        <w:numPr>
          <w:ilvl w:val="0"/>
          <w:numId w:val="12"/>
        </w:numPr>
        <w:ind w:left="709" w:hanging="567"/>
        <w:rPr>
          <w:rFonts w:ascii="Times New Roman" w:hAnsi="Times New Roman"/>
          <w:b/>
          <w:lang w:val="en-GB"/>
        </w:rPr>
      </w:pPr>
      <w:bookmarkStart w:id="75" w:name="_Toc245183252"/>
      <w:r w:rsidRPr="00417ECA">
        <w:rPr>
          <w:rFonts w:ascii="Times New Roman" w:hAnsi="Times New Roman"/>
          <w:b/>
          <w:lang w:val="en-GB"/>
        </w:rPr>
        <w:t>Conventions of the United Nations Educational, Scientific and Cultural Organization</w:t>
      </w:r>
      <w:bookmarkEnd w:id="73"/>
      <w:bookmarkEnd w:id="75"/>
    </w:p>
    <w:bookmarkEnd w:id="74"/>
    <w:p w:rsidR="001461B8" w:rsidRPr="0005126A" w:rsidRDefault="00E5538E" w:rsidP="00873FB9">
      <w:pPr>
        <w:numPr>
          <w:ilvl w:val="0"/>
          <w:numId w:val="3"/>
        </w:numPr>
        <w:spacing w:line="360" w:lineRule="auto"/>
        <w:rPr>
          <w:rFonts w:ascii="Times New Roman" w:hAnsi="Times New Roman"/>
          <w:kern w:val="28"/>
          <w:lang w:val="en-GB"/>
        </w:rPr>
      </w:pPr>
      <w:r w:rsidRPr="00417ECA">
        <w:rPr>
          <w:rFonts w:ascii="Times New Roman" w:hAnsi="Times New Roman"/>
          <w:kern w:val="28"/>
          <w:lang w:val="en-GB"/>
        </w:rPr>
        <w:t>Ratification status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3"/>
        <w:gridCol w:w="2234"/>
      </w:tblGrid>
      <w:tr w:rsidR="00B66FBB" w:rsidRPr="008375F7" w:rsidTr="006B40AE">
        <w:tc>
          <w:tcPr>
            <w:tcW w:w="7054" w:type="dxa"/>
            <w:shd w:val="clear" w:color="auto" w:fill="D9D9D9"/>
          </w:tcPr>
          <w:p w:rsidR="00B66FBB" w:rsidRPr="0005126A" w:rsidRDefault="00B66FBB" w:rsidP="004C421F">
            <w:pPr>
              <w:spacing w:line="360" w:lineRule="auto"/>
              <w:ind w:left="352"/>
              <w:rPr>
                <w:rFonts w:ascii="Times New Roman" w:hAnsi="Times New Roman"/>
                <w:b/>
                <w:lang w:val="en-GB"/>
              </w:rPr>
            </w:pPr>
            <w:r w:rsidRPr="0005126A">
              <w:rPr>
                <w:rFonts w:ascii="Times New Roman" w:hAnsi="Times New Roman"/>
                <w:b/>
                <w:lang w:val="en-GB"/>
              </w:rPr>
              <w:t>Convention/ protocol</w:t>
            </w:r>
          </w:p>
        </w:tc>
        <w:tc>
          <w:tcPr>
            <w:tcW w:w="2234" w:type="dxa"/>
            <w:shd w:val="clear" w:color="auto" w:fill="D9D9D9"/>
          </w:tcPr>
          <w:p w:rsidR="00B66FBB" w:rsidRPr="00A2191C" w:rsidRDefault="00B66FBB" w:rsidP="00E734B6">
            <w:pPr>
              <w:ind w:left="352"/>
              <w:rPr>
                <w:rFonts w:ascii="Times New Roman" w:hAnsi="Times New Roman"/>
                <w:b/>
                <w:lang w:val="en-GB"/>
              </w:rPr>
            </w:pPr>
            <w:r w:rsidRPr="003064F7">
              <w:rPr>
                <w:rFonts w:ascii="Times New Roman" w:hAnsi="Times New Roman"/>
                <w:b/>
                <w:lang w:val="en-GB"/>
              </w:rPr>
              <w:t xml:space="preserve">Signature (S) </w:t>
            </w:r>
            <w:r w:rsidR="00535722" w:rsidRPr="00E471BC">
              <w:rPr>
                <w:rFonts w:ascii="Times New Roman" w:hAnsi="Times New Roman"/>
                <w:b/>
                <w:lang w:val="en-GB"/>
              </w:rPr>
              <w:t xml:space="preserve">Ratification </w:t>
            </w:r>
            <w:r w:rsidRPr="00A2191C">
              <w:rPr>
                <w:rFonts w:ascii="Times New Roman" w:hAnsi="Times New Roman"/>
                <w:b/>
                <w:lang w:val="en-GB"/>
              </w:rPr>
              <w:t>(R)</w:t>
            </w:r>
          </w:p>
        </w:tc>
      </w:tr>
      <w:tr w:rsidR="00B66FBB" w:rsidRPr="008375F7" w:rsidTr="006B40AE">
        <w:tc>
          <w:tcPr>
            <w:tcW w:w="7054" w:type="dxa"/>
          </w:tcPr>
          <w:p w:rsidR="00B66FBB" w:rsidRPr="00417ECA" w:rsidRDefault="00B66FBB" w:rsidP="004C421F">
            <w:pPr>
              <w:spacing w:line="360" w:lineRule="auto"/>
              <w:ind w:left="352"/>
              <w:rPr>
                <w:rFonts w:ascii="Times New Roman" w:hAnsi="Times New Roman"/>
                <w:sz w:val="20"/>
                <w:lang w:val="en-GB"/>
              </w:rPr>
            </w:pPr>
            <w:r w:rsidRPr="008375F7">
              <w:rPr>
                <w:rFonts w:ascii="Times New Roman" w:hAnsi="Times New Roman"/>
                <w:sz w:val="20"/>
                <w:lang w:val="en-GB"/>
              </w:rPr>
              <w:t>Convention against Discrimination in Education, 1960</w:t>
            </w:r>
          </w:p>
        </w:tc>
        <w:tc>
          <w:tcPr>
            <w:tcW w:w="2234" w:type="dxa"/>
          </w:tcPr>
          <w:p w:rsidR="00B66FBB" w:rsidRPr="0005126A" w:rsidRDefault="00B66FBB" w:rsidP="004C421F">
            <w:pPr>
              <w:spacing w:line="360" w:lineRule="auto"/>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08/01/1963</w:t>
            </w:r>
          </w:p>
        </w:tc>
      </w:tr>
    </w:tbl>
    <w:p w:rsidR="00B66FBB" w:rsidRDefault="00B66FBB" w:rsidP="004C421F">
      <w:pPr>
        <w:spacing w:line="360" w:lineRule="auto"/>
        <w:rPr>
          <w:rFonts w:ascii="Times New Roman" w:hAnsi="Times New Roman"/>
          <w:b/>
          <w:kern w:val="28"/>
          <w:lang w:val="en-GB"/>
        </w:rPr>
      </w:pPr>
    </w:p>
    <w:p w:rsidR="00C96ECC" w:rsidRDefault="00C96ECC" w:rsidP="004C421F">
      <w:pPr>
        <w:spacing w:line="360" w:lineRule="auto"/>
        <w:rPr>
          <w:rFonts w:ascii="Times New Roman" w:hAnsi="Times New Roman"/>
          <w:b/>
          <w:kern w:val="28"/>
          <w:lang w:val="en-GB"/>
        </w:rPr>
      </w:pPr>
    </w:p>
    <w:p w:rsidR="00C96ECC" w:rsidRDefault="00C96ECC" w:rsidP="004C421F">
      <w:pPr>
        <w:spacing w:line="360" w:lineRule="auto"/>
        <w:rPr>
          <w:rFonts w:ascii="Times New Roman" w:hAnsi="Times New Roman"/>
          <w:b/>
          <w:kern w:val="28"/>
          <w:lang w:val="en-GB"/>
        </w:rPr>
      </w:pPr>
    </w:p>
    <w:p w:rsidR="00C96ECC" w:rsidRDefault="00C96ECC" w:rsidP="004C421F">
      <w:pPr>
        <w:spacing w:line="360" w:lineRule="auto"/>
        <w:rPr>
          <w:rFonts w:ascii="Times New Roman" w:hAnsi="Times New Roman"/>
          <w:b/>
          <w:kern w:val="28"/>
          <w:lang w:val="en-GB"/>
        </w:rPr>
      </w:pPr>
    </w:p>
    <w:p w:rsidR="00C96ECC" w:rsidRPr="008375F7" w:rsidRDefault="00C96ECC" w:rsidP="004C421F">
      <w:pPr>
        <w:spacing w:line="360" w:lineRule="auto"/>
        <w:rPr>
          <w:rFonts w:ascii="Times New Roman" w:hAnsi="Times New Roman"/>
          <w:b/>
          <w:kern w:val="28"/>
          <w:lang w:val="en-GB"/>
        </w:rPr>
      </w:pPr>
    </w:p>
    <w:p w:rsidR="00B66FBB" w:rsidRPr="00417ECA" w:rsidRDefault="00B66FBB" w:rsidP="00491636">
      <w:pPr>
        <w:pStyle w:val="Overskrift3"/>
        <w:numPr>
          <w:ilvl w:val="0"/>
          <w:numId w:val="12"/>
        </w:numPr>
        <w:ind w:left="709" w:hanging="567"/>
        <w:rPr>
          <w:rFonts w:ascii="Times New Roman" w:hAnsi="Times New Roman"/>
          <w:b/>
          <w:lang w:val="en-GB"/>
        </w:rPr>
      </w:pPr>
      <w:bookmarkStart w:id="76" w:name="_Toc243126028"/>
      <w:bookmarkStart w:id="77" w:name="_Toc245183253"/>
      <w:bookmarkStart w:id="78" w:name="hague"/>
      <w:r w:rsidRPr="00417ECA">
        <w:rPr>
          <w:rFonts w:ascii="Times New Roman" w:hAnsi="Times New Roman"/>
          <w:b/>
          <w:lang w:val="en-GB"/>
        </w:rPr>
        <w:lastRenderedPageBreak/>
        <w:t>Conventions of the Hague Conference on Private International Law</w:t>
      </w:r>
      <w:bookmarkEnd w:id="76"/>
      <w:bookmarkEnd w:id="77"/>
    </w:p>
    <w:bookmarkEnd w:id="78"/>
    <w:p w:rsidR="001461B8" w:rsidRPr="0005126A" w:rsidRDefault="00E5538E" w:rsidP="00873FB9">
      <w:pPr>
        <w:numPr>
          <w:ilvl w:val="0"/>
          <w:numId w:val="3"/>
        </w:numPr>
        <w:spacing w:line="360" w:lineRule="auto"/>
        <w:rPr>
          <w:rFonts w:ascii="Times New Roman" w:hAnsi="Times New Roman"/>
          <w:kern w:val="28"/>
          <w:lang w:val="en-GB"/>
        </w:rPr>
      </w:pPr>
      <w:r w:rsidRPr="00417ECA">
        <w:rPr>
          <w:rFonts w:ascii="Times New Roman" w:hAnsi="Times New Roman"/>
          <w:kern w:val="28"/>
          <w:lang w:val="en-GB"/>
        </w:rPr>
        <w:t xml:space="preserve">Ratification status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3"/>
        <w:gridCol w:w="2234"/>
      </w:tblGrid>
      <w:tr w:rsidR="00B66FBB" w:rsidRPr="008375F7" w:rsidTr="006B40AE">
        <w:tc>
          <w:tcPr>
            <w:tcW w:w="7054" w:type="dxa"/>
            <w:shd w:val="clear" w:color="auto" w:fill="D9D9D9"/>
          </w:tcPr>
          <w:p w:rsidR="00B66FBB" w:rsidRPr="0005126A" w:rsidRDefault="00B66FBB" w:rsidP="004C421F">
            <w:pPr>
              <w:ind w:left="352"/>
              <w:rPr>
                <w:rFonts w:ascii="Times New Roman" w:hAnsi="Times New Roman"/>
                <w:b/>
                <w:lang w:val="en-GB"/>
              </w:rPr>
            </w:pPr>
            <w:r w:rsidRPr="0005126A">
              <w:rPr>
                <w:rFonts w:ascii="Times New Roman" w:hAnsi="Times New Roman"/>
                <w:b/>
                <w:lang w:val="en-GB"/>
              </w:rPr>
              <w:t>Convention/ protocol</w:t>
            </w:r>
          </w:p>
        </w:tc>
        <w:tc>
          <w:tcPr>
            <w:tcW w:w="2234" w:type="dxa"/>
            <w:shd w:val="clear" w:color="auto" w:fill="D9D9D9"/>
          </w:tcPr>
          <w:p w:rsidR="00B66FBB" w:rsidRPr="00A2191C" w:rsidRDefault="00B66FBB" w:rsidP="004C421F">
            <w:pPr>
              <w:ind w:left="352"/>
              <w:rPr>
                <w:rFonts w:ascii="Times New Roman" w:hAnsi="Times New Roman"/>
                <w:b/>
                <w:lang w:val="en-GB"/>
              </w:rPr>
            </w:pPr>
            <w:r w:rsidRPr="003064F7">
              <w:rPr>
                <w:rFonts w:ascii="Times New Roman" w:hAnsi="Times New Roman"/>
                <w:b/>
                <w:lang w:val="en-GB"/>
              </w:rPr>
              <w:t xml:space="preserve">Signature (S) </w:t>
            </w:r>
            <w:r w:rsidR="00535722" w:rsidRPr="00E471BC">
              <w:rPr>
                <w:rFonts w:ascii="Times New Roman" w:hAnsi="Times New Roman"/>
                <w:b/>
                <w:lang w:val="en-GB"/>
              </w:rPr>
              <w:t xml:space="preserve">Ratification </w:t>
            </w:r>
            <w:r w:rsidRPr="00A2191C">
              <w:rPr>
                <w:rFonts w:ascii="Times New Roman" w:hAnsi="Times New Roman"/>
                <w:b/>
                <w:lang w:val="en-GB"/>
              </w:rPr>
              <w:t>(R)</w:t>
            </w:r>
          </w:p>
        </w:tc>
      </w:tr>
      <w:tr w:rsidR="00B66FBB" w:rsidRPr="008375F7" w:rsidTr="006B40AE">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Convention relating to the settlement of the conflicts between the law of nationality and the law of domicile, 1955</w:t>
            </w:r>
          </w:p>
        </w:tc>
        <w:tc>
          <w:tcPr>
            <w:tcW w:w="2234" w:type="dxa"/>
          </w:tcPr>
          <w:p w:rsidR="00B66FBB" w:rsidRPr="00417ECA" w:rsidRDefault="00B66FBB" w:rsidP="004C421F">
            <w:pPr>
              <w:ind w:left="352"/>
              <w:rPr>
                <w:rFonts w:ascii="Times New Roman" w:hAnsi="Times New Roman"/>
                <w:sz w:val="20"/>
                <w:lang w:val="en-GB"/>
              </w:rPr>
            </w:pPr>
          </w:p>
        </w:tc>
      </w:tr>
      <w:tr w:rsidR="00B66FBB" w:rsidRPr="008375F7" w:rsidTr="006B40AE">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Convention on the law applicable to maintenance obligations towards children, 1956</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S</w:t>
            </w:r>
            <w:r w:rsidRPr="0005126A">
              <w:rPr>
                <w:rFonts w:ascii="Times New Roman" w:hAnsi="Times New Roman"/>
                <w:sz w:val="20"/>
                <w:lang w:val="en-GB"/>
              </w:rPr>
              <w:t xml:space="preserve"> 24/10/1956</w:t>
            </w:r>
          </w:p>
        </w:tc>
      </w:tr>
      <w:tr w:rsidR="00B66FBB" w:rsidRPr="008375F7" w:rsidTr="006B40AE">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Convention concerning the recognition and enforcement of decisions relating to maintenance obligations towards children, 1958</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02/09/1965</w:t>
            </w:r>
          </w:p>
        </w:tc>
      </w:tr>
      <w:tr w:rsidR="00B66FBB" w:rsidRPr="008375F7" w:rsidTr="006B40AE">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 xml:space="preserve">Convention concerning the powers of authorities and the law applicable in respect of the protection of </w:t>
            </w:r>
            <w:r w:rsidRPr="00417ECA">
              <w:rPr>
                <w:rFonts w:ascii="Times New Roman" w:hAnsi="Times New Roman"/>
                <w:sz w:val="20"/>
                <w:lang w:val="en-GB"/>
              </w:rPr>
              <w:t>minors, 1961</w:t>
            </w:r>
          </w:p>
        </w:tc>
        <w:tc>
          <w:tcPr>
            <w:tcW w:w="2234" w:type="dxa"/>
          </w:tcPr>
          <w:p w:rsidR="00B66FBB" w:rsidRPr="00417ECA" w:rsidRDefault="00B66FBB" w:rsidP="004C421F">
            <w:pPr>
              <w:ind w:left="352"/>
              <w:rPr>
                <w:rFonts w:ascii="Times New Roman" w:hAnsi="Times New Roman"/>
                <w:sz w:val="20"/>
                <w:lang w:val="en-GB"/>
              </w:rPr>
            </w:pPr>
          </w:p>
        </w:tc>
      </w:tr>
      <w:tr w:rsidR="00B66FBB" w:rsidRPr="008375F7" w:rsidTr="006B40AE">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Convention on Jurisdiction, Applicable Law and Recognition of Decrees Relating to Adoptions, 1965</w:t>
            </w:r>
          </w:p>
        </w:tc>
        <w:tc>
          <w:tcPr>
            <w:tcW w:w="2234" w:type="dxa"/>
          </w:tcPr>
          <w:p w:rsidR="00B66FBB" w:rsidRPr="00417ECA" w:rsidRDefault="00B66FBB" w:rsidP="004C421F">
            <w:pPr>
              <w:ind w:left="352"/>
              <w:rPr>
                <w:rFonts w:ascii="Times New Roman" w:hAnsi="Times New Roman"/>
                <w:sz w:val="20"/>
                <w:lang w:val="en-GB"/>
              </w:rPr>
            </w:pPr>
          </w:p>
        </w:tc>
      </w:tr>
      <w:tr w:rsidR="00B66FBB" w:rsidRPr="008375F7" w:rsidTr="006B40AE">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Convention on the Law Applicable to Maintenance Obligations, 1973</w:t>
            </w:r>
          </w:p>
        </w:tc>
        <w:tc>
          <w:tcPr>
            <w:tcW w:w="2234" w:type="dxa"/>
          </w:tcPr>
          <w:p w:rsidR="00B66FBB" w:rsidRPr="00417ECA" w:rsidRDefault="00B66FBB" w:rsidP="004C421F">
            <w:pPr>
              <w:ind w:left="352"/>
              <w:rPr>
                <w:rFonts w:ascii="Times New Roman" w:hAnsi="Times New Roman"/>
                <w:sz w:val="20"/>
                <w:lang w:val="en-GB"/>
              </w:rPr>
            </w:pPr>
          </w:p>
        </w:tc>
      </w:tr>
      <w:tr w:rsidR="00B66FBB" w:rsidRPr="008375F7" w:rsidTr="006B40AE">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Convention on the Recognition of Divorces and Legal Separations, 1970</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15/08/1978</w:t>
            </w:r>
          </w:p>
        </w:tc>
      </w:tr>
      <w:tr w:rsidR="00B66FBB" w:rsidRPr="008375F7" w:rsidTr="006B40AE">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Convention on the Recognition and Enforcement of Decisions relating to Maintenance Obligations, 1973</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12/04/1978</w:t>
            </w:r>
          </w:p>
        </w:tc>
      </w:tr>
      <w:tr w:rsidR="00B66FBB" w:rsidRPr="008375F7" w:rsidTr="006B40AE">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Convention on the Civil Aspects of International Child Abduction, 1980</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09/01/1989</w:t>
            </w:r>
          </w:p>
        </w:tc>
      </w:tr>
      <w:tr w:rsidR="00B66FBB" w:rsidRPr="008375F7" w:rsidTr="006B40AE">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Convention on Celebration and Recognition o</w:t>
            </w:r>
            <w:r w:rsidRPr="00417ECA">
              <w:rPr>
                <w:rFonts w:ascii="Times New Roman" w:hAnsi="Times New Roman"/>
                <w:sz w:val="20"/>
                <w:lang w:val="en-GB"/>
              </w:rPr>
              <w:t>f the Validity of Marriages, 1978</w:t>
            </w:r>
          </w:p>
        </w:tc>
        <w:tc>
          <w:tcPr>
            <w:tcW w:w="2234" w:type="dxa"/>
          </w:tcPr>
          <w:p w:rsidR="00B66FBB" w:rsidRPr="00417ECA" w:rsidRDefault="00B66FBB" w:rsidP="004C421F">
            <w:pPr>
              <w:ind w:left="352"/>
              <w:rPr>
                <w:rFonts w:ascii="Times New Roman" w:hAnsi="Times New Roman"/>
                <w:sz w:val="20"/>
                <w:lang w:val="en-GB"/>
              </w:rPr>
            </w:pPr>
          </w:p>
        </w:tc>
      </w:tr>
      <w:tr w:rsidR="00B66FBB" w:rsidRPr="008375F7" w:rsidTr="006B40AE">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Convention on the Law Applicable to Matrimonial Property Regimes, 1978</w:t>
            </w:r>
          </w:p>
        </w:tc>
        <w:tc>
          <w:tcPr>
            <w:tcW w:w="2234" w:type="dxa"/>
          </w:tcPr>
          <w:p w:rsidR="00B66FBB" w:rsidRPr="00417ECA" w:rsidRDefault="00B66FBB" w:rsidP="004C421F">
            <w:pPr>
              <w:ind w:left="352"/>
              <w:rPr>
                <w:rFonts w:ascii="Times New Roman" w:hAnsi="Times New Roman"/>
                <w:sz w:val="20"/>
                <w:lang w:val="en-GB"/>
              </w:rPr>
            </w:pPr>
          </w:p>
        </w:tc>
      </w:tr>
      <w:tr w:rsidR="00B66FBB" w:rsidRPr="008375F7" w:rsidTr="006B40AE">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Convention on International Access to Justice, 1980</w:t>
            </w:r>
          </w:p>
        </w:tc>
        <w:tc>
          <w:tcPr>
            <w:tcW w:w="2234" w:type="dxa"/>
          </w:tcPr>
          <w:p w:rsidR="00B66FBB" w:rsidRPr="00417ECA" w:rsidRDefault="00B66FBB" w:rsidP="004C421F">
            <w:pPr>
              <w:ind w:left="352"/>
              <w:rPr>
                <w:rFonts w:ascii="Times New Roman" w:hAnsi="Times New Roman"/>
                <w:sz w:val="20"/>
                <w:lang w:val="en-GB"/>
              </w:rPr>
            </w:pPr>
          </w:p>
        </w:tc>
      </w:tr>
      <w:tr w:rsidR="00B66FBB" w:rsidRPr="008375F7" w:rsidTr="006B40AE">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Convention on the Law Applicable to Succession to the Estates of Deceased Persons, 1989</w:t>
            </w:r>
          </w:p>
        </w:tc>
        <w:tc>
          <w:tcPr>
            <w:tcW w:w="2234" w:type="dxa"/>
          </w:tcPr>
          <w:p w:rsidR="00B66FBB" w:rsidRPr="00417ECA" w:rsidRDefault="00B66FBB" w:rsidP="004C421F">
            <w:pPr>
              <w:ind w:left="352"/>
              <w:rPr>
                <w:rFonts w:ascii="Times New Roman" w:hAnsi="Times New Roman"/>
                <w:sz w:val="20"/>
                <w:lang w:val="en-GB"/>
              </w:rPr>
            </w:pPr>
          </w:p>
        </w:tc>
      </w:tr>
      <w:tr w:rsidR="00B66FBB" w:rsidRPr="008375F7" w:rsidTr="006B40AE">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Convention on Protection of Children and Co-operation in respect of Intercountry Adoption, 1993</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25/09/1997</w:t>
            </w:r>
          </w:p>
        </w:tc>
      </w:tr>
      <w:tr w:rsidR="00B66FBB" w:rsidRPr="008375F7" w:rsidTr="006B40AE">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Convention on Jurisdiction, Applicable Law, Recognition, Enforcement and Co-operation in respect of Parental Responsibility and Measures for the P</w:t>
            </w:r>
            <w:r w:rsidRPr="00417ECA">
              <w:rPr>
                <w:rFonts w:ascii="Times New Roman" w:hAnsi="Times New Roman"/>
                <w:sz w:val="20"/>
                <w:lang w:val="en-GB"/>
              </w:rPr>
              <w:t>rotection of Children, 1996</w:t>
            </w:r>
          </w:p>
        </w:tc>
        <w:tc>
          <w:tcPr>
            <w:tcW w:w="2234" w:type="dxa"/>
          </w:tcPr>
          <w:p w:rsidR="00B66FBB" w:rsidRPr="00417ECA" w:rsidRDefault="00B66FBB" w:rsidP="004C421F">
            <w:pPr>
              <w:ind w:left="352"/>
              <w:rPr>
                <w:rFonts w:ascii="Times New Roman" w:hAnsi="Times New Roman"/>
                <w:sz w:val="20"/>
                <w:lang w:val="en-GB"/>
              </w:rPr>
            </w:pPr>
          </w:p>
        </w:tc>
      </w:tr>
      <w:tr w:rsidR="00B66FBB" w:rsidRPr="008375F7" w:rsidTr="006B40AE">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Convention on the International Protection of Adults, 2002</w:t>
            </w:r>
          </w:p>
        </w:tc>
        <w:tc>
          <w:tcPr>
            <w:tcW w:w="2234" w:type="dxa"/>
          </w:tcPr>
          <w:p w:rsidR="00B66FBB" w:rsidRPr="00417ECA" w:rsidRDefault="00B66FBB" w:rsidP="004C421F">
            <w:pPr>
              <w:ind w:left="352"/>
              <w:rPr>
                <w:rFonts w:ascii="Times New Roman" w:hAnsi="Times New Roman"/>
                <w:sz w:val="20"/>
                <w:lang w:val="en-GB"/>
              </w:rPr>
            </w:pPr>
          </w:p>
        </w:tc>
      </w:tr>
    </w:tbl>
    <w:p w:rsidR="00B66FBB" w:rsidRPr="008375F7" w:rsidRDefault="00B66FBB" w:rsidP="004C421F">
      <w:pPr>
        <w:spacing w:line="360" w:lineRule="auto"/>
        <w:rPr>
          <w:rFonts w:ascii="Times New Roman" w:hAnsi="Times New Roman"/>
          <w:b/>
          <w:kern w:val="28"/>
          <w:lang w:val="en-GB"/>
        </w:rPr>
      </w:pPr>
    </w:p>
    <w:p w:rsidR="00B66FBB" w:rsidRPr="0005126A" w:rsidRDefault="00B66FBB" w:rsidP="004F4662">
      <w:pPr>
        <w:pStyle w:val="Overskrift3"/>
        <w:numPr>
          <w:ilvl w:val="0"/>
          <w:numId w:val="12"/>
        </w:numPr>
        <w:rPr>
          <w:rFonts w:ascii="Times New Roman" w:hAnsi="Times New Roman"/>
          <w:b/>
          <w:lang w:val="en-GB"/>
        </w:rPr>
      </w:pPr>
      <w:bookmarkStart w:id="79" w:name="_Toc243126029"/>
      <w:bookmarkStart w:id="80" w:name="_Toc245183254"/>
      <w:bookmarkStart w:id="81" w:name="geneva"/>
      <w:r w:rsidRPr="00417ECA">
        <w:rPr>
          <w:rFonts w:ascii="Times New Roman" w:hAnsi="Times New Roman"/>
          <w:b/>
          <w:lang w:val="en-GB"/>
        </w:rPr>
        <w:t>Geneva Conventions and other treaties o</w:t>
      </w:r>
      <w:r w:rsidR="001461B8" w:rsidRPr="00417ECA">
        <w:rPr>
          <w:rFonts w:ascii="Times New Roman" w:hAnsi="Times New Roman"/>
          <w:b/>
          <w:lang w:val="en-GB"/>
        </w:rPr>
        <w:t>n international humanitarian law</w:t>
      </w:r>
      <w:bookmarkEnd w:id="79"/>
      <w:bookmarkEnd w:id="80"/>
    </w:p>
    <w:bookmarkEnd w:id="81"/>
    <w:p w:rsidR="001461B8" w:rsidRPr="003064F7" w:rsidRDefault="001F39FE" w:rsidP="00873FB9">
      <w:pPr>
        <w:keepNext/>
        <w:numPr>
          <w:ilvl w:val="0"/>
          <w:numId w:val="3"/>
        </w:numPr>
        <w:spacing w:line="360" w:lineRule="auto"/>
        <w:rPr>
          <w:rFonts w:ascii="Times New Roman" w:hAnsi="Times New Roman"/>
          <w:kern w:val="28"/>
          <w:lang w:val="en-GB"/>
        </w:rPr>
      </w:pPr>
      <w:r w:rsidRPr="0005126A">
        <w:rPr>
          <w:rFonts w:ascii="Times New Roman" w:hAnsi="Times New Roman"/>
          <w:kern w:val="28"/>
          <w:lang w:val="en-GB"/>
        </w:rPr>
        <w:t>Ratification status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3"/>
        <w:gridCol w:w="2234"/>
      </w:tblGrid>
      <w:tr w:rsidR="00B66FBB" w:rsidRPr="008375F7" w:rsidTr="006B40AE">
        <w:tc>
          <w:tcPr>
            <w:tcW w:w="7054" w:type="dxa"/>
            <w:shd w:val="clear" w:color="auto" w:fill="D9D9D9"/>
          </w:tcPr>
          <w:p w:rsidR="00B66FBB" w:rsidRPr="00E471BC" w:rsidRDefault="00B66FBB" w:rsidP="004C421F">
            <w:pPr>
              <w:ind w:left="352"/>
              <w:rPr>
                <w:rFonts w:ascii="Times New Roman" w:hAnsi="Times New Roman"/>
                <w:b/>
                <w:lang w:val="en-GB"/>
              </w:rPr>
            </w:pPr>
            <w:r w:rsidRPr="00E471BC">
              <w:rPr>
                <w:rFonts w:ascii="Times New Roman" w:hAnsi="Times New Roman"/>
                <w:b/>
                <w:lang w:val="en-GB"/>
              </w:rPr>
              <w:t>Convention/ protocol</w:t>
            </w:r>
          </w:p>
        </w:tc>
        <w:tc>
          <w:tcPr>
            <w:tcW w:w="2234" w:type="dxa"/>
            <w:shd w:val="clear" w:color="auto" w:fill="D9D9D9"/>
          </w:tcPr>
          <w:p w:rsidR="00B66FBB" w:rsidRPr="005350BE" w:rsidRDefault="00B66FBB" w:rsidP="004C421F">
            <w:pPr>
              <w:ind w:left="352"/>
              <w:rPr>
                <w:rFonts w:ascii="Times New Roman" w:hAnsi="Times New Roman"/>
                <w:b/>
                <w:lang w:val="en-GB"/>
              </w:rPr>
            </w:pPr>
            <w:r w:rsidRPr="00A2191C">
              <w:rPr>
                <w:rFonts w:ascii="Times New Roman" w:hAnsi="Times New Roman"/>
                <w:b/>
                <w:lang w:val="en-GB"/>
              </w:rPr>
              <w:t xml:space="preserve">Signature (S) </w:t>
            </w:r>
            <w:r w:rsidR="00E2755B" w:rsidRPr="005870E4">
              <w:rPr>
                <w:rFonts w:ascii="Times New Roman" w:hAnsi="Times New Roman"/>
                <w:b/>
                <w:lang w:val="en-GB"/>
              </w:rPr>
              <w:t xml:space="preserve">Ratification </w:t>
            </w:r>
            <w:r w:rsidRPr="005350BE">
              <w:rPr>
                <w:rFonts w:ascii="Times New Roman" w:hAnsi="Times New Roman"/>
                <w:b/>
                <w:lang w:val="en-GB"/>
              </w:rPr>
              <w:t>(R)</w:t>
            </w:r>
          </w:p>
        </w:tc>
      </w:tr>
      <w:tr w:rsidR="00B66FBB" w:rsidRPr="008375F7" w:rsidTr="006B40AE">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 xml:space="preserve">Geneva Convention </w:t>
            </w:r>
            <w:r w:rsidRPr="00417ECA">
              <w:rPr>
                <w:rFonts w:ascii="Times New Roman" w:hAnsi="Times New Roman"/>
                <w:sz w:val="20"/>
                <w:lang w:val="en-GB"/>
              </w:rPr>
              <w:t>(I) for the Amelioration of the Condition of the Wounded and Sick in Armed Forces in the Field, 1949</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03/08/1951</w:t>
            </w:r>
          </w:p>
        </w:tc>
      </w:tr>
      <w:tr w:rsidR="00B66FBB" w:rsidRPr="008375F7" w:rsidTr="006B40AE">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Geneva Convention (II) for the Amelioration of the Condition of Wounded, Sick and Shipwrecked Members of Armed Forces at Sea, 1949</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03/08/1951</w:t>
            </w:r>
          </w:p>
        </w:tc>
      </w:tr>
      <w:tr w:rsidR="00B66FBB" w:rsidRPr="008375F7" w:rsidTr="006B40AE">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Geneva Convention (III) relative to the Treatment of Prisoners of War, 1949</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03/08/1951</w:t>
            </w:r>
          </w:p>
        </w:tc>
      </w:tr>
      <w:tr w:rsidR="00B66FBB" w:rsidRPr="008375F7" w:rsidTr="006B40AE">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Geneva Convention (IV) relative to the Protection of Civilian Persons in Time of War, 1949</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03/08/1951</w:t>
            </w:r>
          </w:p>
        </w:tc>
      </w:tr>
      <w:tr w:rsidR="00B66FBB" w:rsidRPr="008375F7" w:rsidTr="006B40AE">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Protocol Additional to the Geneva Conventions of 12 Augus</w:t>
            </w:r>
            <w:r w:rsidRPr="00417ECA">
              <w:rPr>
                <w:rFonts w:ascii="Times New Roman" w:hAnsi="Times New Roman"/>
                <w:sz w:val="20"/>
                <w:lang w:val="en-GB"/>
              </w:rPr>
              <w:t>t 1949, and relating to the Protection of Victims of International Armed Conflicts (Protocol I), 1977</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14/12/1981</w:t>
            </w:r>
          </w:p>
        </w:tc>
      </w:tr>
      <w:tr w:rsidR="00B66FBB" w:rsidRPr="008375F7" w:rsidTr="006B40AE">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Protocol Additional to the Geneva Conventions of 12 August 1949, and relating to the Protection of Victims of Non International Armed Confli</w:t>
            </w:r>
            <w:r w:rsidRPr="00417ECA">
              <w:rPr>
                <w:rFonts w:ascii="Times New Roman" w:hAnsi="Times New Roman"/>
                <w:sz w:val="20"/>
                <w:lang w:val="en-GB"/>
              </w:rPr>
              <w:t>cts (Protocol II), 1977</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14/12/1981</w:t>
            </w:r>
          </w:p>
        </w:tc>
      </w:tr>
      <w:tr w:rsidR="00B66FBB" w:rsidRPr="008375F7" w:rsidTr="006B40AE">
        <w:tc>
          <w:tcPr>
            <w:tcW w:w="7054" w:type="dxa"/>
          </w:tcPr>
          <w:p w:rsidR="00B66FBB" w:rsidRPr="0005126A" w:rsidRDefault="00B66FBB" w:rsidP="004C421F">
            <w:pPr>
              <w:ind w:left="352"/>
              <w:rPr>
                <w:rFonts w:ascii="Times New Roman" w:hAnsi="Times New Roman"/>
                <w:sz w:val="20"/>
                <w:lang w:val="en-GB"/>
              </w:rPr>
            </w:pPr>
            <w:r w:rsidRPr="008375F7">
              <w:rPr>
                <w:rFonts w:ascii="Times New Roman" w:hAnsi="Times New Roman"/>
                <w:sz w:val="20"/>
                <w:lang w:val="en-GB"/>
              </w:rPr>
              <w:t xml:space="preserve">Ottawa Convention on the Prohibition of the Use, Stockpiling, Production and Transfer of Anti Personnel Mines and </w:t>
            </w:r>
            <w:r w:rsidR="00415CB5" w:rsidRPr="00417ECA">
              <w:rPr>
                <w:rFonts w:ascii="Times New Roman" w:hAnsi="Times New Roman"/>
                <w:sz w:val="20"/>
                <w:lang w:val="en-GB"/>
              </w:rPr>
              <w:t xml:space="preserve">on </w:t>
            </w:r>
            <w:r w:rsidRPr="00417ECA">
              <w:rPr>
                <w:rFonts w:ascii="Times New Roman" w:hAnsi="Times New Roman"/>
                <w:sz w:val="20"/>
                <w:lang w:val="en-GB"/>
              </w:rPr>
              <w:t>The</w:t>
            </w:r>
            <w:r w:rsidRPr="0005126A">
              <w:rPr>
                <w:rFonts w:ascii="Times New Roman" w:hAnsi="Times New Roman"/>
                <w:sz w:val="20"/>
                <w:lang w:val="en-GB"/>
              </w:rPr>
              <w:t>ir Destruction, 1997</w:t>
            </w:r>
          </w:p>
        </w:tc>
        <w:tc>
          <w:tcPr>
            <w:tcW w:w="2234" w:type="dxa"/>
          </w:tcPr>
          <w:p w:rsidR="00B66FBB" w:rsidRPr="003064F7" w:rsidRDefault="00B66FBB" w:rsidP="004C421F">
            <w:pPr>
              <w:ind w:left="352"/>
              <w:rPr>
                <w:rFonts w:ascii="Times New Roman" w:hAnsi="Times New Roman"/>
                <w:sz w:val="20"/>
                <w:lang w:val="en-GB"/>
              </w:rPr>
            </w:pPr>
            <w:r w:rsidRPr="0005126A">
              <w:rPr>
                <w:rFonts w:ascii="Times New Roman" w:hAnsi="Times New Roman"/>
                <w:b/>
                <w:sz w:val="20"/>
                <w:lang w:val="en-GB"/>
              </w:rPr>
              <w:t>R</w:t>
            </w:r>
            <w:r w:rsidRPr="003064F7">
              <w:rPr>
                <w:rFonts w:ascii="Times New Roman" w:hAnsi="Times New Roman"/>
                <w:sz w:val="20"/>
                <w:lang w:val="en-GB"/>
              </w:rPr>
              <w:t xml:space="preserve"> 09/07/1998</w:t>
            </w:r>
          </w:p>
        </w:tc>
      </w:tr>
      <w:tr w:rsidR="00B66FBB" w:rsidRPr="008375F7" w:rsidTr="006B40AE">
        <w:tc>
          <w:tcPr>
            <w:tcW w:w="7054"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Convention on Cluster Munitions 2008</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03/12/2008</w:t>
            </w:r>
          </w:p>
        </w:tc>
      </w:tr>
    </w:tbl>
    <w:p w:rsidR="00B66FBB" w:rsidRDefault="00B66FBB" w:rsidP="004C421F">
      <w:pPr>
        <w:spacing w:line="360" w:lineRule="auto"/>
        <w:rPr>
          <w:rFonts w:ascii="Times New Roman" w:hAnsi="Times New Roman"/>
          <w:b/>
          <w:kern w:val="28"/>
          <w:lang w:val="en-GB"/>
        </w:rPr>
      </w:pPr>
    </w:p>
    <w:p w:rsidR="00D50C75" w:rsidRPr="008375F7" w:rsidRDefault="00D50C75" w:rsidP="004C421F">
      <w:pPr>
        <w:spacing w:line="360" w:lineRule="auto"/>
        <w:rPr>
          <w:rFonts w:ascii="Times New Roman" w:hAnsi="Times New Roman"/>
          <w:b/>
          <w:kern w:val="28"/>
          <w:lang w:val="en-GB"/>
        </w:rPr>
      </w:pPr>
    </w:p>
    <w:p w:rsidR="00B66FBB" w:rsidRPr="00417ECA" w:rsidRDefault="00B66FBB" w:rsidP="00491636">
      <w:pPr>
        <w:pStyle w:val="Overskrift3"/>
        <w:numPr>
          <w:ilvl w:val="0"/>
          <w:numId w:val="12"/>
        </w:numPr>
        <w:ind w:left="709"/>
        <w:rPr>
          <w:rFonts w:ascii="Times New Roman" w:hAnsi="Times New Roman"/>
          <w:b/>
          <w:lang w:val="en-GB"/>
        </w:rPr>
      </w:pPr>
      <w:bookmarkStart w:id="82" w:name="_Toc243126030"/>
      <w:bookmarkStart w:id="83" w:name="_Toc245183255"/>
      <w:bookmarkStart w:id="84" w:name="regional"/>
      <w:r w:rsidRPr="00417ECA">
        <w:rPr>
          <w:rFonts w:ascii="Times New Roman" w:hAnsi="Times New Roman"/>
          <w:b/>
          <w:lang w:val="en-GB"/>
        </w:rPr>
        <w:lastRenderedPageBreak/>
        <w:t>Regional human rights conventions</w:t>
      </w:r>
      <w:bookmarkEnd w:id="82"/>
      <w:bookmarkEnd w:id="83"/>
    </w:p>
    <w:bookmarkEnd w:id="84"/>
    <w:p w:rsidR="00B66FBB" w:rsidRPr="0005126A" w:rsidRDefault="00B66FBB" w:rsidP="004F4662">
      <w:pPr>
        <w:numPr>
          <w:ilvl w:val="0"/>
          <w:numId w:val="9"/>
        </w:numPr>
        <w:spacing w:line="360" w:lineRule="auto"/>
        <w:rPr>
          <w:rFonts w:ascii="Times New Roman" w:hAnsi="Times New Roman"/>
          <w:b/>
          <w:i/>
          <w:kern w:val="28"/>
          <w:lang w:val="en-GB"/>
        </w:rPr>
      </w:pPr>
      <w:r w:rsidRPr="00417ECA">
        <w:rPr>
          <w:rFonts w:ascii="Times New Roman" w:hAnsi="Times New Roman"/>
          <w:b/>
          <w:i/>
          <w:kern w:val="28"/>
          <w:lang w:val="en-GB"/>
        </w:rPr>
        <w:t>Conventions of the Council of Europe</w:t>
      </w:r>
      <w:r w:rsidR="001B73C0" w:rsidRPr="0005126A">
        <w:rPr>
          <w:rFonts w:ascii="Times New Roman" w:hAnsi="Times New Roman"/>
          <w:b/>
          <w:i/>
          <w:kern w:val="28"/>
          <w:lang w:val="en-GB"/>
        </w:rPr>
        <w:t xml:space="preserve"> (a selection)</w:t>
      </w:r>
    </w:p>
    <w:p w:rsidR="00AB30BD" w:rsidRPr="00E471BC" w:rsidRDefault="00422D5F" w:rsidP="00873FB9">
      <w:pPr>
        <w:numPr>
          <w:ilvl w:val="0"/>
          <w:numId w:val="3"/>
        </w:numPr>
        <w:spacing w:line="360" w:lineRule="auto"/>
        <w:rPr>
          <w:rFonts w:ascii="Times New Roman" w:hAnsi="Times New Roman"/>
          <w:kern w:val="28"/>
          <w:lang w:val="en-GB"/>
        </w:rPr>
      </w:pPr>
      <w:r w:rsidRPr="003064F7">
        <w:rPr>
          <w:rFonts w:ascii="Times New Roman" w:hAnsi="Times New Roman"/>
          <w:kern w:val="28"/>
          <w:lang w:val="en-GB"/>
        </w:rPr>
        <w:t xml:space="preserve">Ratification status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3"/>
        <w:gridCol w:w="2234"/>
      </w:tblGrid>
      <w:tr w:rsidR="00B66FBB" w:rsidRPr="008375F7" w:rsidTr="00B84187">
        <w:tc>
          <w:tcPr>
            <w:tcW w:w="7053" w:type="dxa"/>
            <w:shd w:val="clear" w:color="auto" w:fill="D9D9D9"/>
          </w:tcPr>
          <w:p w:rsidR="00B66FBB" w:rsidRPr="00A2191C" w:rsidRDefault="00B66FBB" w:rsidP="004C421F">
            <w:pPr>
              <w:ind w:left="352"/>
              <w:rPr>
                <w:rFonts w:ascii="Times New Roman" w:hAnsi="Times New Roman"/>
                <w:b/>
                <w:lang w:val="en-GB"/>
              </w:rPr>
            </w:pPr>
            <w:r w:rsidRPr="00A2191C">
              <w:rPr>
                <w:rFonts w:ascii="Times New Roman" w:hAnsi="Times New Roman"/>
                <w:b/>
                <w:lang w:val="en-GB"/>
              </w:rPr>
              <w:t>Convention/ protocol</w:t>
            </w:r>
          </w:p>
        </w:tc>
        <w:tc>
          <w:tcPr>
            <w:tcW w:w="2234" w:type="dxa"/>
            <w:shd w:val="clear" w:color="auto" w:fill="D9D9D9"/>
          </w:tcPr>
          <w:p w:rsidR="00B66FBB" w:rsidRPr="002E058C" w:rsidRDefault="00B66FBB" w:rsidP="004C421F">
            <w:pPr>
              <w:ind w:left="352"/>
              <w:rPr>
                <w:rFonts w:ascii="Times New Roman" w:hAnsi="Times New Roman"/>
                <w:b/>
                <w:lang w:val="en-GB"/>
              </w:rPr>
            </w:pPr>
            <w:r w:rsidRPr="005870E4">
              <w:rPr>
                <w:rFonts w:ascii="Times New Roman" w:hAnsi="Times New Roman"/>
                <w:b/>
                <w:lang w:val="en-GB"/>
              </w:rPr>
              <w:t xml:space="preserve">Signature (S) </w:t>
            </w:r>
            <w:r w:rsidR="00E2755B" w:rsidRPr="005350BE">
              <w:rPr>
                <w:rFonts w:ascii="Times New Roman" w:hAnsi="Times New Roman"/>
                <w:b/>
                <w:lang w:val="en-GB"/>
              </w:rPr>
              <w:t xml:space="preserve">Ratification </w:t>
            </w:r>
            <w:r w:rsidRPr="002E058C">
              <w:rPr>
                <w:rFonts w:ascii="Times New Roman" w:hAnsi="Times New Roman"/>
                <w:b/>
                <w:lang w:val="en-GB"/>
              </w:rPr>
              <w:t>(R)</w:t>
            </w:r>
          </w:p>
        </w:tc>
      </w:tr>
      <w:tr w:rsidR="00B66FBB" w:rsidRPr="008375F7" w:rsidTr="00B84187">
        <w:tc>
          <w:tcPr>
            <w:tcW w:w="7053"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Convention for the Protection of Human Rights and Fundamental Freedoms 1950</w:t>
            </w:r>
            <w:r w:rsidR="00D92C39" w:rsidRPr="00417ECA">
              <w:rPr>
                <w:rFonts w:ascii="Times New Roman" w:hAnsi="Times New Roman"/>
                <w:sz w:val="20"/>
                <w:lang w:val="en-GB"/>
              </w:rPr>
              <w:t xml:space="preserve"> (Norway has also ratified additional Protocols Nos. 1, 4, 6, 7 and 13 to the Convention, and signed additional Protocol No. 12)</w:t>
            </w:r>
          </w:p>
        </w:tc>
        <w:tc>
          <w:tcPr>
            <w:tcW w:w="2234" w:type="dxa"/>
          </w:tcPr>
          <w:p w:rsidR="00B66FBB" w:rsidRPr="00A2191C" w:rsidRDefault="00B66FBB" w:rsidP="004C421F">
            <w:pPr>
              <w:ind w:left="352"/>
              <w:rPr>
                <w:rFonts w:ascii="Times New Roman" w:hAnsi="Times New Roman"/>
                <w:sz w:val="20"/>
                <w:lang w:val="en-GB"/>
              </w:rPr>
            </w:pPr>
            <w:r w:rsidRPr="0005126A">
              <w:rPr>
                <w:rFonts w:ascii="Times New Roman" w:hAnsi="Times New Roman"/>
                <w:b/>
                <w:sz w:val="20"/>
                <w:lang w:val="en-GB"/>
              </w:rPr>
              <w:t>R</w:t>
            </w:r>
            <w:r w:rsidRPr="003064F7">
              <w:rPr>
                <w:rFonts w:ascii="Times New Roman" w:hAnsi="Times New Roman"/>
                <w:sz w:val="20"/>
                <w:lang w:val="en-GB"/>
              </w:rPr>
              <w:t xml:space="preserve"> 15/1/</w:t>
            </w:r>
            <w:r w:rsidR="00196B37" w:rsidRPr="00E471BC">
              <w:rPr>
                <w:rFonts w:ascii="Times New Roman" w:hAnsi="Times New Roman"/>
                <w:sz w:val="20"/>
                <w:lang w:val="en-GB"/>
              </w:rPr>
              <w:t xml:space="preserve">1952 </w:t>
            </w:r>
          </w:p>
        </w:tc>
      </w:tr>
      <w:tr w:rsidR="00B66FBB" w:rsidRPr="008375F7" w:rsidTr="00B84187">
        <w:tc>
          <w:tcPr>
            <w:tcW w:w="7053"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 xml:space="preserve">European Social Charter </w:t>
            </w:r>
            <w:r w:rsidR="00D92C39" w:rsidRPr="00417ECA">
              <w:rPr>
                <w:rFonts w:ascii="Times New Roman" w:hAnsi="Times New Roman"/>
                <w:sz w:val="20"/>
                <w:lang w:val="en-GB"/>
              </w:rPr>
              <w:t>(revised) 1996</w:t>
            </w:r>
          </w:p>
        </w:tc>
        <w:tc>
          <w:tcPr>
            <w:tcW w:w="2234" w:type="dxa"/>
          </w:tcPr>
          <w:p w:rsidR="00B66FBB" w:rsidRPr="00A2191C" w:rsidRDefault="00D92C39" w:rsidP="004C421F">
            <w:pPr>
              <w:ind w:left="352"/>
              <w:rPr>
                <w:rFonts w:ascii="Times New Roman" w:hAnsi="Times New Roman"/>
                <w:sz w:val="20"/>
                <w:lang w:val="en-GB"/>
              </w:rPr>
            </w:pPr>
            <w:r w:rsidRPr="0005126A">
              <w:rPr>
                <w:rFonts w:ascii="Times New Roman" w:hAnsi="Times New Roman"/>
                <w:b/>
                <w:sz w:val="20"/>
                <w:lang w:val="en-GB"/>
              </w:rPr>
              <w:t>R</w:t>
            </w:r>
            <w:r w:rsidRPr="003064F7">
              <w:rPr>
                <w:rFonts w:ascii="Times New Roman" w:hAnsi="Times New Roman"/>
                <w:sz w:val="20"/>
                <w:lang w:val="en-GB"/>
              </w:rPr>
              <w:t xml:space="preserve"> 07/05/</w:t>
            </w:r>
            <w:r w:rsidR="00196B37" w:rsidRPr="00E471BC">
              <w:rPr>
                <w:rFonts w:ascii="Times New Roman" w:hAnsi="Times New Roman"/>
                <w:sz w:val="20"/>
                <w:lang w:val="en-GB"/>
              </w:rPr>
              <w:t xml:space="preserve">2001 </w:t>
            </w:r>
          </w:p>
        </w:tc>
      </w:tr>
      <w:tr w:rsidR="00B66FBB" w:rsidRPr="008375F7" w:rsidTr="00B84187">
        <w:tc>
          <w:tcPr>
            <w:tcW w:w="7053"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European Convention for the Prevention of Torture and Inhum</w:t>
            </w:r>
            <w:r w:rsidRPr="00417ECA">
              <w:rPr>
                <w:rFonts w:ascii="Times New Roman" w:hAnsi="Times New Roman"/>
                <w:sz w:val="20"/>
                <w:lang w:val="en-GB"/>
              </w:rPr>
              <w:t>an or Degrading Treatment or Punishment 1987</w:t>
            </w:r>
          </w:p>
        </w:tc>
        <w:tc>
          <w:tcPr>
            <w:tcW w:w="2234" w:type="dxa"/>
          </w:tcPr>
          <w:p w:rsidR="00B66FBB" w:rsidRPr="003064F7"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21/4/</w:t>
            </w:r>
            <w:r w:rsidR="00196B37" w:rsidRPr="0005126A">
              <w:rPr>
                <w:rFonts w:ascii="Times New Roman" w:hAnsi="Times New Roman"/>
                <w:sz w:val="20"/>
                <w:lang w:val="en-GB"/>
              </w:rPr>
              <w:t xml:space="preserve">1989 </w:t>
            </w:r>
          </w:p>
        </w:tc>
      </w:tr>
      <w:tr w:rsidR="00B66FBB" w:rsidRPr="008375F7" w:rsidTr="00B84187">
        <w:tc>
          <w:tcPr>
            <w:tcW w:w="7053"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European Charter for Regional or Minority Languages 1992</w:t>
            </w:r>
          </w:p>
        </w:tc>
        <w:tc>
          <w:tcPr>
            <w:tcW w:w="2234" w:type="dxa"/>
          </w:tcPr>
          <w:p w:rsidR="00B66FBB" w:rsidRPr="0005126A"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10/11/1993</w:t>
            </w:r>
          </w:p>
        </w:tc>
      </w:tr>
      <w:tr w:rsidR="00B66FBB" w:rsidRPr="008375F7" w:rsidTr="00B84187">
        <w:tc>
          <w:tcPr>
            <w:tcW w:w="7053" w:type="dxa"/>
          </w:tcPr>
          <w:p w:rsidR="00B66FBB" w:rsidRPr="00417ECA" w:rsidRDefault="00B66FBB" w:rsidP="004C421F">
            <w:pPr>
              <w:ind w:left="352"/>
              <w:rPr>
                <w:rFonts w:ascii="Times New Roman" w:hAnsi="Times New Roman"/>
                <w:sz w:val="20"/>
                <w:lang w:val="en-GB"/>
              </w:rPr>
            </w:pPr>
            <w:r w:rsidRPr="008375F7">
              <w:rPr>
                <w:rFonts w:ascii="Times New Roman" w:hAnsi="Times New Roman"/>
                <w:sz w:val="20"/>
                <w:lang w:val="en-GB"/>
              </w:rPr>
              <w:t>Framework Convention for the Protection of National Minorities 1995</w:t>
            </w:r>
          </w:p>
        </w:tc>
        <w:tc>
          <w:tcPr>
            <w:tcW w:w="2234" w:type="dxa"/>
          </w:tcPr>
          <w:p w:rsidR="00B66FBB" w:rsidRPr="003064F7" w:rsidRDefault="00B66FBB" w:rsidP="004C421F">
            <w:pPr>
              <w:ind w:left="352"/>
              <w:rPr>
                <w:rFonts w:ascii="Times New Roman" w:hAnsi="Times New Roman"/>
                <w:sz w:val="20"/>
                <w:lang w:val="en-GB"/>
              </w:rPr>
            </w:pPr>
            <w:r w:rsidRPr="00417ECA">
              <w:rPr>
                <w:rFonts w:ascii="Times New Roman" w:hAnsi="Times New Roman"/>
                <w:b/>
                <w:sz w:val="20"/>
                <w:lang w:val="en-GB"/>
              </w:rPr>
              <w:t>R</w:t>
            </w:r>
            <w:r w:rsidRPr="0005126A">
              <w:rPr>
                <w:rFonts w:ascii="Times New Roman" w:hAnsi="Times New Roman"/>
                <w:sz w:val="20"/>
                <w:lang w:val="en-GB"/>
              </w:rPr>
              <w:t xml:space="preserve"> 17/3/</w:t>
            </w:r>
            <w:r w:rsidR="00196B37" w:rsidRPr="0005126A">
              <w:rPr>
                <w:rFonts w:ascii="Times New Roman" w:hAnsi="Times New Roman"/>
                <w:sz w:val="20"/>
                <w:lang w:val="en-GB"/>
              </w:rPr>
              <w:t xml:space="preserve">1999 </w:t>
            </w:r>
          </w:p>
        </w:tc>
      </w:tr>
      <w:tr w:rsidR="00D92C39" w:rsidRPr="008375F7" w:rsidTr="00B84187">
        <w:tc>
          <w:tcPr>
            <w:tcW w:w="7053" w:type="dxa"/>
          </w:tcPr>
          <w:p w:rsidR="00D92C39" w:rsidRPr="00417ECA" w:rsidRDefault="00D92C39" w:rsidP="004C421F">
            <w:pPr>
              <w:ind w:left="352"/>
              <w:rPr>
                <w:rFonts w:ascii="Times New Roman" w:hAnsi="Times New Roman"/>
                <w:sz w:val="20"/>
                <w:lang w:val="en-GB"/>
              </w:rPr>
            </w:pPr>
            <w:r w:rsidRPr="008375F7">
              <w:rPr>
                <w:rFonts w:ascii="Times New Roman" w:hAnsi="Times New Roman"/>
                <w:sz w:val="20"/>
                <w:lang w:val="en-GB"/>
              </w:rPr>
              <w:t xml:space="preserve">Additional Protocol to the Convention on </w:t>
            </w:r>
            <w:r w:rsidRPr="00417ECA">
              <w:rPr>
                <w:rFonts w:ascii="Times New Roman" w:hAnsi="Times New Roman"/>
                <w:sz w:val="20"/>
                <w:lang w:val="en-GB"/>
              </w:rPr>
              <w:t>Cybercrime, concerning the criminalisation of acts of a racist and xenophobic nature committed through computer systems, 2003</w:t>
            </w:r>
          </w:p>
        </w:tc>
        <w:tc>
          <w:tcPr>
            <w:tcW w:w="2234" w:type="dxa"/>
          </w:tcPr>
          <w:p w:rsidR="00D92C39" w:rsidRPr="00E471BC" w:rsidRDefault="00D92C39" w:rsidP="004C421F">
            <w:pPr>
              <w:ind w:left="352"/>
              <w:rPr>
                <w:rFonts w:ascii="Times New Roman" w:hAnsi="Times New Roman"/>
                <w:b/>
                <w:sz w:val="20"/>
                <w:lang w:val="en-GB"/>
              </w:rPr>
            </w:pPr>
            <w:r w:rsidRPr="00417ECA">
              <w:rPr>
                <w:rFonts w:ascii="Times New Roman" w:hAnsi="Times New Roman"/>
                <w:b/>
                <w:sz w:val="20"/>
                <w:lang w:val="en-GB"/>
              </w:rPr>
              <w:t xml:space="preserve">R </w:t>
            </w:r>
            <w:r w:rsidRPr="0005126A">
              <w:rPr>
                <w:rFonts w:ascii="Times New Roman" w:hAnsi="Times New Roman"/>
                <w:sz w:val="20"/>
                <w:lang w:val="en-GB"/>
              </w:rPr>
              <w:t>29/04/</w:t>
            </w:r>
            <w:r w:rsidR="00196B37" w:rsidRPr="0005126A">
              <w:rPr>
                <w:rFonts w:ascii="Times New Roman" w:hAnsi="Times New Roman"/>
                <w:sz w:val="20"/>
                <w:lang w:val="en-GB"/>
              </w:rPr>
              <w:t>2008</w:t>
            </w:r>
            <w:r w:rsidR="00196B37" w:rsidRPr="003064F7">
              <w:rPr>
                <w:rFonts w:ascii="Times New Roman" w:hAnsi="Times New Roman"/>
                <w:b/>
                <w:sz w:val="20"/>
                <w:lang w:val="en-GB"/>
              </w:rPr>
              <w:t xml:space="preserve"> </w:t>
            </w:r>
          </w:p>
        </w:tc>
      </w:tr>
      <w:tr w:rsidR="00D92C39" w:rsidRPr="008375F7" w:rsidTr="00B84187">
        <w:tc>
          <w:tcPr>
            <w:tcW w:w="7053" w:type="dxa"/>
          </w:tcPr>
          <w:p w:rsidR="00D92C39" w:rsidRPr="00417ECA" w:rsidRDefault="00D92C39" w:rsidP="004C421F">
            <w:pPr>
              <w:ind w:left="352"/>
              <w:rPr>
                <w:rFonts w:ascii="Times New Roman" w:hAnsi="Times New Roman"/>
                <w:sz w:val="20"/>
                <w:lang w:val="en-GB"/>
              </w:rPr>
            </w:pPr>
            <w:r w:rsidRPr="008375F7">
              <w:rPr>
                <w:rFonts w:ascii="Times New Roman" w:hAnsi="Times New Roman"/>
                <w:sz w:val="20"/>
                <w:lang w:val="en-GB"/>
              </w:rPr>
              <w:t>Council of Europe Convention on Action against Trafficking in Human Beings, 2005</w:t>
            </w:r>
          </w:p>
        </w:tc>
        <w:tc>
          <w:tcPr>
            <w:tcW w:w="2234" w:type="dxa"/>
          </w:tcPr>
          <w:p w:rsidR="00D92C39" w:rsidRPr="0005126A" w:rsidRDefault="00D92C39" w:rsidP="004C421F">
            <w:pPr>
              <w:ind w:left="352"/>
              <w:rPr>
                <w:rFonts w:ascii="Times New Roman" w:hAnsi="Times New Roman"/>
                <w:b/>
                <w:sz w:val="20"/>
                <w:lang w:val="en-GB"/>
              </w:rPr>
            </w:pPr>
            <w:r w:rsidRPr="00417ECA">
              <w:rPr>
                <w:rFonts w:ascii="Times New Roman" w:hAnsi="Times New Roman"/>
                <w:b/>
                <w:sz w:val="20"/>
                <w:lang w:val="en-GB"/>
              </w:rPr>
              <w:t xml:space="preserve">R </w:t>
            </w:r>
            <w:r w:rsidRPr="0005126A">
              <w:rPr>
                <w:rFonts w:ascii="Times New Roman" w:hAnsi="Times New Roman"/>
                <w:sz w:val="20"/>
                <w:lang w:val="en-GB"/>
              </w:rPr>
              <w:t>17/01/2008</w:t>
            </w:r>
          </w:p>
        </w:tc>
      </w:tr>
      <w:tr w:rsidR="00D92C39" w:rsidRPr="008375F7" w:rsidTr="00B84187">
        <w:tc>
          <w:tcPr>
            <w:tcW w:w="7053" w:type="dxa"/>
          </w:tcPr>
          <w:p w:rsidR="00D92C39" w:rsidRPr="00417ECA" w:rsidRDefault="00D92C39" w:rsidP="004C421F">
            <w:pPr>
              <w:ind w:left="352"/>
              <w:rPr>
                <w:rFonts w:ascii="Times New Roman" w:hAnsi="Times New Roman"/>
                <w:sz w:val="20"/>
                <w:lang w:val="en-GB"/>
              </w:rPr>
            </w:pPr>
            <w:r w:rsidRPr="008375F7">
              <w:rPr>
                <w:rFonts w:ascii="Times New Roman" w:hAnsi="Times New Roman"/>
                <w:sz w:val="20"/>
                <w:lang w:val="en-GB"/>
              </w:rPr>
              <w:t>Council of Europe Co</w:t>
            </w:r>
            <w:r w:rsidRPr="00417ECA">
              <w:rPr>
                <w:rFonts w:ascii="Times New Roman" w:hAnsi="Times New Roman"/>
                <w:sz w:val="20"/>
                <w:lang w:val="en-GB"/>
              </w:rPr>
              <w:t>nvention on the Protection of Children against Sexual Exploitation and Sexual Abuse, 2007</w:t>
            </w:r>
          </w:p>
        </w:tc>
        <w:tc>
          <w:tcPr>
            <w:tcW w:w="2234" w:type="dxa"/>
          </w:tcPr>
          <w:p w:rsidR="00D92C39" w:rsidRPr="0005126A" w:rsidRDefault="00D92C39" w:rsidP="004C421F">
            <w:pPr>
              <w:ind w:left="352"/>
              <w:rPr>
                <w:rFonts w:ascii="Times New Roman" w:hAnsi="Times New Roman"/>
                <w:b/>
                <w:sz w:val="20"/>
                <w:lang w:val="en-GB"/>
              </w:rPr>
            </w:pPr>
            <w:r w:rsidRPr="00417ECA">
              <w:rPr>
                <w:rFonts w:ascii="Times New Roman" w:hAnsi="Times New Roman"/>
                <w:b/>
                <w:sz w:val="20"/>
                <w:lang w:val="en-GB"/>
              </w:rPr>
              <w:t xml:space="preserve">S </w:t>
            </w:r>
            <w:r w:rsidRPr="0005126A">
              <w:rPr>
                <w:rFonts w:ascii="Times New Roman" w:hAnsi="Times New Roman"/>
                <w:sz w:val="20"/>
                <w:lang w:val="en-GB"/>
              </w:rPr>
              <w:t>25/10/2007</w:t>
            </w:r>
          </w:p>
        </w:tc>
      </w:tr>
      <w:tr w:rsidR="00D92C39" w:rsidRPr="008375F7" w:rsidTr="00B84187">
        <w:tc>
          <w:tcPr>
            <w:tcW w:w="7053" w:type="dxa"/>
          </w:tcPr>
          <w:p w:rsidR="00D92C39" w:rsidRPr="00417ECA" w:rsidRDefault="00D92C39" w:rsidP="004C421F">
            <w:pPr>
              <w:ind w:left="352"/>
              <w:rPr>
                <w:rFonts w:ascii="Times New Roman" w:hAnsi="Times New Roman"/>
                <w:sz w:val="20"/>
                <w:lang w:val="en-GB"/>
              </w:rPr>
            </w:pPr>
            <w:r w:rsidRPr="008375F7">
              <w:rPr>
                <w:rFonts w:ascii="Times New Roman" w:hAnsi="Times New Roman"/>
                <w:sz w:val="20"/>
                <w:lang w:val="en-GB"/>
              </w:rPr>
              <w:t>Council of Europe Convention on Access to Official Documents, 2009</w:t>
            </w:r>
          </w:p>
        </w:tc>
        <w:tc>
          <w:tcPr>
            <w:tcW w:w="2234" w:type="dxa"/>
          </w:tcPr>
          <w:p w:rsidR="00D92C39" w:rsidRPr="0005126A" w:rsidRDefault="00D92C39" w:rsidP="004C421F">
            <w:pPr>
              <w:ind w:left="352"/>
              <w:rPr>
                <w:rFonts w:ascii="Times New Roman" w:hAnsi="Times New Roman"/>
                <w:b/>
                <w:sz w:val="20"/>
                <w:lang w:val="en-GB"/>
              </w:rPr>
            </w:pPr>
            <w:r w:rsidRPr="00417ECA">
              <w:rPr>
                <w:rFonts w:ascii="Times New Roman" w:hAnsi="Times New Roman"/>
                <w:b/>
                <w:sz w:val="20"/>
                <w:lang w:val="en-GB"/>
              </w:rPr>
              <w:t xml:space="preserve">R </w:t>
            </w:r>
            <w:r w:rsidRPr="0005126A">
              <w:rPr>
                <w:rFonts w:ascii="Times New Roman" w:hAnsi="Times New Roman"/>
                <w:sz w:val="20"/>
                <w:lang w:val="en-GB"/>
              </w:rPr>
              <w:t>11/09/2009</w:t>
            </w:r>
          </w:p>
        </w:tc>
      </w:tr>
      <w:tr w:rsidR="00B84187" w:rsidRPr="008375F7" w:rsidTr="00B84187">
        <w:tc>
          <w:tcPr>
            <w:tcW w:w="7053" w:type="dxa"/>
          </w:tcPr>
          <w:p w:rsidR="00B84187" w:rsidRPr="0005126A" w:rsidRDefault="00B84187" w:rsidP="004C421F">
            <w:pPr>
              <w:ind w:left="352"/>
              <w:rPr>
                <w:rFonts w:ascii="Times New Roman" w:hAnsi="Times New Roman"/>
                <w:sz w:val="20"/>
                <w:lang w:val="en-GB"/>
              </w:rPr>
            </w:pPr>
            <w:r w:rsidRPr="008375F7">
              <w:rPr>
                <w:rFonts w:ascii="Times New Roman" w:hAnsi="Times New Roman"/>
                <w:sz w:val="20"/>
                <w:lang w:val="en-GB"/>
              </w:rPr>
              <w:t xml:space="preserve">Council of Europe Convention on the Protection of Children against </w:t>
            </w:r>
            <w:r w:rsidRPr="00417ECA">
              <w:rPr>
                <w:rFonts w:ascii="Times New Roman" w:hAnsi="Times New Roman"/>
                <w:sz w:val="20"/>
                <w:lang w:val="en-GB"/>
              </w:rPr>
              <w:t>Sexual Exploitation and Sexual Abuse</w:t>
            </w:r>
            <w:r w:rsidR="0005590B" w:rsidRPr="00417ECA">
              <w:rPr>
                <w:rFonts w:ascii="Times New Roman" w:hAnsi="Times New Roman"/>
                <w:sz w:val="20"/>
                <w:lang w:val="en-GB"/>
              </w:rPr>
              <w:t>, 2007</w:t>
            </w:r>
          </w:p>
        </w:tc>
        <w:tc>
          <w:tcPr>
            <w:tcW w:w="2234" w:type="dxa"/>
          </w:tcPr>
          <w:p w:rsidR="00B84187" w:rsidRPr="00E471BC" w:rsidRDefault="00B84187" w:rsidP="004C421F">
            <w:pPr>
              <w:ind w:left="352"/>
              <w:rPr>
                <w:rFonts w:ascii="Times New Roman" w:hAnsi="Times New Roman"/>
                <w:b/>
                <w:sz w:val="20"/>
                <w:lang w:val="en-GB"/>
              </w:rPr>
            </w:pPr>
            <w:r w:rsidRPr="0005126A">
              <w:rPr>
                <w:rFonts w:ascii="Times New Roman" w:hAnsi="Times New Roman"/>
                <w:b/>
                <w:sz w:val="20"/>
                <w:lang w:val="en-GB"/>
              </w:rPr>
              <w:t>S</w:t>
            </w:r>
            <w:r w:rsidRPr="003064F7">
              <w:rPr>
                <w:rFonts w:ascii="Times New Roman" w:hAnsi="Times New Roman"/>
                <w:sz w:val="20"/>
                <w:lang w:val="en-GB"/>
              </w:rPr>
              <w:t xml:space="preserve"> 25/10/2007</w:t>
            </w:r>
          </w:p>
        </w:tc>
      </w:tr>
      <w:tr w:rsidR="00D92C39" w:rsidRPr="008375F7" w:rsidTr="00B84187">
        <w:tc>
          <w:tcPr>
            <w:tcW w:w="7053" w:type="dxa"/>
          </w:tcPr>
          <w:p w:rsidR="00D92C39" w:rsidRPr="00417ECA" w:rsidRDefault="00D92C39" w:rsidP="004C421F">
            <w:pPr>
              <w:ind w:left="352"/>
              <w:rPr>
                <w:rFonts w:ascii="Times New Roman" w:hAnsi="Times New Roman"/>
                <w:sz w:val="20"/>
                <w:lang w:val="en-GB"/>
              </w:rPr>
            </w:pPr>
            <w:r w:rsidRPr="008375F7">
              <w:rPr>
                <w:rFonts w:ascii="Times New Roman" w:hAnsi="Times New Roman"/>
                <w:sz w:val="20"/>
                <w:lang w:val="en-GB"/>
              </w:rPr>
              <w:t>Council of Europe Convention on preventing and combating violence against woman and domestic violence, 2011</w:t>
            </w:r>
          </w:p>
        </w:tc>
        <w:tc>
          <w:tcPr>
            <w:tcW w:w="2234" w:type="dxa"/>
          </w:tcPr>
          <w:p w:rsidR="00D92C39" w:rsidRPr="0005126A" w:rsidRDefault="00D92C39" w:rsidP="004C421F">
            <w:pPr>
              <w:ind w:left="352"/>
              <w:rPr>
                <w:rFonts w:ascii="Times New Roman" w:hAnsi="Times New Roman"/>
                <w:b/>
                <w:sz w:val="20"/>
                <w:lang w:val="en-GB"/>
              </w:rPr>
            </w:pPr>
            <w:r w:rsidRPr="00417ECA">
              <w:rPr>
                <w:rFonts w:ascii="Times New Roman" w:hAnsi="Times New Roman"/>
                <w:b/>
                <w:sz w:val="20"/>
                <w:lang w:val="en-GB"/>
              </w:rPr>
              <w:t>S</w:t>
            </w:r>
            <w:r w:rsidRPr="0005126A">
              <w:rPr>
                <w:rFonts w:ascii="Times New Roman" w:hAnsi="Times New Roman"/>
                <w:sz w:val="20"/>
                <w:lang w:val="en-GB"/>
              </w:rPr>
              <w:t xml:space="preserve"> 07/07/2011</w:t>
            </w:r>
          </w:p>
        </w:tc>
      </w:tr>
    </w:tbl>
    <w:p w:rsidR="00D7194A" w:rsidRDefault="00D7194A" w:rsidP="004C421F">
      <w:pPr>
        <w:spacing w:line="360" w:lineRule="auto"/>
        <w:rPr>
          <w:rFonts w:ascii="Times New Roman" w:hAnsi="Times New Roman"/>
          <w:b/>
          <w:u w:val="single"/>
          <w:lang w:val="en-GB"/>
        </w:rPr>
      </w:pPr>
      <w:bookmarkStart w:id="85" w:name="legalframework"/>
      <w:bookmarkStart w:id="86" w:name="legalframework1"/>
    </w:p>
    <w:p w:rsidR="00D50C75" w:rsidRPr="008375F7" w:rsidRDefault="00D50C75" w:rsidP="004C421F">
      <w:pPr>
        <w:spacing w:line="360" w:lineRule="auto"/>
        <w:rPr>
          <w:rFonts w:ascii="Times New Roman" w:hAnsi="Times New Roman"/>
          <w:b/>
          <w:u w:val="single"/>
          <w:lang w:val="en-GB"/>
        </w:rPr>
      </w:pPr>
    </w:p>
    <w:p w:rsidR="00956B32" w:rsidRPr="0005126A" w:rsidRDefault="00495B2B" w:rsidP="00D7194A">
      <w:pPr>
        <w:pStyle w:val="Overskrift2"/>
        <w:numPr>
          <w:ilvl w:val="0"/>
          <w:numId w:val="27"/>
        </w:numPr>
        <w:rPr>
          <w:rFonts w:ascii="Times New Roman" w:hAnsi="Times New Roman"/>
          <w:u w:val="single"/>
          <w:lang w:val="en-GB"/>
        </w:rPr>
      </w:pPr>
      <w:bookmarkStart w:id="87" w:name="_Toc243126031"/>
      <w:bookmarkStart w:id="88" w:name="_Toc245183256"/>
      <w:r w:rsidRPr="00417ECA">
        <w:rPr>
          <w:rFonts w:ascii="Times New Roman" w:hAnsi="Times New Roman"/>
          <w:u w:val="single"/>
          <w:lang w:val="en-GB"/>
        </w:rPr>
        <w:t>LEGAL FRAMEWORK FOR THE PROTECTION OF HUMAN RIGHTS AT THE NATIONAL LEVEL</w:t>
      </w:r>
      <w:bookmarkEnd w:id="87"/>
      <w:bookmarkEnd w:id="88"/>
    </w:p>
    <w:bookmarkEnd w:id="85"/>
    <w:bookmarkEnd w:id="86"/>
    <w:p w:rsidR="00B70239" w:rsidRPr="003064F7" w:rsidRDefault="00B70239" w:rsidP="00D22127">
      <w:pPr>
        <w:rPr>
          <w:rFonts w:ascii="Times New Roman" w:hAnsi="Times New Roman"/>
          <w:lang w:val="en-GB"/>
        </w:rPr>
      </w:pPr>
    </w:p>
    <w:p w:rsidR="00B70239" w:rsidRPr="00E471BC" w:rsidRDefault="00B70239" w:rsidP="00A51288">
      <w:pPr>
        <w:pStyle w:val="Overskrift3"/>
        <w:numPr>
          <w:ilvl w:val="1"/>
          <w:numId w:val="3"/>
        </w:numPr>
        <w:ind w:left="-284" w:firstLine="284"/>
        <w:rPr>
          <w:rFonts w:ascii="Times New Roman" w:hAnsi="Times New Roman"/>
          <w:b/>
          <w:lang w:val="en-GB"/>
        </w:rPr>
      </w:pPr>
      <w:bookmarkStart w:id="89" w:name="legislation"/>
      <w:bookmarkStart w:id="90" w:name="_Toc243126032"/>
      <w:bookmarkStart w:id="91" w:name="_Toc245183257"/>
      <w:r w:rsidRPr="00E471BC">
        <w:rPr>
          <w:rFonts w:ascii="Times New Roman" w:hAnsi="Times New Roman"/>
          <w:b/>
          <w:lang w:val="en-GB"/>
        </w:rPr>
        <w:t>Legislation</w:t>
      </w:r>
      <w:bookmarkEnd w:id="89"/>
      <w:bookmarkEnd w:id="90"/>
      <w:bookmarkEnd w:id="91"/>
    </w:p>
    <w:p w:rsidR="000D65C8" w:rsidRPr="005870E4" w:rsidRDefault="00B70239" w:rsidP="004C421F">
      <w:pPr>
        <w:spacing w:line="360" w:lineRule="auto"/>
        <w:ind w:left="352"/>
        <w:rPr>
          <w:rFonts w:ascii="Times New Roman" w:hAnsi="Times New Roman"/>
          <w:u w:val="single"/>
          <w:lang w:val="en-GB"/>
        </w:rPr>
      </w:pPr>
      <w:r w:rsidRPr="00A2191C">
        <w:rPr>
          <w:rFonts w:ascii="Times New Roman" w:hAnsi="Times New Roman"/>
          <w:u w:val="single"/>
          <w:lang w:val="en-GB"/>
        </w:rPr>
        <w:t>Introduction</w:t>
      </w:r>
    </w:p>
    <w:p w:rsidR="00B70239" w:rsidRPr="00DB67AC" w:rsidRDefault="00B70239" w:rsidP="00873FB9">
      <w:pPr>
        <w:numPr>
          <w:ilvl w:val="0"/>
          <w:numId w:val="3"/>
        </w:numPr>
        <w:spacing w:line="360" w:lineRule="auto"/>
        <w:rPr>
          <w:rFonts w:ascii="Times New Roman" w:hAnsi="Times New Roman"/>
          <w:lang w:val="en-GB"/>
        </w:rPr>
      </w:pPr>
      <w:r w:rsidRPr="005350BE">
        <w:rPr>
          <w:rFonts w:ascii="Times New Roman" w:hAnsi="Times New Roman"/>
          <w:lang w:val="en-GB"/>
        </w:rPr>
        <w:t xml:space="preserve">Human rights are protected </w:t>
      </w:r>
      <w:r w:rsidR="00205B8A" w:rsidRPr="002E058C">
        <w:rPr>
          <w:rFonts w:ascii="Times New Roman" w:hAnsi="Times New Roman"/>
          <w:lang w:val="en-GB"/>
        </w:rPr>
        <w:t>un</w:t>
      </w:r>
      <w:r w:rsidR="00205B8A" w:rsidRPr="00B27D26">
        <w:rPr>
          <w:rFonts w:ascii="Times New Roman" w:hAnsi="Times New Roman"/>
          <w:lang w:val="en-GB"/>
        </w:rPr>
        <w:t xml:space="preserve">der </w:t>
      </w:r>
      <w:r w:rsidRPr="00F60EB0">
        <w:rPr>
          <w:rFonts w:ascii="Times New Roman" w:hAnsi="Times New Roman"/>
          <w:lang w:val="en-GB"/>
        </w:rPr>
        <w:t xml:space="preserve">the Constitution, the Human Rights Act and specific legislation in </w:t>
      </w:r>
      <w:r w:rsidR="00205B8A" w:rsidRPr="00093293">
        <w:rPr>
          <w:rFonts w:ascii="Times New Roman" w:hAnsi="Times New Roman"/>
          <w:lang w:val="en-GB"/>
        </w:rPr>
        <w:t xml:space="preserve">certain </w:t>
      </w:r>
      <w:r w:rsidRPr="00DB67AC">
        <w:rPr>
          <w:rFonts w:ascii="Times New Roman" w:hAnsi="Times New Roman"/>
          <w:lang w:val="en-GB"/>
        </w:rPr>
        <w:t xml:space="preserve">areas. </w:t>
      </w:r>
    </w:p>
    <w:p w:rsidR="00B70239" w:rsidRPr="00245EE9" w:rsidRDefault="00B70239" w:rsidP="004C421F">
      <w:pPr>
        <w:spacing w:line="360" w:lineRule="auto"/>
        <w:rPr>
          <w:rFonts w:ascii="Times New Roman" w:hAnsi="Times New Roman"/>
          <w:lang w:val="en-GB"/>
        </w:rPr>
      </w:pPr>
    </w:p>
    <w:p w:rsidR="00B70239" w:rsidRPr="008375F7" w:rsidRDefault="00B70239" w:rsidP="00873FB9">
      <w:pPr>
        <w:numPr>
          <w:ilvl w:val="0"/>
          <w:numId w:val="3"/>
        </w:numPr>
        <w:spacing w:line="360" w:lineRule="auto"/>
        <w:rPr>
          <w:rFonts w:ascii="Times New Roman" w:hAnsi="Times New Roman"/>
          <w:lang w:val="en-GB"/>
        </w:rPr>
      </w:pPr>
      <w:r w:rsidRPr="00245EE9">
        <w:rPr>
          <w:rFonts w:ascii="Times New Roman" w:hAnsi="Times New Roman"/>
          <w:lang w:val="en-GB"/>
        </w:rPr>
        <w:t xml:space="preserve">Norway is a dualist country. In order to be directly </w:t>
      </w:r>
      <w:r w:rsidR="00595A3E" w:rsidRPr="008375F7">
        <w:rPr>
          <w:rFonts w:ascii="Times New Roman" w:hAnsi="Times New Roman"/>
          <w:lang w:val="en-GB"/>
        </w:rPr>
        <w:t xml:space="preserve">applicable </w:t>
      </w:r>
      <w:r w:rsidRPr="008375F7">
        <w:rPr>
          <w:rFonts w:ascii="Times New Roman" w:hAnsi="Times New Roman"/>
          <w:lang w:val="en-GB"/>
        </w:rPr>
        <w:t xml:space="preserve">in Norwegian law, international human rights conventions </w:t>
      </w:r>
      <w:r w:rsidR="00F70E81" w:rsidRPr="008375F7">
        <w:rPr>
          <w:rFonts w:ascii="Times New Roman" w:hAnsi="Times New Roman"/>
          <w:lang w:val="en-GB"/>
        </w:rPr>
        <w:t>must</w:t>
      </w:r>
      <w:r w:rsidRPr="008375F7">
        <w:rPr>
          <w:rFonts w:ascii="Times New Roman" w:hAnsi="Times New Roman"/>
          <w:lang w:val="en-GB"/>
        </w:rPr>
        <w:t xml:space="preserve"> therefore – in principle –</w:t>
      </w:r>
      <w:r w:rsidR="007C1920">
        <w:rPr>
          <w:rFonts w:ascii="Times New Roman" w:hAnsi="Times New Roman"/>
          <w:lang w:val="en-GB"/>
        </w:rPr>
        <w:t xml:space="preserve"> </w:t>
      </w:r>
      <w:r w:rsidRPr="008375F7">
        <w:rPr>
          <w:rFonts w:ascii="Times New Roman" w:hAnsi="Times New Roman"/>
          <w:lang w:val="en-GB"/>
        </w:rPr>
        <w:t xml:space="preserve">be incorporated or transformed into Norwegian law. </w:t>
      </w:r>
      <w:r w:rsidR="00E94CD0" w:rsidRPr="008375F7">
        <w:rPr>
          <w:rFonts w:ascii="Times New Roman" w:hAnsi="Times New Roman"/>
          <w:lang w:val="en-GB"/>
        </w:rPr>
        <w:t xml:space="preserve">Incorporation means </w:t>
      </w:r>
      <w:r w:rsidRPr="008375F7">
        <w:rPr>
          <w:rFonts w:ascii="Times New Roman" w:hAnsi="Times New Roman"/>
          <w:lang w:val="en-GB"/>
        </w:rPr>
        <w:t xml:space="preserve">that the convention as such is incorporated into Norwegian law through specific </w:t>
      </w:r>
      <w:r w:rsidR="00E94CD0" w:rsidRPr="008375F7">
        <w:rPr>
          <w:rFonts w:ascii="Times New Roman" w:hAnsi="Times New Roman"/>
          <w:lang w:val="en-GB"/>
        </w:rPr>
        <w:t>provisions</w:t>
      </w:r>
      <w:r w:rsidRPr="008375F7">
        <w:rPr>
          <w:rFonts w:ascii="Times New Roman" w:hAnsi="Times New Roman"/>
          <w:lang w:val="en-GB"/>
        </w:rPr>
        <w:t xml:space="preserve">, for instance in the Human Rights Act. </w:t>
      </w:r>
      <w:r w:rsidR="004756DD" w:rsidRPr="008375F7">
        <w:rPr>
          <w:rFonts w:ascii="Times New Roman" w:hAnsi="Times New Roman"/>
          <w:lang w:val="en-GB"/>
        </w:rPr>
        <w:t xml:space="preserve">Transformation means </w:t>
      </w:r>
      <w:r w:rsidRPr="008375F7">
        <w:rPr>
          <w:rFonts w:ascii="Times New Roman" w:hAnsi="Times New Roman"/>
          <w:lang w:val="en-GB"/>
        </w:rPr>
        <w:t xml:space="preserve">that national legislation is </w:t>
      </w:r>
      <w:r w:rsidR="00563476" w:rsidRPr="008375F7">
        <w:rPr>
          <w:rFonts w:ascii="Times New Roman" w:hAnsi="Times New Roman"/>
          <w:lang w:val="en-GB"/>
        </w:rPr>
        <w:t>worded</w:t>
      </w:r>
      <w:r w:rsidRPr="008375F7">
        <w:rPr>
          <w:rFonts w:ascii="Times New Roman" w:hAnsi="Times New Roman"/>
          <w:lang w:val="en-GB"/>
        </w:rPr>
        <w:t xml:space="preserve"> so as to be in accordance with the convention. </w:t>
      </w:r>
      <w:r w:rsidR="004756DD" w:rsidRPr="008375F7">
        <w:rPr>
          <w:rFonts w:ascii="Times New Roman" w:hAnsi="Times New Roman"/>
          <w:lang w:val="en-GB"/>
        </w:rPr>
        <w:t xml:space="preserve">Transformation may </w:t>
      </w:r>
      <w:r w:rsidRPr="008375F7">
        <w:rPr>
          <w:rFonts w:ascii="Times New Roman" w:hAnsi="Times New Roman"/>
          <w:lang w:val="en-GB"/>
        </w:rPr>
        <w:t xml:space="preserve">be either active or passive. In active transformation the </w:t>
      </w:r>
      <w:r w:rsidR="004756DD" w:rsidRPr="008375F7">
        <w:rPr>
          <w:rFonts w:ascii="Times New Roman" w:hAnsi="Times New Roman"/>
          <w:lang w:val="en-GB"/>
        </w:rPr>
        <w:t>Storting</w:t>
      </w:r>
      <w:r w:rsidRPr="008375F7">
        <w:rPr>
          <w:rFonts w:ascii="Times New Roman" w:hAnsi="Times New Roman"/>
          <w:lang w:val="en-GB"/>
        </w:rPr>
        <w:t xml:space="preserve"> implements new legislation or amends existing </w:t>
      </w:r>
      <w:r w:rsidR="0024555C" w:rsidRPr="008375F7">
        <w:rPr>
          <w:rFonts w:ascii="Times New Roman" w:hAnsi="Times New Roman"/>
          <w:lang w:val="en-GB"/>
        </w:rPr>
        <w:t>legislation</w:t>
      </w:r>
      <w:r w:rsidRPr="008375F7">
        <w:rPr>
          <w:rFonts w:ascii="Times New Roman" w:hAnsi="Times New Roman"/>
          <w:lang w:val="en-GB"/>
        </w:rPr>
        <w:t xml:space="preserve"> in order </w:t>
      </w:r>
      <w:r w:rsidRPr="008375F7">
        <w:rPr>
          <w:rFonts w:ascii="Times New Roman" w:hAnsi="Times New Roman"/>
          <w:lang w:val="en-GB"/>
        </w:rPr>
        <w:lastRenderedPageBreak/>
        <w:t>to comply with the convention</w:t>
      </w:r>
      <w:r w:rsidR="004756DD" w:rsidRPr="008375F7">
        <w:rPr>
          <w:rFonts w:ascii="Times New Roman" w:hAnsi="Times New Roman"/>
          <w:lang w:val="en-GB"/>
        </w:rPr>
        <w:t xml:space="preserve"> concerned</w:t>
      </w:r>
      <w:r w:rsidRPr="008375F7">
        <w:rPr>
          <w:rFonts w:ascii="Times New Roman" w:hAnsi="Times New Roman"/>
          <w:lang w:val="en-GB"/>
        </w:rPr>
        <w:t xml:space="preserve">, whereas in passive transformation the </w:t>
      </w:r>
      <w:r w:rsidR="004756DD" w:rsidRPr="008375F7">
        <w:rPr>
          <w:rFonts w:ascii="Times New Roman" w:hAnsi="Times New Roman"/>
          <w:lang w:val="en-GB"/>
        </w:rPr>
        <w:t xml:space="preserve">Storting </w:t>
      </w:r>
      <w:r w:rsidRPr="008375F7">
        <w:rPr>
          <w:rFonts w:ascii="Times New Roman" w:hAnsi="Times New Roman"/>
          <w:lang w:val="en-GB"/>
        </w:rPr>
        <w:t xml:space="preserve">considers that existing Norwegian legislation is </w:t>
      </w:r>
      <w:r w:rsidR="004756DD" w:rsidRPr="008375F7">
        <w:rPr>
          <w:rFonts w:ascii="Times New Roman" w:hAnsi="Times New Roman"/>
          <w:lang w:val="en-GB"/>
        </w:rPr>
        <w:t xml:space="preserve">already </w:t>
      </w:r>
      <w:r w:rsidRPr="008375F7">
        <w:rPr>
          <w:rFonts w:ascii="Times New Roman" w:hAnsi="Times New Roman"/>
          <w:lang w:val="en-GB"/>
        </w:rPr>
        <w:t xml:space="preserve">in accordance with the convention. </w:t>
      </w:r>
    </w:p>
    <w:p w:rsidR="00B70239" w:rsidRPr="008375F7" w:rsidRDefault="00B70239" w:rsidP="004C421F">
      <w:pPr>
        <w:spacing w:line="360" w:lineRule="auto"/>
        <w:rPr>
          <w:rFonts w:ascii="Times New Roman" w:hAnsi="Times New Roman"/>
          <w:lang w:val="en-GB"/>
        </w:rPr>
      </w:pPr>
    </w:p>
    <w:p w:rsidR="00B70239" w:rsidRPr="008375F7" w:rsidRDefault="00B70239" w:rsidP="00873FB9">
      <w:pPr>
        <w:numPr>
          <w:ilvl w:val="0"/>
          <w:numId w:val="3"/>
        </w:numPr>
        <w:spacing w:line="360" w:lineRule="auto"/>
        <w:rPr>
          <w:rFonts w:ascii="Times New Roman" w:hAnsi="Times New Roman"/>
          <w:lang w:val="en-GB"/>
        </w:rPr>
      </w:pPr>
      <w:r w:rsidRPr="008375F7">
        <w:rPr>
          <w:rFonts w:ascii="Times New Roman" w:hAnsi="Times New Roman"/>
          <w:lang w:val="en-GB"/>
        </w:rPr>
        <w:t xml:space="preserve">It is </w:t>
      </w:r>
      <w:r w:rsidR="00FD424C" w:rsidRPr="008375F7">
        <w:rPr>
          <w:rFonts w:ascii="Times New Roman" w:hAnsi="Times New Roman"/>
          <w:lang w:val="en-GB"/>
        </w:rPr>
        <w:t>also</w:t>
      </w:r>
      <w:r w:rsidRPr="008375F7">
        <w:rPr>
          <w:rFonts w:ascii="Times New Roman" w:hAnsi="Times New Roman"/>
          <w:lang w:val="en-GB"/>
        </w:rPr>
        <w:t xml:space="preserve"> a principle of general Norwegian law that Norwegian law should be interpreted in accordance with obligations in public international law that are binding </w:t>
      </w:r>
      <w:r w:rsidR="00FD424C" w:rsidRPr="008375F7">
        <w:rPr>
          <w:rFonts w:ascii="Times New Roman" w:hAnsi="Times New Roman"/>
          <w:lang w:val="en-GB"/>
        </w:rPr>
        <w:t xml:space="preserve">on </w:t>
      </w:r>
      <w:r w:rsidRPr="008375F7">
        <w:rPr>
          <w:rFonts w:ascii="Times New Roman" w:hAnsi="Times New Roman"/>
          <w:lang w:val="en-GB"/>
        </w:rPr>
        <w:t xml:space="preserve">Norway. The principle </w:t>
      </w:r>
      <w:r w:rsidR="00FD424C" w:rsidRPr="008375F7">
        <w:rPr>
          <w:rFonts w:ascii="Times New Roman" w:hAnsi="Times New Roman"/>
          <w:lang w:val="en-GB"/>
        </w:rPr>
        <w:t xml:space="preserve">is </w:t>
      </w:r>
      <w:r w:rsidRPr="008375F7">
        <w:rPr>
          <w:rFonts w:ascii="Times New Roman" w:hAnsi="Times New Roman"/>
          <w:lang w:val="en-GB"/>
        </w:rPr>
        <w:t xml:space="preserve">particularly strong </w:t>
      </w:r>
      <w:r w:rsidR="00BA1945" w:rsidRPr="008375F7">
        <w:rPr>
          <w:rFonts w:ascii="Times New Roman" w:hAnsi="Times New Roman"/>
          <w:lang w:val="en-GB"/>
        </w:rPr>
        <w:t>with respect</w:t>
      </w:r>
      <w:r w:rsidRPr="008375F7">
        <w:rPr>
          <w:rFonts w:ascii="Times New Roman" w:hAnsi="Times New Roman"/>
          <w:lang w:val="en-GB"/>
        </w:rPr>
        <w:t xml:space="preserve"> to international human rights obligations. The principle has been </w:t>
      </w:r>
      <w:r w:rsidR="00564BD0" w:rsidRPr="008375F7">
        <w:rPr>
          <w:rFonts w:ascii="Times New Roman" w:hAnsi="Times New Roman"/>
          <w:lang w:val="en-GB"/>
        </w:rPr>
        <w:t>cited a number of</w:t>
      </w:r>
      <w:r w:rsidRPr="008375F7">
        <w:rPr>
          <w:rFonts w:ascii="Times New Roman" w:hAnsi="Times New Roman"/>
          <w:lang w:val="en-GB"/>
        </w:rPr>
        <w:t xml:space="preserve"> times by the Norwegian Supreme Court.</w:t>
      </w:r>
    </w:p>
    <w:p w:rsidR="00B70239" w:rsidRPr="008375F7" w:rsidRDefault="00B70239" w:rsidP="004C421F">
      <w:pPr>
        <w:spacing w:line="360" w:lineRule="auto"/>
        <w:rPr>
          <w:rFonts w:ascii="Times New Roman" w:hAnsi="Times New Roman"/>
          <w:lang w:val="en-GB"/>
        </w:rPr>
      </w:pPr>
    </w:p>
    <w:p w:rsidR="00B70239" w:rsidRPr="008375F7" w:rsidRDefault="00B70239" w:rsidP="00873FB9">
      <w:pPr>
        <w:numPr>
          <w:ilvl w:val="0"/>
          <w:numId w:val="3"/>
        </w:numPr>
        <w:spacing w:line="360" w:lineRule="auto"/>
        <w:rPr>
          <w:rFonts w:ascii="Times New Roman" w:hAnsi="Times New Roman"/>
          <w:lang w:val="en-GB"/>
        </w:rPr>
      </w:pPr>
      <w:r w:rsidRPr="008375F7">
        <w:rPr>
          <w:rFonts w:ascii="Times New Roman" w:hAnsi="Times New Roman"/>
          <w:lang w:val="en-GB"/>
        </w:rPr>
        <w:t xml:space="preserve">In some areas of law </w:t>
      </w:r>
      <w:r w:rsidR="001F5F29" w:rsidRPr="008375F7">
        <w:rPr>
          <w:rFonts w:ascii="Times New Roman" w:hAnsi="Times New Roman"/>
          <w:lang w:val="en-GB"/>
        </w:rPr>
        <w:t xml:space="preserve">sector monism applies, i.e. </w:t>
      </w:r>
      <w:r w:rsidRPr="008375F7">
        <w:rPr>
          <w:rFonts w:ascii="Times New Roman" w:hAnsi="Times New Roman"/>
          <w:lang w:val="en-GB"/>
        </w:rPr>
        <w:t xml:space="preserve">it is explicitly stated that provisions in a particular Act </w:t>
      </w:r>
      <w:r w:rsidR="00043642" w:rsidRPr="008375F7">
        <w:rPr>
          <w:rFonts w:ascii="Times New Roman" w:hAnsi="Times New Roman"/>
          <w:lang w:val="en-GB"/>
        </w:rPr>
        <w:t xml:space="preserve">apply </w:t>
      </w:r>
      <w:r w:rsidRPr="008375F7">
        <w:rPr>
          <w:rFonts w:ascii="Times New Roman" w:hAnsi="Times New Roman"/>
          <w:lang w:val="en-GB"/>
        </w:rPr>
        <w:t>with the limitations that follow from public international law</w:t>
      </w:r>
      <w:r w:rsidR="00043642" w:rsidRPr="008375F7">
        <w:rPr>
          <w:rFonts w:ascii="Times New Roman" w:hAnsi="Times New Roman"/>
          <w:lang w:val="en-GB"/>
        </w:rPr>
        <w:t>,</w:t>
      </w:r>
      <w:r w:rsidRPr="008375F7">
        <w:rPr>
          <w:rFonts w:ascii="Times New Roman" w:hAnsi="Times New Roman"/>
          <w:lang w:val="en-GB"/>
        </w:rPr>
        <w:t xml:space="preserve"> including human rights. The Norwegian </w:t>
      </w:r>
      <w:r w:rsidR="00412FFC" w:rsidRPr="008375F7">
        <w:rPr>
          <w:rFonts w:ascii="Times New Roman" w:hAnsi="Times New Roman"/>
          <w:lang w:val="en-GB"/>
        </w:rPr>
        <w:t xml:space="preserve">Civil Procedure </w:t>
      </w:r>
      <w:r w:rsidRPr="008375F7">
        <w:rPr>
          <w:rFonts w:ascii="Times New Roman" w:hAnsi="Times New Roman"/>
          <w:lang w:val="en-GB"/>
        </w:rPr>
        <w:t xml:space="preserve">Act and the General Civil Penal Code are examples of such legislation. </w:t>
      </w:r>
    </w:p>
    <w:p w:rsidR="006C4125" w:rsidRPr="008375F7" w:rsidRDefault="006C4125" w:rsidP="004C421F">
      <w:pPr>
        <w:spacing w:line="360" w:lineRule="auto"/>
        <w:rPr>
          <w:rFonts w:ascii="Times New Roman" w:hAnsi="Times New Roman"/>
          <w:lang w:val="en-GB"/>
        </w:rPr>
      </w:pPr>
    </w:p>
    <w:p w:rsidR="00B70239" w:rsidRPr="008375F7" w:rsidRDefault="00B70239" w:rsidP="004C421F">
      <w:pPr>
        <w:spacing w:line="360" w:lineRule="auto"/>
        <w:ind w:left="352"/>
        <w:rPr>
          <w:rFonts w:ascii="Times New Roman" w:hAnsi="Times New Roman"/>
          <w:u w:val="single"/>
          <w:lang w:val="en-GB"/>
        </w:rPr>
      </w:pPr>
      <w:r w:rsidRPr="008375F7">
        <w:rPr>
          <w:rFonts w:ascii="Times New Roman" w:hAnsi="Times New Roman"/>
          <w:u w:val="single"/>
          <w:lang w:val="en-GB"/>
        </w:rPr>
        <w:t>The Norwegian Constitution</w:t>
      </w:r>
    </w:p>
    <w:p w:rsidR="00777490" w:rsidRPr="008375F7" w:rsidRDefault="00B70239" w:rsidP="00873FB9">
      <w:pPr>
        <w:numPr>
          <w:ilvl w:val="0"/>
          <w:numId w:val="3"/>
        </w:numPr>
        <w:spacing w:line="360" w:lineRule="auto"/>
        <w:rPr>
          <w:rFonts w:ascii="Times New Roman" w:hAnsi="Times New Roman"/>
          <w:lang w:val="en-GB"/>
        </w:rPr>
      </w:pPr>
      <w:r w:rsidRPr="008375F7">
        <w:rPr>
          <w:rFonts w:ascii="Times New Roman" w:hAnsi="Times New Roman"/>
          <w:lang w:val="en-GB"/>
        </w:rPr>
        <w:t>The Norwegian Constitution</w:t>
      </w:r>
      <w:r w:rsidR="001A2FF3" w:rsidRPr="008375F7">
        <w:rPr>
          <w:rFonts w:ascii="Times New Roman" w:hAnsi="Times New Roman"/>
          <w:lang w:val="en-GB"/>
        </w:rPr>
        <w:t>, which was drawn up in</w:t>
      </w:r>
      <w:r w:rsidRPr="008375F7">
        <w:rPr>
          <w:rFonts w:ascii="Times New Roman" w:hAnsi="Times New Roman"/>
          <w:lang w:val="en-GB"/>
        </w:rPr>
        <w:t xml:space="preserve"> 1814</w:t>
      </w:r>
      <w:r w:rsidR="001A2FF3" w:rsidRPr="008375F7">
        <w:rPr>
          <w:rFonts w:ascii="Times New Roman" w:hAnsi="Times New Roman"/>
          <w:lang w:val="en-GB"/>
        </w:rPr>
        <w:t>,</w:t>
      </w:r>
      <w:r w:rsidRPr="008375F7">
        <w:rPr>
          <w:rFonts w:ascii="Times New Roman" w:hAnsi="Times New Roman"/>
          <w:lang w:val="en-GB"/>
        </w:rPr>
        <w:t xml:space="preserve"> is founded on the principles of the sovereignty of the people, the separation of powers and respect for </w:t>
      </w:r>
      <w:r w:rsidR="00B53995" w:rsidRPr="008375F7">
        <w:rPr>
          <w:rFonts w:ascii="Times New Roman" w:hAnsi="Times New Roman"/>
          <w:lang w:val="en-GB"/>
        </w:rPr>
        <w:t xml:space="preserve">human rights and </w:t>
      </w:r>
      <w:r w:rsidRPr="008375F7">
        <w:rPr>
          <w:rFonts w:ascii="Times New Roman" w:hAnsi="Times New Roman"/>
          <w:lang w:val="en-GB"/>
        </w:rPr>
        <w:t>fundamental freedoms. The Constitution of 1814 did</w:t>
      </w:r>
      <w:r w:rsidR="00290E38" w:rsidRPr="008375F7">
        <w:rPr>
          <w:rFonts w:ascii="Times New Roman" w:hAnsi="Times New Roman"/>
          <w:lang w:val="en-GB"/>
        </w:rPr>
        <w:t xml:space="preserve"> not</w:t>
      </w:r>
      <w:r w:rsidRPr="008375F7">
        <w:rPr>
          <w:rFonts w:ascii="Times New Roman" w:hAnsi="Times New Roman"/>
          <w:lang w:val="en-GB"/>
        </w:rPr>
        <w:t xml:space="preserve">, however, contain a complete bill of rights, but </w:t>
      </w:r>
      <w:r w:rsidR="00290E38" w:rsidRPr="008375F7">
        <w:rPr>
          <w:rFonts w:ascii="Times New Roman" w:hAnsi="Times New Roman"/>
          <w:lang w:val="en-GB"/>
        </w:rPr>
        <w:t xml:space="preserve">specified those </w:t>
      </w:r>
      <w:r w:rsidR="002F14C1" w:rsidRPr="008375F7">
        <w:rPr>
          <w:rFonts w:ascii="Times New Roman" w:hAnsi="Times New Roman"/>
          <w:lang w:val="en-GB"/>
        </w:rPr>
        <w:t xml:space="preserve">human rights and </w:t>
      </w:r>
      <w:r w:rsidRPr="008375F7">
        <w:rPr>
          <w:rFonts w:ascii="Times New Roman" w:hAnsi="Times New Roman"/>
          <w:lang w:val="en-GB"/>
        </w:rPr>
        <w:t xml:space="preserve">fundamental freedoms that </w:t>
      </w:r>
      <w:r w:rsidR="002F14C1" w:rsidRPr="008375F7">
        <w:rPr>
          <w:rFonts w:ascii="Times New Roman" w:hAnsi="Times New Roman"/>
          <w:lang w:val="en-GB"/>
        </w:rPr>
        <w:t xml:space="preserve">were </w:t>
      </w:r>
      <w:r w:rsidRPr="008375F7">
        <w:rPr>
          <w:rFonts w:ascii="Times New Roman" w:hAnsi="Times New Roman"/>
          <w:lang w:val="en-GB"/>
        </w:rPr>
        <w:t xml:space="preserve">agreed </w:t>
      </w:r>
      <w:r w:rsidR="002F14C1" w:rsidRPr="008375F7">
        <w:rPr>
          <w:rFonts w:ascii="Times New Roman" w:hAnsi="Times New Roman"/>
          <w:lang w:val="en-GB"/>
        </w:rPr>
        <w:t xml:space="preserve">on </w:t>
      </w:r>
      <w:r w:rsidRPr="008375F7">
        <w:rPr>
          <w:rFonts w:ascii="Times New Roman" w:hAnsi="Times New Roman"/>
          <w:lang w:val="en-GB"/>
        </w:rPr>
        <w:t xml:space="preserve">at the time. </w:t>
      </w:r>
      <w:r w:rsidR="00290E38" w:rsidRPr="008375F7">
        <w:rPr>
          <w:rFonts w:ascii="Times New Roman" w:hAnsi="Times New Roman"/>
          <w:lang w:val="en-GB"/>
        </w:rPr>
        <w:t>Articles relating to</w:t>
      </w:r>
      <w:r w:rsidRPr="008375F7">
        <w:rPr>
          <w:rFonts w:ascii="Times New Roman" w:hAnsi="Times New Roman"/>
          <w:lang w:val="en-GB"/>
        </w:rPr>
        <w:t xml:space="preserve"> human rights have been added</w:t>
      </w:r>
      <w:r w:rsidR="00290E38" w:rsidRPr="008375F7">
        <w:rPr>
          <w:rFonts w:ascii="Times New Roman" w:hAnsi="Times New Roman"/>
          <w:lang w:val="en-GB"/>
        </w:rPr>
        <w:t xml:space="preserve"> in recent years</w:t>
      </w:r>
      <w:r w:rsidRPr="008375F7">
        <w:rPr>
          <w:rFonts w:ascii="Times New Roman" w:hAnsi="Times New Roman"/>
          <w:lang w:val="en-GB"/>
        </w:rPr>
        <w:t xml:space="preserve">. The Constitution also establishes a </w:t>
      </w:r>
      <w:r w:rsidRPr="008375F7">
        <w:rPr>
          <w:rFonts w:ascii="Times New Roman" w:hAnsi="Times New Roman"/>
          <w:i/>
          <w:iCs/>
          <w:lang w:val="en-GB"/>
        </w:rPr>
        <w:t>general duty</w:t>
      </w:r>
      <w:r w:rsidRPr="008375F7">
        <w:rPr>
          <w:rFonts w:ascii="Times New Roman" w:hAnsi="Times New Roman"/>
          <w:lang w:val="en-GB"/>
        </w:rPr>
        <w:t xml:space="preserve"> for all public authorities to respect and </w:t>
      </w:r>
      <w:r w:rsidR="00E0401C">
        <w:rPr>
          <w:rFonts w:ascii="Times New Roman" w:hAnsi="Times New Roman"/>
          <w:lang w:val="en-GB"/>
        </w:rPr>
        <w:t xml:space="preserve">safeguard </w:t>
      </w:r>
      <w:r w:rsidRPr="008375F7">
        <w:rPr>
          <w:rFonts w:ascii="Times New Roman" w:hAnsi="Times New Roman"/>
          <w:lang w:val="en-GB"/>
        </w:rPr>
        <w:t xml:space="preserve">human rights, including human rights that are not written into the Constitution. </w:t>
      </w:r>
    </w:p>
    <w:p w:rsidR="00205F3E" w:rsidRPr="008375F7" w:rsidRDefault="00205F3E" w:rsidP="00205F3E">
      <w:pPr>
        <w:spacing w:line="360" w:lineRule="auto"/>
        <w:ind w:left="239"/>
        <w:rPr>
          <w:rFonts w:ascii="Times New Roman" w:hAnsi="Times New Roman"/>
          <w:lang w:val="en-GB"/>
        </w:rPr>
      </w:pPr>
    </w:p>
    <w:p w:rsidR="00777490" w:rsidRPr="008375F7" w:rsidRDefault="00777490" w:rsidP="00205F3E">
      <w:pPr>
        <w:spacing w:line="360" w:lineRule="auto"/>
        <w:ind w:left="352"/>
        <w:rPr>
          <w:rFonts w:ascii="Times New Roman" w:hAnsi="Times New Roman"/>
          <w:u w:val="single"/>
          <w:lang w:val="en-GB"/>
        </w:rPr>
      </w:pPr>
      <w:bookmarkStart w:id="92" w:name="_Toc243800792"/>
      <w:r w:rsidRPr="008375F7">
        <w:rPr>
          <w:rFonts w:ascii="Times New Roman" w:hAnsi="Times New Roman"/>
          <w:u w:val="single"/>
          <w:lang w:val="en-GB"/>
        </w:rPr>
        <w:t xml:space="preserve">Human Rights Committee appointed by the </w:t>
      </w:r>
      <w:r w:rsidR="00290E38" w:rsidRPr="008375F7">
        <w:rPr>
          <w:rFonts w:ascii="Times New Roman" w:hAnsi="Times New Roman"/>
          <w:u w:val="single"/>
          <w:lang w:val="en-GB"/>
        </w:rPr>
        <w:t xml:space="preserve">Storting </w:t>
      </w:r>
      <w:bookmarkEnd w:id="92"/>
    </w:p>
    <w:p w:rsidR="00FA23A3" w:rsidRPr="008375F7" w:rsidRDefault="00FA23A3" w:rsidP="00873FB9">
      <w:pPr>
        <w:numPr>
          <w:ilvl w:val="0"/>
          <w:numId w:val="3"/>
        </w:numPr>
        <w:spacing w:line="360" w:lineRule="auto"/>
        <w:rPr>
          <w:rFonts w:ascii="Times New Roman" w:hAnsi="Times New Roman"/>
          <w:lang w:val="en-GB"/>
        </w:rPr>
      </w:pPr>
      <w:r w:rsidRPr="008375F7">
        <w:rPr>
          <w:rFonts w:ascii="Times New Roman" w:hAnsi="Times New Roman"/>
          <w:lang w:val="en-GB"/>
        </w:rPr>
        <w:t xml:space="preserve">On 19 December 2011 the Human Rights Committee appointed by the Storting presented </w:t>
      </w:r>
      <w:r w:rsidR="00C547F3">
        <w:rPr>
          <w:rFonts w:ascii="Times New Roman" w:hAnsi="Times New Roman"/>
          <w:lang w:val="en-GB"/>
        </w:rPr>
        <w:t>its</w:t>
      </w:r>
      <w:r w:rsidR="00C547F3" w:rsidRPr="008375F7">
        <w:rPr>
          <w:rFonts w:ascii="Times New Roman" w:hAnsi="Times New Roman"/>
          <w:lang w:val="en-GB"/>
        </w:rPr>
        <w:t xml:space="preserve"> </w:t>
      </w:r>
      <w:r w:rsidRPr="008375F7">
        <w:rPr>
          <w:rFonts w:ascii="Times New Roman" w:hAnsi="Times New Roman"/>
          <w:lang w:val="en-GB"/>
        </w:rPr>
        <w:t xml:space="preserve">report with proposals on strengthening human rights in the Constitution. The report included several proposed amendments to the </w:t>
      </w:r>
      <w:r w:rsidR="00911DB9">
        <w:rPr>
          <w:rFonts w:ascii="Times New Roman" w:hAnsi="Times New Roman"/>
          <w:lang w:val="en-GB"/>
        </w:rPr>
        <w:t>C</w:t>
      </w:r>
      <w:r w:rsidRPr="008375F7">
        <w:rPr>
          <w:rFonts w:ascii="Times New Roman" w:hAnsi="Times New Roman"/>
          <w:lang w:val="en-GB"/>
        </w:rPr>
        <w:t xml:space="preserve">onstitution, </w:t>
      </w:r>
      <w:r w:rsidR="00911DB9">
        <w:rPr>
          <w:rFonts w:ascii="Times New Roman" w:hAnsi="Times New Roman"/>
          <w:lang w:val="en-GB"/>
        </w:rPr>
        <w:t>relating to</w:t>
      </w:r>
      <w:r w:rsidR="00911DB9" w:rsidRPr="008375F7">
        <w:rPr>
          <w:rFonts w:ascii="Times New Roman" w:hAnsi="Times New Roman"/>
          <w:lang w:val="en-GB"/>
        </w:rPr>
        <w:t xml:space="preserve"> </w:t>
      </w:r>
      <w:r w:rsidRPr="008375F7">
        <w:rPr>
          <w:rFonts w:ascii="Times New Roman" w:hAnsi="Times New Roman"/>
          <w:lang w:val="en-GB"/>
        </w:rPr>
        <w:t>civil and political rights, economic, social and cultural rights, as well as securing children’s rights in the Constitution.</w:t>
      </w:r>
    </w:p>
    <w:p w:rsidR="00FA23A3" w:rsidRPr="008375F7" w:rsidRDefault="00FA23A3" w:rsidP="004C421F">
      <w:pPr>
        <w:spacing w:line="360" w:lineRule="auto"/>
        <w:ind w:left="239"/>
        <w:rPr>
          <w:rFonts w:ascii="Times New Roman" w:hAnsi="Times New Roman"/>
          <w:lang w:val="en-GB"/>
        </w:rPr>
      </w:pPr>
    </w:p>
    <w:p w:rsidR="00FA23A3" w:rsidRPr="008375F7" w:rsidRDefault="00FA23A3" w:rsidP="00873FB9">
      <w:pPr>
        <w:numPr>
          <w:ilvl w:val="0"/>
          <w:numId w:val="3"/>
        </w:numPr>
        <w:spacing w:line="360" w:lineRule="auto"/>
        <w:rPr>
          <w:rFonts w:ascii="Times New Roman" w:hAnsi="Times New Roman"/>
          <w:lang w:val="en-GB"/>
        </w:rPr>
      </w:pPr>
      <w:r w:rsidRPr="008375F7">
        <w:rPr>
          <w:rFonts w:ascii="Times New Roman" w:hAnsi="Times New Roman"/>
          <w:lang w:val="en-GB"/>
        </w:rPr>
        <w:t xml:space="preserve">All of the proposals from the report were put forward in the Storting by different groups of elected representatives consisting of members of all parties represented in the Storting. The proposals are to be discussed and </w:t>
      </w:r>
      <w:r w:rsidR="00C547F3">
        <w:rPr>
          <w:rFonts w:ascii="Times New Roman" w:hAnsi="Times New Roman"/>
          <w:lang w:val="en-GB"/>
        </w:rPr>
        <w:t xml:space="preserve">decisions taken </w:t>
      </w:r>
      <w:r w:rsidRPr="008375F7">
        <w:rPr>
          <w:rFonts w:ascii="Times New Roman" w:hAnsi="Times New Roman"/>
          <w:lang w:val="en-GB"/>
        </w:rPr>
        <w:t>during the first three sessions of the Storting after the parliamentary election in 2013.</w:t>
      </w:r>
    </w:p>
    <w:p w:rsidR="00FA23A3" w:rsidRPr="008375F7" w:rsidRDefault="00FA23A3" w:rsidP="004C421F">
      <w:pPr>
        <w:spacing w:line="360" w:lineRule="auto"/>
        <w:ind w:left="239"/>
        <w:rPr>
          <w:rFonts w:ascii="Times New Roman" w:hAnsi="Times New Roman"/>
          <w:lang w:val="en-GB"/>
        </w:rPr>
      </w:pPr>
    </w:p>
    <w:p w:rsidR="00B70239" w:rsidRPr="008375F7" w:rsidRDefault="00B70239" w:rsidP="004C421F">
      <w:pPr>
        <w:spacing w:line="360" w:lineRule="auto"/>
        <w:ind w:left="352"/>
        <w:rPr>
          <w:rFonts w:ascii="Times New Roman" w:hAnsi="Times New Roman"/>
          <w:u w:val="single"/>
          <w:lang w:val="en-GB"/>
        </w:rPr>
      </w:pPr>
      <w:r w:rsidRPr="008375F7">
        <w:rPr>
          <w:rFonts w:ascii="Times New Roman" w:hAnsi="Times New Roman"/>
          <w:u w:val="single"/>
          <w:lang w:val="en-GB"/>
        </w:rPr>
        <w:lastRenderedPageBreak/>
        <w:t xml:space="preserve">The Human Rights Act </w:t>
      </w:r>
      <w:r w:rsidR="009A2A0E" w:rsidRPr="008375F7">
        <w:rPr>
          <w:rFonts w:ascii="Times New Roman" w:hAnsi="Times New Roman"/>
          <w:u w:val="single"/>
          <w:lang w:val="en-GB"/>
        </w:rPr>
        <w:t xml:space="preserve">of </w:t>
      </w:r>
      <w:r w:rsidRPr="008375F7">
        <w:rPr>
          <w:rFonts w:ascii="Times New Roman" w:hAnsi="Times New Roman"/>
          <w:u w:val="single"/>
          <w:lang w:val="en-GB"/>
        </w:rPr>
        <w:t>21 May 1999</w:t>
      </w:r>
    </w:p>
    <w:p w:rsidR="00B70239" w:rsidRPr="008375F7" w:rsidRDefault="009A2A0E" w:rsidP="00873FB9">
      <w:pPr>
        <w:numPr>
          <w:ilvl w:val="0"/>
          <w:numId w:val="3"/>
        </w:numPr>
        <w:spacing w:line="360" w:lineRule="auto"/>
        <w:rPr>
          <w:rFonts w:ascii="Times New Roman" w:hAnsi="Times New Roman"/>
          <w:lang w:val="en-GB"/>
        </w:rPr>
      </w:pPr>
      <w:r w:rsidRPr="008375F7">
        <w:rPr>
          <w:rFonts w:ascii="Times New Roman" w:hAnsi="Times New Roman"/>
          <w:lang w:val="en-GB"/>
        </w:rPr>
        <w:t xml:space="preserve">Under </w:t>
      </w:r>
      <w:r w:rsidR="00B70239" w:rsidRPr="008375F7">
        <w:rPr>
          <w:rFonts w:ascii="Times New Roman" w:hAnsi="Times New Roman"/>
          <w:lang w:val="en-GB"/>
        </w:rPr>
        <w:t xml:space="preserve">the Human Rights Act </w:t>
      </w:r>
      <w:r w:rsidRPr="008375F7">
        <w:rPr>
          <w:rFonts w:ascii="Times New Roman" w:hAnsi="Times New Roman"/>
          <w:lang w:val="en-GB"/>
        </w:rPr>
        <w:t xml:space="preserve">of </w:t>
      </w:r>
      <w:r w:rsidR="00B70239" w:rsidRPr="008375F7">
        <w:rPr>
          <w:rFonts w:ascii="Times New Roman" w:hAnsi="Times New Roman"/>
          <w:lang w:val="en-GB"/>
        </w:rPr>
        <w:t>21 May 1999</w:t>
      </w:r>
      <w:r w:rsidRPr="008375F7">
        <w:rPr>
          <w:rFonts w:ascii="Times New Roman" w:hAnsi="Times New Roman"/>
          <w:lang w:val="en-GB"/>
        </w:rPr>
        <w:t>,</w:t>
      </w:r>
      <w:r w:rsidR="00B70239" w:rsidRPr="008375F7">
        <w:rPr>
          <w:rFonts w:ascii="Times New Roman" w:hAnsi="Times New Roman"/>
          <w:lang w:val="en-GB"/>
        </w:rPr>
        <w:t xml:space="preserve"> the following conventions have been incorporated into Norwegian law:</w:t>
      </w:r>
    </w:p>
    <w:p w:rsidR="00B70239" w:rsidRPr="008375F7" w:rsidRDefault="00B70239" w:rsidP="00873FB9">
      <w:pPr>
        <w:numPr>
          <w:ilvl w:val="0"/>
          <w:numId w:val="4"/>
        </w:numPr>
        <w:spacing w:line="360" w:lineRule="auto"/>
        <w:rPr>
          <w:rFonts w:ascii="Times New Roman" w:hAnsi="Times New Roman"/>
          <w:lang w:val="en-GB"/>
        </w:rPr>
      </w:pPr>
      <w:r w:rsidRPr="008375F7">
        <w:rPr>
          <w:rFonts w:ascii="Times New Roman" w:hAnsi="Times New Roman"/>
          <w:lang w:val="en-GB"/>
        </w:rPr>
        <w:t xml:space="preserve">The Council of Europe Convention for the </w:t>
      </w:r>
      <w:r w:rsidR="00C547F3">
        <w:rPr>
          <w:rFonts w:ascii="Times New Roman" w:hAnsi="Times New Roman"/>
          <w:lang w:val="en-GB"/>
        </w:rPr>
        <w:t>P</w:t>
      </w:r>
      <w:r w:rsidRPr="008375F7">
        <w:rPr>
          <w:rFonts w:ascii="Times New Roman" w:hAnsi="Times New Roman"/>
          <w:lang w:val="en-GB"/>
        </w:rPr>
        <w:t xml:space="preserve">rotection of Human Rights and </w:t>
      </w:r>
      <w:r w:rsidR="009A2A0E" w:rsidRPr="008375F7">
        <w:rPr>
          <w:rFonts w:ascii="Times New Roman" w:hAnsi="Times New Roman"/>
          <w:lang w:val="en-GB"/>
        </w:rPr>
        <w:t xml:space="preserve">Fundamental Freedoms of </w:t>
      </w:r>
      <w:r w:rsidRPr="008375F7">
        <w:rPr>
          <w:rFonts w:ascii="Times New Roman" w:hAnsi="Times New Roman"/>
          <w:lang w:val="en-GB"/>
        </w:rPr>
        <w:t>4 November 1950 with later amendments</w:t>
      </w:r>
      <w:r w:rsidR="009A2A0E" w:rsidRPr="008375F7">
        <w:rPr>
          <w:rFonts w:ascii="Times New Roman" w:hAnsi="Times New Roman"/>
          <w:lang w:val="en-GB"/>
        </w:rPr>
        <w:t>,</w:t>
      </w:r>
      <w:r w:rsidRPr="008375F7">
        <w:rPr>
          <w:rFonts w:ascii="Times New Roman" w:hAnsi="Times New Roman"/>
          <w:lang w:val="en-GB"/>
        </w:rPr>
        <w:t xml:space="preserve"> including the following additional protocols</w:t>
      </w:r>
      <w:r w:rsidR="009A2A0E" w:rsidRPr="008375F7">
        <w:rPr>
          <w:rFonts w:ascii="Times New Roman" w:hAnsi="Times New Roman"/>
          <w:lang w:val="en-GB"/>
        </w:rPr>
        <w:t>:</w:t>
      </w:r>
      <w:r w:rsidRPr="008375F7">
        <w:rPr>
          <w:rFonts w:ascii="Times New Roman" w:hAnsi="Times New Roman"/>
          <w:lang w:val="en-GB"/>
        </w:rPr>
        <w:t xml:space="preserve"> </w:t>
      </w:r>
    </w:p>
    <w:p w:rsidR="00B70239" w:rsidRPr="008375F7" w:rsidRDefault="00B70239" w:rsidP="004F4662">
      <w:pPr>
        <w:numPr>
          <w:ilvl w:val="1"/>
          <w:numId w:val="10"/>
        </w:numPr>
        <w:tabs>
          <w:tab w:val="clear" w:pos="-105"/>
        </w:tabs>
        <w:spacing w:line="360" w:lineRule="auto"/>
        <w:ind w:left="1134" w:firstLine="142"/>
        <w:rPr>
          <w:rFonts w:ascii="Times New Roman" w:hAnsi="Times New Roman"/>
          <w:lang w:val="en-GB"/>
        </w:rPr>
      </w:pPr>
      <w:r w:rsidRPr="008375F7">
        <w:rPr>
          <w:rFonts w:ascii="Times New Roman" w:hAnsi="Times New Roman"/>
          <w:lang w:val="en-GB"/>
        </w:rPr>
        <w:t>Protocol No. 1, 20 March 1952</w:t>
      </w:r>
    </w:p>
    <w:p w:rsidR="00B70239" w:rsidRPr="008375F7" w:rsidRDefault="00B70239" w:rsidP="004F4662">
      <w:pPr>
        <w:numPr>
          <w:ilvl w:val="1"/>
          <w:numId w:val="10"/>
        </w:numPr>
        <w:tabs>
          <w:tab w:val="clear" w:pos="-105"/>
        </w:tabs>
        <w:spacing w:line="360" w:lineRule="auto"/>
        <w:ind w:left="1134" w:firstLine="142"/>
        <w:rPr>
          <w:rFonts w:ascii="Times New Roman" w:hAnsi="Times New Roman"/>
          <w:lang w:val="en-GB"/>
        </w:rPr>
      </w:pPr>
      <w:r w:rsidRPr="008375F7">
        <w:rPr>
          <w:rFonts w:ascii="Times New Roman" w:hAnsi="Times New Roman"/>
          <w:lang w:val="en-GB"/>
        </w:rPr>
        <w:t>Protocol No. 4, 16 September 1963</w:t>
      </w:r>
      <w:r w:rsidR="009A2A0E" w:rsidRPr="008375F7">
        <w:rPr>
          <w:rFonts w:ascii="Times New Roman" w:hAnsi="Times New Roman"/>
          <w:lang w:val="en-GB"/>
        </w:rPr>
        <w:t>,</w:t>
      </w:r>
      <w:r w:rsidRPr="008375F7">
        <w:rPr>
          <w:rFonts w:ascii="Times New Roman" w:hAnsi="Times New Roman"/>
          <w:lang w:val="en-GB"/>
        </w:rPr>
        <w:t xml:space="preserve"> </w:t>
      </w:r>
      <w:r w:rsidR="009A2A0E" w:rsidRPr="008375F7">
        <w:rPr>
          <w:rFonts w:ascii="Times New Roman" w:hAnsi="Times New Roman"/>
          <w:lang w:val="en-GB"/>
        </w:rPr>
        <w:t xml:space="preserve">securing certain rights and freedoms </w:t>
      </w:r>
      <w:r w:rsidRPr="008375F7">
        <w:rPr>
          <w:rFonts w:ascii="Times New Roman" w:hAnsi="Times New Roman"/>
          <w:lang w:val="en-GB"/>
        </w:rPr>
        <w:t>other than those already included in the Convention an</w:t>
      </w:r>
      <w:r w:rsidR="009A2A0E" w:rsidRPr="008375F7">
        <w:rPr>
          <w:rFonts w:ascii="Times New Roman" w:hAnsi="Times New Roman"/>
          <w:lang w:val="en-GB"/>
        </w:rPr>
        <w:t>d</w:t>
      </w:r>
      <w:r w:rsidRPr="008375F7">
        <w:rPr>
          <w:rFonts w:ascii="Times New Roman" w:hAnsi="Times New Roman"/>
          <w:lang w:val="en-GB"/>
        </w:rPr>
        <w:t xml:space="preserve"> in the First Protocol </w:t>
      </w:r>
      <w:r w:rsidR="009A2A0E" w:rsidRPr="008375F7">
        <w:rPr>
          <w:rFonts w:ascii="Times New Roman" w:hAnsi="Times New Roman"/>
          <w:lang w:val="en-GB"/>
        </w:rPr>
        <w:t>thereto</w:t>
      </w:r>
    </w:p>
    <w:p w:rsidR="00B70239" w:rsidRPr="008375F7" w:rsidRDefault="00B70239" w:rsidP="004F4662">
      <w:pPr>
        <w:numPr>
          <w:ilvl w:val="1"/>
          <w:numId w:val="10"/>
        </w:numPr>
        <w:tabs>
          <w:tab w:val="clear" w:pos="-105"/>
        </w:tabs>
        <w:spacing w:line="360" w:lineRule="auto"/>
        <w:ind w:left="1134" w:firstLine="142"/>
        <w:rPr>
          <w:rFonts w:ascii="Times New Roman" w:hAnsi="Times New Roman"/>
          <w:lang w:val="en-GB"/>
        </w:rPr>
      </w:pPr>
      <w:r w:rsidRPr="008375F7">
        <w:rPr>
          <w:rFonts w:ascii="Times New Roman" w:hAnsi="Times New Roman"/>
          <w:lang w:val="en-GB"/>
        </w:rPr>
        <w:t>Protocol No. 6, 28 April 1983</w:t>
      </w:r>
      <w:r w:rsidR="009A2A0E" w:rsidRPr="008375F7">
        <w:rPr>
          <w:rFonts w:ascii="Times New Roman" w:hAnsi="Times New Roman"/>
          <w:lang w:val="en-GB"/>
        </w:rPr>
        <w:t>,</w:t>
      </w:r>
      <w:r w:rsidRPr="008375F7">
        <w:rPr>
          <w:rFonts w:ascii="Times New Roman" w:hAnsi="Times New Roman"/>
          <w:lang w:val="en-GB"/>
        </w:rPr>
        <w:t xml:space="preserve"> Concerning the Abolition of the Death Penalty</w:t>
      </w:r>
    </w:p>
    <w:p w:rsidR="00B70239" w:rsidRPr="008375F7" w:rsidRDefault="00B70239" w:rsidP="004F4662">
      <w:pPr>
        <w:numPr>
          <w:ilvl w:val="1"/>
          <w:numId w:val="10"/>
        </w:numPr>
        <w:tabs>
          <w:tab w:val="clear" w:pos="-105"/>
        </w:tabs>
        <w:spacing w:line="360" w:lineRule="auto"/>
        <w:ind w:left="1134" w:firstLine="142"/>
        <w:rPr>
          <w:rFonts w:ascii="Times New Roman" w:hAnsi="Times New Roman"/>
          <w:lang w:val="en-GB"/>
        </w:rPr>
      </w:pPr>
      <w:r w:rsidRPr="008375F7">
        <w:rPr>
          <w:rFonts w:ascii="Times New Roman" w:hAnsi="Times New Roman"/>
          <w:lang w:val="en-GB"/>
        </w:rPr>
        <w:t>Protocol No. 7, 22 November 1984</w:t>
      </w:r>
    </w:p>
    <w:p w:rsidR="00B70239" w:rsidRPr="008375F7" w:rsidRDefault="00B70239" w:rsidP="004F4662">
      <w:pPr>
        <w:numPr>
          <w:ilvl w:val="1"/>
          <w:numId w:val="10"/>
        </w:numPr>
        <w:tabs>
          <w:tab w:val="clear" w:pos="-105"/>
        </w:tabs>
        <w:spacing w:line="360" w:lineRule="auto"/>
        <w:ind w:left="1134" w:firstLine="142"/>
        <w:rPr>
          <w:rFonts w:ascii="Times New Roman" w:hAnsi="Times New Roman"/>
          <w:lang w:val="en-GB"/>
        </w:rPr>
      </w:pPr>
      <w:r w:rsidRPr="008375F7">
        <w:rPr>
          <w:rFonts w:ascii="Times New Roman" w:hAnsi="Times New Roman"/>
          <w:lang w:val="en-GB"/>
        </w:rPr>
        <w:t>Protocol No. 13, 21 February 2002</w:t>
      </w:r>
      <w:r w:rsidR="009A2A0E" w:rsidRPr="008375F7">
        <w:rPr>
          <w:rFonts w:ascii="Times New Roman" w:hAnsi="Times New Roman"/>
          <w:lang w:val="en-GB"/>
        </w:rPr>
        <w:t>,</w:t>
      </w:r>
      <w:r w:rsidRPr="008375F7">
        <w:rPr>
          <w:rFonts w:ascii="Times New Roman" w:hAnsi="Times New Roman"/>
          <w:lang w:val="en-GB"/>
        </w:rPr>
        <w:t xml:space="preserve"> Concerning the Abolition of the Death Penalty </w:t>
      </w:r>
    </w:p>
    <w:p w:rsidR="00B70239" w:rsidRPr="008375F7" w:rsidRDefault="00B70239" w:rsidP="00873FB9">
      <w:pPr>
        <w:numPr>
          <w:ilvl w:val="0"/>
          <w:numId w:val="4"/>
        </w:numPr>
        <w:spacing w:line="360" w:lineRule="auto"/>
        <w:rPr>
          <w:rFonts w:ascii="Times New Roman" w:hAnsi="Times New Roman"/>
          <w:lang w:val="en-GB"/>
        </w:rPr>
      </w:pPr>
      <w:r w:rsidRPr="008375F7">
        <w:rPr>
          <w:rFonts w:ascii="Times New Roman" w:hAnsi="Times New Roman"/>
          <w:lang w:val="en-GB"/>
        </w:rPr>
        <w:t xml:space="preserve">The United Nations International </w:t>
      </w:r>
      <w:r w:rsidR="00D12668" w:rsidRPr="008375F7">
        <w:rPr>
          <w:rFonts w:ascii="Times New Roman" w:hAnsi="Times New Roman"/>
          <w:lang w:val="en-GB"/>
        </w:rPr>
        <w:t>Covenant</w:t>
      </w:r>
      <w:r w:rsidRPr="008375F7">
        <w:rPr>
          <w:rFonts w:ascii="Times New Roman" w:hAnsi="Times New Roman"/>
          <w:lang w:val="en-GB"/>
        </w:rPr>
        <w:t xml:space="preserve"> 16 December 1966</w:t>
      </w:r>
      <w:r w:rsidR="009A2A0E" w:rsidRPr="008375F7">
        <w:rPr>
          <w:rFonts w:ascii="Times New Roman" w:hAnsi="Times New Roman"/>
          <w:lang w:val="en-GB"/>
        </w:rPr>
        <w:t>,</w:t>
      </w:r>
      <w:r w:rsidRPr="008375F7">
        <w:rPr>
          <w:rFonts w:ascii="Times New Roman" w:hAnsi="Times New Roman"/>
          <w:lang w:val="en-GB"/>
        </w:rPr>
        <w:t xml:space="preserve"> on Economic, Social and Cultural Rights</w:t>
      </w:r>
    </w:p>
    <w:p w:rsidR="00B70239" w:rsidRPr="008375F7" w:rsidRDefault="00B70239" w:rsidP="00873FB9">
      <w:pPr>
        <w:numPr>
          <w:ilvl w:val="0"/>
          <w:numId w:val="4"/>
        </w:numPr>
        <w:spacing w:line="360" w:lineRule="auto"/>
        <w:rPr>
          <w:rFonts w:ascii="Times New Roman" w:hAnsi="Times New Roman"/>
          <w:lang w:val="en-GB"/>
        </w:rPr>
      </w:pPr>
      <w:r w:rsidRPr="008375F7">
        <w:rPr>
          <w:rFonts w:ascii="Times New Roman" w:hAnsi="Times New Roman"/>
          <w:lang w:val="en-GB"/>
        </w:rPr>
        <w:t xml:space="preserve">The United Nations International </w:t>
      </w:r>
      <w:r w:rsidR="00D12668" w:rsidRPr="008375F7">
        <w:rPr>
          <w:rFonts w:ascii="Times New Roman" w:hAnsi="Times New Roman"/>
          <w:lang w:val="en-GB"/>
        </w:rPr>
        <w:t>Covenant</w:t>
      </w:r>
      <w:r w:rsidR="009A2A0E" w:rsidRPr="008375F7">
        <w:rPr>
          <w:rFonts w:ascii="Times New Roman" w:hAnsi="Times New Roman"/>
          <w:lang w:val="en-GB"/>
        </w:rPr>
        <w:t>,</w:t>
      </w:r>
      <w:r w:rsidRPr="008375F7">
        <w:rPr>
          <w:rFonts w:ascii="Times New Roman" w:hAnsi="Times New Roman"/>
          <w:lang w:val="en-GB"/>
        </w:rPr>
        <w:t xml:space="preserve"> 16 December 1966</w:t>
      </w:r>
      <w:r w:rsidR="009A2A0E" w:rsidRPr="008375F7">
        <w:rPr>
          <w:rFonts w:ascii="Times New Roman" w:hAnsi="Times New Roman"/>
          <w:lang w:val="en-GB"/>
        </w:rPr>
        <w:t>,</w:t>
      </w:r>
      <w:r w:rsidRPr="008375F7">
        <w:rPr>
          <w:rFonts w:ascii="Times New Roman" w:hAnsi="Times New Roman"/>
          <w:lang w:val="en-GB"/>
        </w:rPr>
        <w:t xml:space="preserve"> on Civil and Political Rights</w:t>
      </w:r>
      <w:r w:rsidR="00EA6255" w:rsidRPr="008375F7">
        <w:rPr>
          <w:rFonts w:ascii="Times New Roman" w:hAnsi="Times New Roman"/>
          <w:lang w:val="en-GB"/>
        </w:rPr>
        <w:t>,</w:t>
      </w:r>
      <w:r w:rsidRPr="008375F7">
        <w:rPr>
          <w:rFonts w:ascii="Times New Roman" w:hAnsi="Times New Roman"/>
          <w:lang w:val="en-GB"/>
        </w:rPr>
        <w:t xml:space="preserve"> including the following additional protocols</w:t>
      </w:r>
    </w:p>
    <w:p w:rsidR="00B70239" w:rsidRPr="008375F7" w:rsidRDefault="00B70239" w:rsidP="00873FB9">
      <w:pPr>
        <w:numPr>
          <w:ilvl w:val="1"/>
          <w:numId w:val="3"/>
        </w:numPr>
        <w:spacing w:line="360" w:lineRule="auto"/>
        <w:ind w:left="709"/>
        <w:rPr>
          <w:rFonts w:ascii="Times New Roman" w:hAnsi="Times New Roman"/>
          <w:lang w:val="en-GB"/>
        </w:rPr>
      </w:pPr>
      <w:r w:rsidRPr="008375F7">
        <w:rPr>
          <w:rFonts w:ascii="Times New Roman" w:hAnsi="Times New Roman"/>
          <w:lang w:val="en-GB"/>
        </w:rPr>
        <w:t>Optional Protocol</w:t>
      </w:r>
      <w:r w:rsidR="009A2A0E" w:rsidRPr="008375F7">
        <w:rPr>
          <w:rFonts w:ascii="Times New Roman" w:hAnsi="Times New Roman"/>
          <w:lang w:val="en-GB"/>
        </w:rPr>
        <w:t>,</w:t>
      </w:r>
      <w:r w:rsidRPr="008375F7">
        <w:rPr>
          <w:rFonts w:ascii="Times New Roman" w:hAnsi="Times New Roman"/>
          <w:lang w:val="en-GB"/>
        </w:rPr>
        <w:t xml:space="preserve"> 16 December 1966</w:t>
      </w:r>
    </w:p>
    <w:p w:rsidR="00B70239" w:rsidRPr="008375F7" w:rsidRDefault="00B70239" w:rsidP="00873FB9">
      <w:pPr>
        <w:numPr>
          <w:ilvl w:val="1"/>
          <w:numId w:val="3"/>
        </w:numPr>
        <w:spacing w:line="360" w:lineRule="auto"/>
        <w:ind w:left="709"/>
        <w:rPr>
          <w:rFonts w:ascii="Times New Roman" w:hAnsi="Times New Roman"/>
          <w:lang w:val="en-GB"/>
        </w:rPr>
      </w:pPr>
      <w:r w:rsidRPr="008375F7">
        <w:rPr>
          <w:rFonts w:ascii="Times New Roman" w:hAnsi="Times New Roman"/>
          <w:lang w:val="en-GB"/>
        </w:rPr>
        <w:t>Second Optional Protocol</w:t>
      </w:r>
      <w:r w:rsidR="009A2A0E" w:rsidRPr="008375F7">
        <w:rPr>
          <w:rFonts w:ascii="Times New Roman" w:hAnsi="Times New Roman"/>
          <w:lang w:val="en-GB"/>
        </w:rPr>
        <w:t>,</w:t>
      </w:r>
      <w:r w:rsidRPr="008375F7">
        <w:rPr>
          <w:rFonts w:ascii="Times New Roman" w:hAnsi="Times New Roman"/>
          <w:lang w:val="en-GB"/>
        </w:rPr>
        <w:t xml:space="preserve"> 15 December 1989 Aiming at </w:t>
      </w:r>
      <w:r w:rsidR="002F14C1" w:rsidRPr="008375F7">
        <w:rPr>
          <w:rFonts w:ascii="Times New Roman" w:hAnsi="Times New Roman"/>
          <w:lang w:val="en-GB"/>
        </w:rPr>
        <w:t xml:space="preserve">the </w:t>
      </w:r>
      <w:r w:rsidRPr="008375F7">
        <w:rPr>
          <w:rFonts w:ascii="Times New Roman" w:hAnsi="Times New Roman"/>
          <w:lang w:val="en-GB"/>
        </w:rPr>
        <w:t>Abolition of the Death Penalty</w:t>
      </w:r>
    </w:p>
    <w:p w:rsidR="00B70239" w:rsidRPr="008375F7" w:rsidRDefault="00B70239" w:rsidP="00873FB9">
      <w:pPr>
        <w:numPr>
          <w:ilvl w:val="0"/>
          <w:numId w:val="5"/>
        </w:numPr>
        <w:tabs>
          <w:tab w:val="left" w:pos="709"/>
        </w:tabs>
        <w:spacing w:line="360" w:lineRule="auto"/>
        <w:ind w:left="709"/>
        <w:rPr>
          <w:rFonts w:ascii="Times New Roman" w:hAnsi="Times New Roman"/>
          <w:lang w:val="en-GB"/>
        </w:rPr>
      </w:pPr>
      <w:r w:rsidRPr="008375F7">
        <w:rPr>
          <w:rFonts w:ascii="Times New Roman" w:hAnsi="Times New Roman"/>
          <w:lang w:val="en-GB"/>
        </w:rPr>
        <w:t>The United Nations International Convention</w:t>
      </w:r>
      <w:r w:rsidR="009A2A0E" w:rsidRPr="008375F7">
        <w:rPr>
          <w:rFonts w:ascii="Times New Roman" w:hAnsi="Times New Roman"/>
          <w:lang w:val="en-GB"/>
        </w:rPr>
        <w:t>,</w:t>
      </w:r>
      <w:r w:rsidRPr="008375F7">
        <w:rPr>
          <w:rFonts w:ascii="Times New Roman" w:hAnsi="Times New Roman"/>
          <w:lang w:val="en-GB"/>
        </w:rPr>
        <w:t xml:space="preserve"> 20 November 1989</w:t>
      </w:r>
      <w:r w:rsidR="009A2A0E" w:rsidRPr="008375F7">
        <w:rPr>
          <w:rFonts w:ascii="Times New Roman" w:hAnsi="Times New Roman"/>
          <w:lang w:val="en-GB"/>
        </w:rPr>
        <w:t>,</w:t>
      </w:r>
      <w:r w:rsidRPr="008375F7">
        <w:rPr>
          <w:rFonts w:ascii="Times New Roman" w:hAnsi="Times New Roman"/>
          <w:lang w:val="en-GB"/>
        </w:rPr>
        <w:t xml:space="preserve"> on the Rights of the Child</w:t>
      </w:r>
      <w:r w:rsidR="00EA6255" w:rsidRPr="008375F7">
        <w:rPr>
          <w:rFonts w:ascii="Times New Roman" w:hAnsi="Times New Roman"/>
          <w:lang w:val="en-GB"/>
        </w:rPr>
        <w:t>,</w:t>
      </w:r>
      <w:r w:rsidRPr="008375F7">
        <w:rPr>
          <w:rFonts w:ascii="Times New Roman" w:hAnsi="Times New Roman"/>
          <w:lang w:val="en-GB"/>
        </w:rPr>
        <w:t xml:space="preserve"> including the following additional </w:t>
      </w:r>
      <w:r w:rsidR="002F14C1" w:rsidRPr="008375F7">
        <w:rPr>
          <w:rFonts w:ascii="Times New Roman" w:hAnsi="Times New Roman"/>
          <w:lang w:val="en-GB"/>
        </w:rPr>
        <w:t>protocols</w:t>
      </w:r>
      <w:r w:rsidR="00EA6255" w:rsidRPr="008375F7">
        <w:rPr>
          <w:rFonts w:ascii="Times New Roman" w:hAnsi="Times New Roman"/>
          <w:lang w:val="en-GB"/>
        </w:rPr>
        <w:t>:</w:t>
      </w:r>
    </w:p>
    <w:p w:rsidR="00B70239" w:rsidRPr="008375F7" w:rsidRDefault="00B70239" w:rsidP="00873FB9">
      <w:pPr>
        <w:numPr>
          <w:ilvl w:val="1"/>
          <w:numId w:val="3"/>
        </w:numPr>
        <w:spacing w:line="360" w:lineRule="auto"/>
        <w:ind w:left="709"/>
        <w:rPr>
          <w:rFonts w:ascii="Times New Roman" w:hAnsi="Times New Roman"/>
          <w:lang w:val="en-GB"/>
        </w:rPr>
      </w:pPr>
      <w:r w:rsidRPr="008375F7">
        <w:rPr>
          <w:rFonts w:ascii="Times New Roman" w:hAnsi="Times New Roman"/>
          <w:lang w:val="en-GB"/>
        </w:rPr>
        <w:t>Optional Protocol</w:t>
      </w:r>
      <w:r w:rsidR="009A2A0E" w:rsidRPr="008375F7">
        <w:rPr>
          <w:rFonts w:ascii="Times New Roman" w:hAnsi="Times New Roman"/>
          <w:lang w:val="en-GB"/>
        </w:rPr>
        <w:t>,</w:t>
      </w:r>
      <w:r w:rsidRPr="008375F7">
        <w:rPr>
          <w:rFonts w:ascii="Times New Roman" w:hAnsi="Times New Roman"/>
          <w:lang w:val="en-GB"/>
        </w:rPr>
        <w:t xml:space="preserve"> 25 May 2000</w:t>
      </w:r>
      <w:r w:rsidR="009A2A0E" w:rsidRPr="008375F7">
        <w:rPr>
          <w:rFonts w:ascii="Times New Roman" w:hAnsi="Times New Roman"/>
          <w:lang w:val="en-GB"/>
        </w:rPr>
        <w:t>,</w:t>
      </w:r>
      <w:r w:rsidRPr="008375F7">
        <w:rPr>
          <w:rFonts w:ascii="Times New Roman" w:hAnsi="Times New Roman"/>
          <w:lang w:val="en-GB"/>
        </w:rPr>
        <w:t xml:space="preserve"> on the Involvement of Children in Armed Conflict</w:t>
      </w:r>
    </w:p>
    <w:p w:rsidR="00B70239" w:rsidRPr="008375F7" w:rsidRDefault="00B70239" w:rsidP="00873FB9">
      <w:pPr>
        <w:numPr>
          <w:ilvl w:val="1"/>
          <w:numId w:val="3"/>
        </w:numPr>
        <w:spacing w:line="360" w:lineRule="auto"/>
        <w:ind w:left="709"/>
        <w:rPr>
          <w:rFonts w:ascii="Times New Roman" w:hAnsi="Times New Roman"/>
          <w:lang w:val="en-GB"/>
        </w:rPr>
      </w:pPr>
      <w:r w:rsidRPr="008375F7">
        <w:rPr>
          <w:rFonts w:ascii="Times New Roman" w:hAnsi="Times New Roman"/>
          <w:lang w:val="en-GB"/>
        </w:rPr>
        <w:t>Optional Protocol</w:t>
      </w:r>
      <w:r w:rsidR="009A2A0E" w:rsidRPr="008375F7">
        <w:rPr>
          <w:rFonts w:ascii="Times New Roman" w:hAnsi="Times New Roman"/>
          <w:lang w:val="en-GB"/>
        </w:rPr>
        <w:t>,</w:t>
      </w:r>
      <w:r w:rsidRPr="008375F7">
        <w:rPr>
          <w:rFonts w:ascii="Times New Roman" w:hAnsi="Times New Roman"/>
          <w:lang w:val="en-GB"/>
        </w:rPr>
        <w:t xml:space="preserve"> 25 May 2000</w:t>
      </w:r>
      <w:r w:rsidR="009A2A0E" w:rsidRPr="008375F7">
        <w:rPr>
          <w:rFonts w:ascii="Times New Roman" w:hAnsi="Times New Roman"/>
          <w:lang w:val="en-GB"/>
        </w:rPr>
        <w:t>,</w:t>
      </w:r>
      <w:r w:rsidRPr="008375F7">
        <w:rPr>
          <w:rFonts w:ascii="Times New Roman" w:hAnsi="Times New Roman"/>
          <w:lang w:val="en-GB"/>
        </w:rPr>
        <w:t xml:space="preserve"> on the Sale of Children, Child Prostitution and Child Pornography</w:t>
      </w:r>
    </w:p>
    <w:p w:rsidR="00B70239" w:rsidRPr="008375F7" w:rsidRDefault="00B70239" w:rsidP="00873FB9">
      <w:pPr>
        <w:numPr>
          <w:ilvl w:val="0"/>
          <w:numId w:val="5"/>
        </w:numPr>
        <w:spacing w:line="360" w:lineRule="auto"/>
        <w:ind w:left="709"/>
        <w:rPr>
          <w:rFonts w:ascii="Times New Roman" w:hAnsi="Times New Roman"/>
          <w:lang w:val="en-GB"/>
        </w:rPr>
      </w:pPr>
      <w:r w:rsidRPr="008375F7">
        <w:rPr>
          <w:rFonts w:ascii="Times New Roman" w:hAnsi="Times New Roman"/>
          <w:lang w:val="en-GB"/>
        </w:rPr>
        <w:t>The United Nations International Convention</w:t>
      </w:r>
      <w:r w:rsidR="009A2A0E" w:rsidRPr="008375F7">
        <w:rPr>
          <w:rFonts w:ascii="Times New Roman" w:hAnsi="Times New Roman"/>
          <w:lang w:val="en-GB"/>
        </w:rPr>
        <w:t>,</w:t>
      </w:r>
      <w:r w:rsidRPr="008375F7">
        <w:rPr>
          <w:rFonts w:ascii="Times New Roman" w:hAnsi="Times New Roman"/>
          <w:lang w:val="en-GB"/>
        </w:rPr>
        <w:t xml:space="preserve"> 18 December 1979</w:t>
      </w:r>
      <w:r w:rsidR="009A2A0E" w:rsidRPr="008375F7">
        <w:rPr>
          <w:rFonts w:ascii="Times New Roman" w:hAnsi="Times New Roman"/>
          <w:lang w:val="en-GB"/>
        </w:rPr>
        <w:t>,</w:t>
      </w:r>
      <w:r w:rsidRPr="008375F7">
        <w:rPr>
          <w:rFonts w:ascii="Times New Roman" w:hAnsi="Times New Roman"/>
          <w:lang w:val="en-GB"/>
        </w:rPr>
        <w:t xml:space="preserve"> on the Elimination of All Forms of Discrimination against Women</w:t>
      </w:r>
      <w:r w:rsidR="00EA6255" w:rsidRPr="008375F7">
        <w:rPr>
          <w:rFonts w:ascii="Times New Roman" w:hAnsi="Times New Roman"/>
          <w:lang w:val="en-GB"/>
        </w:rPr>
        <w:t>,</w:t>
      </w:r>
      <w:r w:rsidRPr="008375F7">
        <w:rPr>
          <w:rFonts w:ascii="Times New Roman" w:hAnsi="Times New Roman"/>
          <w:lang w:val="en-GB"/>
        </w:rPr>
        <w:t xml:space="preserve"> including the Optional Protocol to the Convention on the Elimination of All Forms of Discrimination against Women</w:t>
      </w:r>
      <w:r w:rsidR="005C5CED" w:rsidRPr="008375F7">
        <w:rPr>
          <w:rFonts w:ascii="Times New Roman" w:hAnsi="Times New Roman"/>
          <w:lang w:val="en-GB"/>
        </w:rPr>
        <w:t>,</w:t>
      </w:r>
      <w:r w:rsidRPr="008375F7">
        <w:rPr>
          <w:rFonts w:ascii="Times New Roman" w:hAnsi="Times New Roman"/>
          <w:lang w:val="en-GB"/>
        </w:rPr>
        <w:t xml:space="preserve"> 6 October 1999.</w:t>
      </w:r>
    </w:p>
    <w:p w:rsidR="00B70239" w:rsidRDefault="00B70239" w:rsidP="004C421F">
      <w:pPr>
        <w:spacing w:line="360" w:lineRule="auto"/>
        <w:rPr>
          <w:rFonts w:ascii="Times New Roman" w:hAnsi="Times New Roman"/>
          <w:lang w:val="en-GB"/>
        </w:rPr>
      </w:pPr>
    </w:p>
    <w:p w:rsidR="00D50C75" w:rsidRDefault="00D50C75" w:rsidP="004C421F">
      <w:pPr>
        <w:spacing w:line="360" w:lineRule="auto"/>
        <w:rPr>
          <w:rFonts w:ascii="Times New Roman" w:hAnsi="Times New Roman"/>
          <w:lang w:val="en-GB"/>
        </w:rPr>
      </w:pPr>
    </w:p>
    <w:p w:rsidR="00D50C75" w:rsidRPr="008375F7" w:rsidRDefault="00D50C75" w:rsidP="004C421F">
      <w:pPr>
        <w:spacing w:line="360" w:lineRule="auto"/>
        <w:rPr>
          <w:rFonts w:ascii="Times New Roman" w:hAnsi="Times New Roman"/>
          <w:lang w:val="en-GB"/>
        </w:rPr>
      </w:pPr>
    </w:p>
    <w:p w:rsidR="00B70239" w:rsidRPr="008375F7" w:rsidRDefault="00B70239" w:rsidP="004C421F">
      <w:pPr>
        <w:spacing w:line="360" w:lineRule="auto"/>
        <w:ind w:left="352"/>
        <w:rPr>
          <w:rFonts w:ascii="Times New Roman" w:hAnsi="Times New Roman"/>
          <w:u w:val="single"/>
          <w:lang w:val="en-GB"/>
        </w:rPr>
      </w:pPr>
      <w:r w:rsidRPr="008375F7">
        <w:rPr>
          <w:rFonts w:ascii="Times New Roman" w:hAnsi="Times New Roman"/>
          <w:u w:val="single"/>
          <w:lang w:val="en-GB"/>
        </w:rPr>
        <w:lastRenderedPageBreak/>
        <w:t>Other legislation</w:t>
      </w:r>
    </w:p>
    <w:p w:rsidR="00B70239" w:rsidRPr="008375F7" w:rsidRDefault="00B70239" w:rsidP="00873FB9">
      <w:pPr>
        <w:numPr>
          <w:ilvl w:val="0"/>
          <w:numId w:val="3"/>
        </w:numPr>
        <w:spacing w:line="360" w:lineRule="auto"/>
        <w:rPr>
          <w:rFonts w:ascii="Times New Roman" w:hAnsi="Times New Roman"/>
          <w:lang w:val="en-GB"/>
        </w:rPr>
      </w:pPr>
      <w:r w:rsidRPr="008375F7">
        <w:rPr>
          <w:rFonts w:ascii="Times New Roman" w:hAnsi="Times New Roman"/>
          <w:lang w:val="en-GB"/>
        </w:rPr>
        <w:t xml:space="preserve">A number of other conventions </w:t>
      </w:r>
      <w:r w:rsidR="00C5509B" w:rsidRPr="008375F7">
        <w:rPr>
          <w:rFonts w:ascii="Times New Roman" w:hAnsi="Times New Roman"/>
          <w:lang w:val="en-GB"/>
        </w:rPr>
        <w:t>relating to</w:t>
      </w:r>
      <w:r w:rsidRPr="008375F7">
        <w:rPr>
          <w:rFonts w:ascii="Times New Roman" w:hAnsi="Times New Roman"/>
          <w:lang w:val="en-GB"/>
        </w:rPr>
        <w:t xml:space="preserve"> human rights have </w:t>
      </w:r>
      <w:r w:rsidR="002F14C1" w:rsidRPr="008375F7">
        <w:rPr>
          <w:rFonts w:ascii="Times New Roman" w:hAnsi="Times New Roman"/>
          <w:lang w:val="en-GB"/>
        </w:rPr>
        <w:t xml:space="preserve">also </w:t>
      </w:r>
      <w:r w:rsidRPr="008375F7">
        <w:rPr>
          <w:rFonts w:ascii="Times New Roman" w:hAnsi="Times New Roman"/>
          <w:lang w:val="en-GB"/>
        </w:rPr>
        <w:t xml:space="preserve">been incorporated or transformed into Norwegian law. </w:t>
      </w:r>
      <w:r w:rsidR="00C5509B" w:rsidRPr="008375F7">
        <w:rPr>
          <w:rFonts w:ascii="Times New Roman" w:hAnsi="Times New Roman"/>
          <w:lang w:val="en-GB"/>
        </w:rPr>
        <w:t xml:space="preserve">For instance, the </w:t>
      </w:r>
      <w:r w:rsidRPr="008375F7">
        <w:rPr>
          <w:rFonts w:ascii="Times New Roman" w:hAnsi="Times New Roman"/>
          <w:lang w:val="en-GB"/>
        </w:rPr>
        <w:t xml:space="preserve">United Nations Convention on the Elimination of All Forms of Racial Discrimination has been incorporated into Norwegian law through </w:t>
      </w:r>
      <w:r w:rsidR="00C547F3">
        <w:rPr>
          <w:rFonts w:ascii="Times New Roman" w:hAnsi="Times New Roman"/>
          <w:lang w:val="en-GB"/>
        </w:rPr>
        <w:t>S</w:t>
      </w:r>
      <w:r w:rsidR="00C547F3" w:rsidRPr="008375F7">
        <w:rPr>
          <w:rFonts w:ascii="Times New Roman" w:hAnsi="Times New Roman"/>
          <w:lang w:val="en-GB"/>
        </w:rPr>
        <w:t xml:space="preserve">ection </w:t>
      </w:r>
      <w:r w:rsidR="001A4AD0" w:rsidRPr="008375F7">
        <w:rPr>
          <w:rFonts w:ascii="Times New Roman" w:hAnsi="Times New Roman"/>
          <w:lang w:val="en-GB"/>
        </w:rPr>
        <w:t xml:space="preserve">2 of </w:t>
      </w:r>
      <w:r w:rsidRPr="008375F7">
        <w:rPr>
          <w:rFonts w:ascii="Times New Roman" w:hAnsi="Times New Roman"/>
          <w:lang w:val="en-GB"/>
        </w:rPr>
        <w:t xml:space="preserve">the Discrimination Act </w:t>
      </w:r>
      <w:r w:rsidR="001A4AD0" w:rsidRPr="008375F7">
        <w:rPr>
          <w:rFonts w:ascii="Times New Roman" w:hAnsi="Times New Roman"/>
          <w:lang w:val="en-GB"/>
        </w:rPr>
        <w:t xml:space="preserve">of </w:t>
      </w:r>
      <w:r w:rsidRPr="008375F7">
        <w:rPr>
          <w:rFonts w:ascii="Times New Roman" w:hAnsi="Times New Roman"/>
          <w:lang w:val="en-GB"/>
        </w:rPr>
        <w:t xml:space="preserve">3 June 2005 and the United Nations Convention against Torture and Other Cruel, Inhuman or Degrading Treatment or Punishment has been transformed into Norwegian law through the Penal Code. </w:t>
      </w:r>
    </w:p>
    <w:p w:rsidR="000D65C8" w:rsidRPr="008375F7" w:rsidRDefault="000D65C8" w:rsidP="00D22127">
      <w:pPr>
        <w:rPr>
          <w:rFonts w:ascii="Times New Roman" w:hAnsi="Times New Roman"/>
          <w:lang w:val="en-GB"/>
        </w:rPr>
      </w:pPr>
    </w:p>
    <w:p w:rsidR="00B70239" w:rsidRPr="008375F7" w:rsidRDefault="0091060A" w:rsidP="00A51288">
      <w:pPr>
        <w:pStyle w:val="Overskrift3"/>
        <w:numPr>
          <w:ilvl w:val="0"/>
          <w:numId w:val="18"/>
        </w:numPr>
        <w:ind w:hanging="607"/>
        <w:rPr>
          <w:rFonts w:ascii="Times New Roman" w:hAnsi="Times New Roman"/>
          <w:b/>
          <w:lang w:val="en-GB"/>
        </w:rPr>
      </w:pPr>
      <w:bookmarkStart w:id="93" w:name="competence"/>
      <w:bookmarkStart w:id="94" w:name="_Toc243126033"/>
      <w:bookmarkStart w:id="95" w:name="_Toc245183258"/>
      <w:r w:rsidRPr="008375F7">
        <w:rPr>
          <w:rFonts w:ascii="Times New Roman" w:hAnsi="Times New Roman"/>
          <w:b/>
          <w:lang w:val="en-GB"/>
        </w:rPr>
        <w:t xml:space="preserve">Competencies </w:t>
      </w:r>
      <w:r w:rsidR="00B70239" w:rsidRPr="008375F7">
        <w:rPr>
          <w:rFonts w:ascii="Times New Roman" w:hAnsi="Times New Roman"/>
          <w:b/>
          <w:lang w:val="en-GB"/>
        </w:rPr>
        <w:t>of judicial, administrative and other public authorities concerning human rights</w:t>
      </w:r>
      <w:bookmarkEnd w:id="93"/>
      <w:bookmarkEnd w:id="94"/>
      <w:bookmarkEnd w:id="95"/>
    </w:p>
    <w:p w:rsidR="00B70239" w:rsidRPr="008375F7" w:rsidRDefault="00B70239" w:rsidP="00873FB9">
      <w:pPr>
        <w:pStyle w:val="Listeavsnitt"/>
        <w:numPr>
          <w:ilvl w:val="0"/>
          <w:numId w:val="3"/>
        </w:numPr>
        <w:spacing w:line="360" w:lineRule="auto"/>
        <w:rPr>
          <w:rFonts w:ascii="Times New Roman" w:hAnsi="Times New Roman"/>
          <w:lang w:val="en-GB"/>
        </w:rPr>
      </w:pPr>
      <w:r w:rsidRPr="008375F7">
        <w:rPr>
          <w:rFonts w:ascii="Times New Roman" w:hAnsi="Times New Roman"/>
          <w:lang w:val="en-GB"/>
        </w:rPr>
        <w:t xml:space="preserve">All public authorities are obliged to respect and secure human rights obligations whether they stem from the Constitution, Norwegian law or international conventions that are binding </w:t>
      </w:r>
      <w:r w:rsidR="003276B6" w:rsidRPr="008375F7">
        <w:rPr>
          <w:rFonts w:ascii="Times New Roman" w:hAnsi="Times New Roman"/>
          <w:lang w:val="en-GB"/>
        </w:rPr>
        <w:t xml:space="preserve">on </w:t>
      </w:r>
      <w:r w:rsidRPr="008375F7">
        <w:rPr>
          <w:rFonts w:ascii="Times New Roman" w:hAnsi="Times New Roman"/>
          <w:lang w:val="en-GB"/>
        </w:rPr>
        <w:t>Norway, cf. Article 110 c of the Norwegian Constitution. Some public authorities have a more general responsibility</w:t>
      </w:r>
      <w:r w:rsidR="001220C7" w:rsidRPr="008375F7">
        <w:rPr>
          <w:rFonts w:ascii="Times New Roman" w:hAnsi="Times New Roman"/>
          <w:lang w:val="en-GB"/>
        </w:rPr>
        <w:t>;</w:t>
      </w:r>
      <w:r w:rsidRPr="008375F7">
        <w:rPr>
          <w:rFonts w:ascii="Times New Roman" w:hAnsi="Times New Roman"/>
          <w:lang w:val="en-GB"/>
        </w:rPr>
        <w:t xml:space="preserve"> </w:t>
      </w:r>
      <w:r w:rsidR="001220C7" w:rsidRPr="008375F7">
        <w:rPr>
          <w:rFonts w:ascii="Times New Roman" w:hAnsi="Times New Roman"/>
          <w:lang w:val="en-GB"/>
        </w:rPr>
        <w:t>f</w:t>
      </w:r>
      <w:r w:rsidR="003276B6" w:rsidRPr="008375F7">
        <w:rPr>
          <w:rFonts w:ascii="Times New Roman" w:hAnsi="Times New Roman"/>
          <w:lang w:val="en-GB"/>
        </w:rPr>
        <w:t xml:space="preserve">or </w:t>
      </w:r>
      <w:r w:rsidRPr="008375F7">
        <w:rPr>
          <w:rFonts w:ascii="Times New Roman" w:hAnsi="Times New Roman"/>
          <w:lang w:val="en-GB"/>
        </w:rPr>
        <w:t xml:space="preserve">example, the Norwegian </w:t>
      </w:r>
      <w:r w:rsidR="00135CA8" w:rsidRPr="008375F7">
        <w:rPr>
          <w:rFonts w:ascii="Times New Roman" w:hAnsi="Times New Roman"/>
          <w:lang w:val="en-GB"/>
        </w:rPr>
        <w:t xml:space="preserve">Minister </w:t>
      </w:r>
      <w:r w:rsidRPr="008375F7">
        <w:rPr>
          <w:rFonts w:ascii="Times New Roman" w:hAnsi="Times New Roman"/>
          <w:lang w:val="en-GB"/>
        </w:rPr>
        <w:t xml:space="preserve">of Justice is responsible for the Human Rights Act and the Parliamentary </w:t>
      </w:r>
      <w:r w:rsidR="00D12668" w:rsidRPr="008375F7">
        <w:rPr>
          <w:rFonts w:ascii="Times New Roman" w:hAnsi="Times New Roman"/>
          <w:lang w:val="en-GB"/>
        </w:rPr>
        <w:t>Ombudsman</w:t>
      </w:r>
      <w:r w:rsidRPr="008375F7">
        <w:rPr>
          <w:rFonts w:ascii="Times New Roman" w:hAnsi="Times New Roman"/>
          <w:lang w:val="en-GB"/>
        </w:rPr>
        <w:t xml:space="preserve"> </w:t>
      </w:r>
      <w:r w:rsidR="00397C7F" w:rsidRPr="008375F7">
        <w:rPr>
          <w:rFonts w:ascii="Times New Roman" w:hAnsi="Times New Roman"/>
          <w:lang w:val="en-GB"/>
        </w:rPr>
        <w:t xml:space="preserve">has a duty </w:t>
      </w:r>
      <w:r w:rsidRPr="008375F7">
        <w:rPr>
          <w:rFonts w:ascii="Times New Roman" w:hAnsi="Times New Roman"/>
          <w:lang w:val="en-GB"/>
        </w:rPr>
        <w:t xml:space="preserve">to </w:t>
      </w:r>
      <w:r w:rsidR="00397C7F" w:rsidRPr="008375F7">
        <w:rPr>
          <w:rFonts w:ascii="Times New Roman" w:hAnsi="Times New Roman"/>
          <w:lang w:val="en-GB"/>
        </w:rPr>
        <w:t xml:space="preserve">help ensure </w:t>
      </w:r>
      <w:r w:rsidRPr="008375F7">
        <w:rPr>
          <w:rFonts w:ascii="Times New Roman" w:hAnsi="Times New Roman"/>
          <w:lang w:val="en-GB"/>
        </w:rPr>
        <w:t>that all public authorities respect and secure human rights.</w:t>
      </w:r>
    </w:p>
    <w:p w:rsidR="00B70239" w:rsidRPr="008375F7" w:rsidRDefault="00B70239" w:rsidP="00D22127">
      <w:pPr>
        <w:rPr>
          <w:rFonts w:ascii="Times New Roman" w:hAnsi="Times New Roman"/>
          <w:lang w:val="en-GB"/>
        </w:rPr>
      </w:pPr>
    </w:p>
    <w:p w:rsidR="00B70239" w:rsidRPr="008375F7" w:rsidRDefault="00B70239" w:rsidP="00A51288">
      <w:pPr>
        <w:pStyle w:val="Overskrift3"/>
        <w:numPr>
          <w:ilvl w:val="0"/>
          <w:numId w:val="18"/>
        </w:numPr>
        <w:ind w:hanging="607"/>
        <w:rPr>
          <w:rFonts w:ascii="Times New Roman" w:hAnsi="Times New Roman"/>
          <w:b/>
          <w:lang w:val="en-GB"/>
        </w:rPr>
      </w:pPr>
      <w:bookmarkStart w:id="96" w:name="remedies"/>
      <w:bookmarkStart w:id="97" w:name="_Toc243126034"/>
      <w:bookmarkStart w:id="98" w:name="_Toc245183259"/>
      <w:r w:rsidRPr="008375F7">
        <w:rPr>
          <w:rFonts w:ascii="Times New Roman" w:hAnsi="Times New Roman"/>
          <w:b/>
          <w:lang w:val="en-GB"/>
        </w:rPr>
        <w:t>Remedies</w:t>
      </w:r>
      <w:bookmarkEnd w:id="96"/>
      <w:bookmarkEnd w:id="97"/>
      <w:bookmarkEnd w:id="98"/>
    </w:p>
    <w:p w:rsidR="00B70239" w:rsidRPr="008375F7" w:rsidRDefault="0091060A" w:rsidP="00873FB9">
      <w:pPr>
        <w:numPr>
          <w:ilvl w:val="0"/>
          <w:numId w:val="3"/>
        </w:numPr>
        <w:spacing w:line="360" w:lineRule="auto"/>
        <w:rPr>
          <w:rFonts w:ascii="Times New Roman" w:hAnsi="Times New Roman"/>
          <w:lang w:val="en-GB"/>
        </w:rPr>
      </w:pPr>
      <w:r w:rsidRPr="008375F7">
        <w:rPr>
          <w:rFonts w:ascii="Times New Roman" w:hAnsi="Times New Roman"/>
          <w:lang w:val="en-GB"/>
        </w:rPr>
        <w:t xml:space="preserve">There are many ways in which a question of </w:t>
      </w:r>
      <w:r w:rsidR="00B70239" w:rsidRPr="008375F7">
        <w:rPr>
          <w:rFonts w:ascii="Times New Roman" w:hAnsi="Times New Roman"/>
          <w:lang w:val="en-GB"/>
        </w:rPr>
        <w:t xml:space="preserve">human rights may </w:t>
      </w:r>
      <w:r w:rsidRPr="008375F7">
        <w:rPr>
          <w:rFonts w:ascii="Times New Roman" w:hAnsi="Times New Roman"/>
          <w:lang w:val="en-GB"/>
        </w:rPr>
        <w:t xml:space="preserve">be brought before a </w:t>
      </w:r>
      <w:r w:rsidR="00B70239" w:rsidRPr="008375F7">
        <w:rPr>
          <w:rFonts w:ascii="Times New Roman" w:hAnsi="Times New Roman"/>
          <w:lang w:val="en-GB"/>
        </w:rPr>
        <w:t xml:space="preserve">Norwegian </w:t>
      </w:r>
      <w:r w:rsidRPr="008375F7">
        <w:rPr>
          <w:rFonts w:ascii="Times New Roman" w:hAnsi="Times New Roman"/>
          <w:lang w:val="en-GB"/>
        </w:rPr>
        <w:t xml:space="preserve">court </w:t>
      </w:r>
      <w:r w:rsidR="00B70239" w:rsidRPr="008375F7">
        <w:rPr>
          <w:rFonts w:ascii="Times New Roman" w:hAnsi="Times New Roman"/>
          <w:lang w:val="en-GB"/>
        </w:rPr>
        <w:t xml:space="preserve">or administrative </w:t>
      </w:r>
      <w:r w:rsidRPr="008375F7">
        <w:rPr>
          <w:rFonts w:ascii="Times New Roman" w:hAnsi="Times New Roman"/>
          <w:lang w:val="en-GB"/>
        </w:rPr>
        <w:t xml:space="preserve">authority, for example in connection with </w:t>
      </w:r>
      <w:r w:rsidR="00B70239" w:rsidRPr="008375F7">
        <w:rPr>
          <w:rFonts w:ascii="Times New Roman" w:hAnsi="Times New Roman"/>
          <w:lang w:val="en-GB"/>
        </w:rPr>
        <w:t xml:space="preserve">a civil claim or civil or penal proceedings </w:t>
      </w:r>
      <w:r w:rsidRPr="008375F7">
        <w:rPr>
          <w:rFonts w:ascii="Times New Roman" w:hAnsi="Times New Roman"/>
          <w:lang w:val="en-GB"/>
        </w:rPr>
        <w:t xml:space="preserve">such as </w:t>
      </w:r>
      <w:r w:rsidR="00B70239" w:rsidRPr="008375F7">
        <w:rPr>
          <w:rFonts w:ascii="Times New Roman" w:hAnsi="Times New Roman"/>
          <w:lang w:val="en-GB"/>
        </w:rPr>
        <w:t xml:space="preserve">a claim for compensation, as </w:t>
      </w:r>
      <w:r w:rsidRPr="008375F7">
        <w:rPr>
          <w:rFonts w:ascii="Times New Roman" w:hAnsi="Times New Roman"/>
          <w:lang w:val="en-GB"/>
        </w:rPr>
        <w:t xml:space="preserve">a ground for declaring an administrative or a court </w:t>
      </w:r>
      <w:r w:rsidR="00B70239" w:rsidRPr="008375F7">
        <w:rPr>
          <w:rFonts w:ascii="Times New Roman" w:hAnsi="Times New Roman"/>
          <w:lang w:val="en-GB"/>
        </w:rPr>
        <w:t>decision null and void</w:t>
      </w:r>
      <w:r w:rsidR="002F14C1" w:rsidRPr="008375F7">
        <w:rPr>
          <w:rFonts w:ascii="Times New Roman" w:hAnsi="Times New Roman"/>
          <w:lang w:val="en-GB"/>
        </w:rPr>
        <w:t>,</w:t>
      </w:r>
      <w:r w:rsidR="00B70239" w:rsidRPr="008375F7">
        <w:rPr>
          <w:rFonts w:ascii="Times New Roman" w:hAnsi="Times New Roman"/>
          <w:lang w:val="en-GB"/>
        </w:rPr>
        <w:t xml:space="preserve"> or as a question of procedure (</w:t>
      </w:r>
      <w:r w:rsidR="002F14C1" w:rsidRPr="008375F7">
        <w:rPr>
          <w:rFonts w:ascii="Times New Roman" w:hAnsi="Times New Roman"/>
          <w:lang w:val="en-GB"/>
        </w:rPr>
        <w:t xml:space="preserve">for example a </w:t>
      </w:r>
      <w:r w:rsidR="00B70239" w:rsidRPr="008375F7">
        <w:rPr>
          <w:rFonts w:ascii="Times New Roman" w:hAnsi="Times New Roman"/>
          <w:lang w:val="en-GB"/>
        </w:rPr>
        <w:t xml:space="preserve">fair trial) in civil or penal proceedings. </w:t>
      </w:r>
      <w:r w:rsidR="004B6118" w:rsidRPr="008375F7">
        <w:rPr>
          <w:rFonts w:ascii="Times New Roman" w:hAnsi="Times New Roman"/>
          <w:lang w:val="en-GB"/>
        </w:rPr>
        <w:t xml:space="preserve">Furthermore an </w:t>
      </w:r>
      <w:r w:rsidR="00B70239" w:rsidRPr="008375F7">
        <w:rPr>
          <w:rFonts w:ascii="Times New Roman" w:hAnsi="Times New Roman"/>
          <w:lang w:val="en-GB"/>
        </w:rPr>
        <w:t xml:space="preserve">individual </w:t>
      </w:r>
      <w:r w:rsidRPr="008375F7">
        <w:rPr>
          <w:rFonts w:ascii="Times New Roman" w:hAnsi="Times New Roman"/>
          <w:lang w:val="en-GB"/>
        </w:rPr>
        <w:t>who</w:t>
      </w:r>
      <w:r w:rsidR="00B70239" w:rsidRPr="008375F7">
        <w:rPr>
          <w:rFonts w:ascii="Times New Roman" w:hAnsi="Times New Roman"/>
          <w:lang w:val="en-GB"/>
        </w:rPr>
        <w:t xml:space="preserve"> </w:t>
      </w:r>
      <w:r w:rsidR="004B6118" w:rsidRPr="008375F7">
        <w:rPr>
          <w:rFonts w:ascii="Times New Roman" w:hAnsi="Times New Roman"/>
          <w:lang w:val="en-GB"/>
        </w:rPr>
        <w:t>considers</w:t>
      </w:r>
      <w:r w:rsidR="00B70239" w:rsidRPr="008375F7">
        <w:rPr>
          <w:rFonts w:ascii="Times New Roman" w:hAnsi="Times New Roman"/>
          <w:lang w:val="en-GB"/>
        </w:rPr>
        <w:t xml:space="preserve"> that his human rights have been violated may, subject to the ordinary limitations in the </w:t>
      </w:r>
      <w:r w:rsidRPr="008375F7">
        <w:rPr>
          <w:rFonts w:ascii="Times New Roman" w:hAnsi="Times New Roman"/>
          <w:lang w:val="en-GB"/>
        </w:rPr>
        <w:t xml:space="preserve">Civil Procedure </w:t>
      </w:r>
      <w:r w:rsidR="00B70239" w:rsidRPr="008375F7">
        <w:rPr>
          <w:rFonts w:ascii="Times New Roman" w:hAnsi="Times New Roman"/>
          <w:lang w:val="en-GB"/>
        </w:rPr>
        <w:t xml:space="preserve">Act, demand that any court pass a judgment on the </w:t>
      </w:r>
      <w:r w:rsidR="007145A5" w:rsidRPr="008375F7">
        <w:rPr>
          <w:rFonts w:ascii="Times New Roman" w:hAnsi="Times New Roman"/>
          <w:lang w:val="en-GB"/>
        </w:rPr>
        <w:t>case</w:t>
      </w:r>
      <w:r w:rsidR="002F14C1" w:rsidRPr="008375F7">
        <w:rPr>
          <w:rFonts w:ascii="Times New Roman" w:hAnsi="Times New Roman"/>
          <w:lang w:val="en-GB"/>
        </w:rPr>
        <w:t>.</w:t>
      </w:r>
    </w:p>
    <w:p w:rsidR="00B70239" w:rsidRPr="008375F7" w:rsidRDefault="00B70239" w:rsidP="004C421F">
      <w:pPr>
        <w:spacing w:line="360" w:lineRule="auto"/>
        <w:rPr>
          <w:rFonts w:ascii="Times New Roman" w:hAnsi="Times New Roman"/>
          <w:lang w:val="en-GB"/>
        </w:rPr>
      </w:pPr>
    </w:p>
    <w:p w:rsidR="00B70239" w:rsidRPr="008375F7" w:rsidRDefault="00B70239" w:rsidP="00873FB9">
      <w:pPr>
        <w:numPr>
          <w:ilvl w:val="0"/>
          <w:numId w:val="3"/>
        </w:numPr>
        <w:spacing w:line="360" w:lineRule="auto"/>
        <w:rPr>
          <w:rFonts w:ascii="Times New Roman" w:hAnsi="Times New Roman"/>
          <w:lang w:val="en-GB"/>
        </w:rPr>
      </w:pPr>
      <w:r w:rsidRPr="008375F7">
        <w:rPr>
          <w:rFonts w:ascii="Times New Roman" w:hAnsi="Times New Roman"/>
          <w:lang w:val="en-GB"/>
        </w:rPr>
        <w:t>Several public authorities and complaint mechanisms address human rights issues more specifically</w:t>
      </w:r>
      <w:r w:rsidR="00BC0358" w:rsidRPr="008375F7">
        <w:rPr>
          <w:rFonts w:ascii="Times New Roman" w:hAnsi="Times New Roman"/>
          <w:lang w:val="en-GB"/>
        </w:rPr>
        <w:t xml:space="preserve">. </w:t>
      </w:r>
      <w:r w:rsidRPr="008375F7">
        <w:rPr>
          <w:rFonts w:ascii="Times New Roman" w:hAnsi="Times New Roman"/>
          <w:lang w:val="en-GB"/>
        </w:rPr>
        <w:t>On a more general level a</w:t>
      </w:r>
      <w:r w:rsidR="00B50032" w:rsidRPr="008375F7">
        <w:rPr>
          <w:rFonts w:ascii="Times New Roman" w:hAnsi="Times New Roman"/>
          <w:lang w:val="en-GB"/>
        </w:rPr>
        <w:t>n individual</w:t>
      </w:r>
      <w:r w:rsidRPr="008375F7">
        <w:rPr>
          <w:rFonts w:ascii="Times New Roman" w:hAnsi="Times New Roman"/>
          <w:lang w:val="en-GB"/>
        </w:rPr>
        <w:t xml:space="preserve"> has the right to </w:t>
      </w:r>
      <w:r w:rsidR="00376FC0" w:rsidRPr="008375F7">
        <w:rPr>
          <w:rFonts w:ascii="Times New Roman" w:hAnsi="Times New Roman"/>
          <w:lang w:val="en-GB"/>
        </w:rPr>
        <w:t>submit</w:t>
      </w:r>
      <w:r w:rsidR="00B50032" w:rsidRPr="008375F7">
        <w:rPr>
          <w:rFonts w:ascii="Times New Roman" w:hAnsi="Times New Roman"/>
          <w:lang w:val="en-GB"/>
        </w:rPr>
        <w:t xml:space="preserve"> a complaint </w:t>
      </w:r>
      <w:r w:rsidRPr="008375F7">
        <w:rPr>
          <w:rFonts w:ascii="Times New Roman" w:hAnsi="Times New Roman"/>
          <w:lang w:val="en-GB"/>
        </w:rPr>
        <w:t xml:space="preserve">to the Parliamentary Ombudsman </w:t>
      </w:r>
      <w:r w:rsidR="00B50032" w:rsidRPr="008375F7">
        <w:rPr>
          <w:rFonts w:ascii="Times New Roman" w:hAnsi="Times New Roman"/>
          <w:lang w:val="en-GB"/>
        </w:rPr>
        <w:t>concerning</w:t>
      </w:r>
      <w:r w:rsidRPr="008375F7">
        <w:rPr>
          <w:rFonts w:ascii="Times New Roman" w:hAnsi="Times New Roman"/>
          <w:lang w:val="en-GB"/>
        </w:rPr>
        <w:t xml:space="preserve"> </w:t>
      </w:r>
      <w:r w:rsidR="00376FC0" w:rsidRPr="008375F7">
        <w:rPr>
          <w:rFonts w:ascii="Times New Roman" w:hAnsi="Times New Roman"/>
          <w:lang w:val="en-GB"/>
        </w:rPr>
        <w:t xml:space="preserve">an </w:t>
      </w:r>
      <w:r w:rsidRPr="008375F7">
        <w:rPr>
          <w:rFonts w:ascii="Times New Roman" w:hAnsi="Times New Roman"/>
          <w:lang w:val="en-GB"/>
        </w:rPr>
        <w:t xml:space="preserve">alleged injustice – including human rights violations – committed by any public authority. The Ombudsman may point </w:t>
      </w:r>
      <w:r w:rsidR="00376FC0" w:rsidRPr="008375F7">
        <w:rPr>
          <w:rFonts w:ascii="Times New Roman" w:hAnsi="Times New Roman"/>
          <w:lang w:val="en-GB"/>
        </w:rPr>
        <w:t>out that an</w:t>
      </w:r>
      <w:r w:rsidRPr="008375F7">
        <w:rPr>
          <w:rFonts w:ascii="Times New Roman" w:hAnsi="Times New Roman"/>
          <w:lang w:val="en-GB"/>
        </w:rPr>
        <w:t xml:space="preserve"> </w:t>
      </w:r>
      <w:r w:rsidR="00376FC0" w:rsidRPr="008375F7">
        <w:rPr>
          <w:rFonts w:ascii="Times New Roman" w:hAnsi="Times New Roman"/>
          <w:lang w:val="en-GB"/>
        </w:rPr>
        <w:t xml:space="preserve">error or negligence has been committed </w:t>
      </w:r>
      <w:r w:rsidRPr="008375F7">
        <w:rPr>
          <w:rFonts w:ascii="Times New Roman" w:hAnsi="Times New Roman"/>
          <w:lang w:val="en-GB"/>
        </w:rPr>
        <w:t>by the public authority</w:t>
      </w:r>
      <w:r w:rsidR="00367CFD" w:rsidRPr="008375F7">
        <w:rPr>
          <w:rFonts w:ascii="Times New Roman" w:hAnsi="Times New Roman"/>
          <w:lang w:val="en-GB"/>
        </w:rPr>
        <w:t>.</w:t>
      </w:r>
      <w:r w:rsidRPr="008375F7">
        <w:rPr>
          <w:rFonts w:ascii="Times New Roman" w:hAnsi="Times New Roman"/>
          <w:lang w:val="en-GB"/>
        </w:rPr>
        <w:t xml:space="preserve"> He may also </w:t>
      </w:r>
      <w:r w:rsidR="0062042D" w:rsidRPr="008375F7">
        <w:rPr>
          <w:rFonts w:ascii="Times New Roman" w:hAnsi="Times New Roman"/>
          <w:lang w:val="en-GB"/>
        </w:rPr>
        <w:t xml:space="preserve">point out </w:t>
      </w:r>
      <w:r w:rsidRPr="008375F7">
        <w:rPr>
          <w:rFonts w:ascii="Times New Roman" w:hAnsi="Times New Roman"/>
          <w:lang w:val="en-GB"/>
        </w:rPr>
        <w:t xml:space="preserve">that </w:t>
      </w:r>
      <w:r w:rsidR="00376FC0" w:rsidRPr="008375F7">
        <w:rPr>
          <w:rFonts w:ascii="Times New Roman" w:hAnsi="Times New Roman"/>
          <w:lang w:val="en-GB"/>
        </w:rPr>
        <w:t>the</w:t>
      </w:r>
      <w:r w:rsidRPr="008375F7">
        <w:rPr>
          <w:rFonts w:ascii="Times New Roman" w:hAnsi="Times New Roman"/>
          <w:lang w:val="en-GB"/>
        </w:rPr>
        <w:t xml:space="preserve"> decision </w:t>
      </w:r>
      <w:r w:rsidR="00627C17" w:rsidRPr="008375F7">
        <w:rPr>
          <w:rFonts w:ascii="Times New Roman" w:hAnsi="Times New Roman"/>
          <w:lang w:val="en-GB"/>
        </w:rPr>
        <w:t xml:space="preserve">is </w:t>
      </w:r>
      <w:r w:rsidRPr="008375F7">
        <w:rPr>
          <w:rFonts w:ascii="Times New Roman" w:hAnsi="Times New Roman"/>
          <w:lang w:val="en-GB"/>
        </w:rPr>
        <w:t xml:space="preserve">clearly unreasonable or contrary to good administrative </w:t>
      </w:r>
      <w:r w:rsidR="00376FC0" w:rsidRPr="008375F7">
        <w:rPr>
          <w:rFonts w:ascii="Times New Roman" w:hAnsi="Times New Roman"/>
          <w:lang w:val="en-GB"/>
        </w:rPr>
        <w:t>practice</w:t>
      </w:r>
      <w:r w:rsidRPr="008375F7">
        <w:rPr>
          <w:rFonts w:ascii="Times New Roman" w:hAnsi="Times New Roman"/>
          <w:lang w:val="en-GB"/>
        </w:rPr>
        <w:t xml:space="preserve">. If he finds sufficient grounds, </w:t>
      </w:r>
      <w:r w:rsidR="00376FC0" w:rsidRPr="008375F7">
        <w:rPr>
          <w:rFonts w:ascii="Times New Roman" w:hAnsi="Times New Roman"/>
          <w:lang w:val="en-GB"/>
        </w:rPr>
        <w:t xml:space="preserve">he </w:t>
      </w:r>
      <w:r w:rsidR="0062042D" w:rsidRPr="008375F7">
        <w:rPr>
          <w:rFonts w:ascii="Times New Roman" w:hAnsi="Times New Roman"/>
          <w:lang w:val="en-GB"/>
        </w:rPr>
        <w:t xml:space="preserve">may recommend </w:t>
      </w:r>
      <w:r w:rsidRPr="008375F7">
        <w:rPr>
          <w:rFonts w:ascii="Times New Roman" w:hAnsi="Times New Roman"/>
          <w:lang w:val="en-GB"/>
        </w:rPr>
        <w:t xml:space="preserve">that compensation should be awarded. </w:t>
      </w:r>
      <w:r w:rsidR="0011484C" w:rsidRPr="008375F7">
        <w:rPr>
          <w:rFonts w:ascii="Times New Roman" w:hAnsi="Times New Roman"/>
          <w:lang w:val="en-GB"/>
        </w:rPr>
        <w:t>The opinion of the</w:t>
      </w:r>
      <w:r w:rsidRPr="008375F7">
        <w:rPr>
          <w:rFonts w:ascii="Times New Roman" w:hAnsi="Times New Roman"/>
          <w:lang w:val="en-GB"/>
        </w:rPr>
        <w:t xml:space="preserve"> Ombudsman is not legally binding, but in practice </w:t>
      </w:r>
      <w:r w:rsidR="00644149">
        <w:rPr>
          <w:rFonts w:ascii="Times New Roman" w:hAnsi="Times New Roman"/>
          <w:lang w:val="en-GB"/>
        </w:rPr>
        <w:t>it is normally</w:t>
      </w:r>
      <w:r w:rsidR="004B6118" w:rsidRPr="008375F7">
        <w:rPr>
          <w:rFonts w:ascii="Times New Roman" w:hAnsi="Times New Roman"/>
          <w:lang w:val="en-GB"/>
        </w:rPr>
        <w:t xml:space="preserve"> </w:t>
      </w:r>
      <w:r w:rsidRPr="008375F7">
        <w:rPr>
          <w:rFonts w:ascii="Times New Roman" w:hAnsi="Times New Roman"/>
          <w:lang w:val="en-GB"/>
        </w:rPr>
        <w:t>followed.</w:t>
      </w:r>
    </w:p>
    <w:p w:rsidR="00B70239" w:rsidRPr="008375F7" w:rsidRDefault="00B70239" w:rsidP="00A51288">
      <w:pPr>
        <w:pStyle w:val="Overskrift3"/>
        <w:numPr>
          <w:ilvl w:val="0"/>
          <w:numId w:val="18"/>
        </w:numPr>
        <w:ind w:hanging="607"/>
        <w:rPr>
          <w:rFonts w:ascii="Times New Roman" w:hAnsi="Times New Roman"/>
          <w:b/>
          <w:lang w:val="en-GB"/>
        </w:rPr>
      </w:pPr>
      <w:bookmarkStart w:id="99" w:name="europeancourt"/>
      <w:bookmarkStart w:id="100" w:name="_Toc243126035"/>
      <w:bookmarkStart w:id="101" w:name="_Toc245183260"/>
      <w:r w:rsidRPr="008375F7">
        <w:rPr>
          <w:rFonts w:ascii="Times New Roman" w:hAnsi="Times New Roman"/>
          <w:b/>
          <w:lang w:val="en-GB"/>
        </w:rPr>
        <w:lastRenderedPageBreak/>
        <w:t>The European Court of Human Rights and other international individual complaint mechanisms</w:t>
      </w:r>
      <w:bookmarkEnd w:id="99"/>
      <w:bookmarkEnd w:id="100"/>
      <w:bookmarkEnd w:id="101"/>
    </w:p>
    <w:p w:rsidR="000D65C8" w:rsidRPr="00417ECA" w:rsidRDefault="00911DB9" w:rsidP="00873FB9">
      <w:pPr>
        <w:numPr>
          <w:ilvl w:val="0"/>
          <w:numId w:val="3"/>
        </w:numPr>
        <w:spacing w:line="360" w:lineRule="auto"/>
        <w:rPr>
          <w:rFonts w:ascii="Times New Roman" w:hAnsi="Times New Roman"/>
          <w:lang w:val="en-GB"/>
        </w:rPr>
      </w:pPr>
      <w:r>
        <w:rPr>
          <w:rFonts w:ascii="Times New Roman" w:hAnsi="Times New Roman"/>
          <w:lang w:val="en-GB"/>
        </w:rPr>
        <w:t>At</w:t>
      </w:r>
      <w:r w:rsidRPr="008375F7">
        <w:rPr>
          <w:rFonts w:ascii="Times New Roman" w:hAnsi="Times New Roman"/>
          <w:lang w:val="en-GB"/>
        </w:rPr>
        <w:t xml:space="preserve"> </w:t>
      </w:r>
      <w:r w:rsidR="00B70239" w:rsidRPr="008375F7">
        <w:rPr>
          <w:rFonts w:ascii="Times New Roman" w:hAnsi="Times New Roman"/>
          <w:lang w:val="en-GB"/>
        </w:rPr>
        <w:t xml:space="preserve">the regional level, Norway has ratified the European Convention on Human Rights and accepted the jurisdiction of the European Court of Human Rights. Within the framework of the United Nations, Norway has </w:t>
      </w:r>
      <w:r w:rsidR="00F37151" w:rsidRPr="008375F7">
        <w:rPr>
          <w:rFonts w:ascii="Times New Roman" w:hAnsi="Times New Roman"/>
          <w:lang w:val="en-GB"/>
        </w:rPr>
        <w:t xml:space="preserve">also </w:t>
      </w:r>
      <w:r w:rsidR="00B70239" w:rsidRPr="008375F7">
        <w:rPr>
          <w:rFonts w:ascii="Times New Roman" w:hAnsi="Times New Roman"/>
          <w:lang w:val="en-GB"/>
        </w:rPr>
        <w:t>accepted the jurisdiction of several other complaint mechanisms.</w:t>
      </w:r>
      <w:r w:rsidR="00B70239" w:rsidRPr="008375F7">
        <w:rPr>
          <w:rStyle w:val="Fotnotereferanse"/>
          <w:rFonts w:ascii="Times New Roman" w:hAnsi="Times New Roman"/>
          <w:lang w:val="en-GB"/>
        </w:rPr>
        <w:footnoteReference w:id="10"/>
      </w:r>
      <w:r w:rsidR="00B70239" w:rsidRPr="008375F7">
        <w:rPr>
          <w:rFonts w:ascii="Times New Roman" w:hAnsi="Times New Roman"/>
          <w:lang w:val="en-GB"/>
        </w:rPr>
        <w:t xml:space="preserve"> </w:t>
      </w:r>
    </w:p>
    <w:p w:rsidR="00873FB9" w:rsidRPr="00417ECA" w:rsidRDefault="00873FB9" w:rsidP="004C421F">
      <w:pPr>
        <w:spacing w:line="360" w:lineRule="auto"/>
        <w:rPr>
          <w:rFonts w:ascii="Times New Roman" w:hAnsi="Times New Roman"/>
          <w:lang w:val="en-GB"/>
        </w:rPr>
      </w:pPr>
    </w:p>
    <w:p w:rsidR="00341341" w:rsidRPr="003064F7" w:rsidRDefault="002031E9" w:rsidP="00D7194A">
      <w:pPr>
        <w:pStyle w:val="Overskrift2"/>
        <w:numPr>
          <w:ilvl w:val="0"/>
          <w:numId w:val="27"/>
        </w:numPr>
        <w:rPr>
          <w:rFonts w:ascii="Times New Roman" w:hAnsi="Times New Roman"/>
          <w:u w:val="single"/>
          <w:lang w:val="en-GB"/>
        </w:rPr>
      </w:pPr>
      <w:bookmarkStart w:id="102" w:name="framepromoted"/>
      <w:bookmarkStart w:id="103" w:name="_Toc243126036"/>
      <w:bookmarkStart w:id="104" w:name="_Toc245183261"/>
      <w:r w:rsidRPr="0005126A">
        <w:rPr>
          <w:rFonts w:ascii="Times New Roman" w:hAnsi="Times New Roman"/>
          <w:u w:val="single"/>
          <w:lang w:val="en-GB"/>
        </w:rPr>
        <w:t>FRAMEWORK WITHIN WHICH HUMAN RIGHTS ARE PROMOTED AT THE NATIONAL LEVEL</w:t>
      </w:r>
      <w:bookmarkEnd w:id="102"/>
      <w:bookmarkEnd w:id="103"/>
      <w:bookmarkEnd w:id="104"/>
    </w:p>
    <w:p w:rsidR="004259F6" w:rsidRPr="00A2191C" w:rsidRDefault="00AB2D1F" w:rsidP="00A51288">
      <w:pPr>
        <w:pStyle w:val="Overskrift3"/>
        <w:numPr>
          <w:ilvl w:val="1"/>
          <w:numId w:val="3"/>
        </w:numPr>
        <w:ind w:left="0" w:firstLine="0"/>
        <w:rPr>
          <w:rFonts w:ascii="Times New Roman" w:hAnsi="Times New Roman"/>
          <w:b/>
          <w:lang w:val="en-GB"/>
        </w:rPr>
      </w:pPr>
      <w:bookmarkStart w:id="105" w:name="_Toc243800793"/>
      <w:bookmarkStart w:id="106" w:name="_Toc243126037"/>
      <w:bookmarkStart w:id="107" w:name="_Toc245183262"/>
      <w:bookmarkStart w:id="108" w:name="intro"/>
      <w:r w:rsidRPr="00E471BC">
        <w:rPr>
          <w:rFonts w:ascii="Times New Roman" w:hAnsi="Times New Roman"/>
          <w:b/>
          <w:lang w:val="en-GB"/>
        </w:rPr>
        <w:t>Introduction</w:t>
      </w:r>
      <w:bookmarkEnd w:id="105"/>
      <w:bookmarkEnd w:id="106"/>
      <w:bookmarkEnd w:id="107"/>
      <w:r w:rsidRPr="00E471BC">
        <w:rPr>
          <w:rFonts w:ascii="Times New Roman" w:hAnsi="Times New Roman"/>
          <w:b/>
          <w:lang w:val="en-GB"/>
        </w:rPr>
        <w:t xml:space="preserve"> </w:t>
      </w:r>
    </w:p>
    <w:bookmarkEnd w:id="108"/>
    <w:p w:rsidR="0031129B" w:rsidRPr="008375F7" w:rsidRDefault="0031129B" w:rsidP="00873FB9">
      <w:pPr>
        <w:numPr>
          <w:ilvl w:val="0"/>
          <w:numId w:val="3"/>
        </w:numPr>
        <w:autoSpaceDE w:val="0"/>
        <w:autoSpaceDN w:val="0"/>
        <w:adjustRightInd w:val="0"/>
        <w:spacing w:line="360" w:lineRule="auto"/>
        <w:rPr>
          <w:rFonts w:ascii="Times New Roman" w:hAnsi="Times New Roman"/>
          <w:lang w:val="en-GB"/>
        </w:rPr>
      </w:pPr>
      <w:r w:rsidRPr="005870E4">
        <w:rPr>
          <w:rFonts w:ascii="Times New Roman" w:hAnsi="Times New Roman"/>
          <w:lang w:val="en-GB"/>
        </w:rPr>
        <w:t xml:space="preserve">The paramount objective of a constitutional government is to protect individuals against abuse of power and arbitrary treatment by public authorities and to ensure equal treatment, welfare and democracy. Both the </w:t>
      </w:r>
      <w:r w:rsidR="00930C69" w:rsidRPr="005350BE">
        <w:rPr>
          <w:rFonts w:ascii="Times New Roman" w:hAnsi="Times New Roman"/>
          <w:lang w:val="en-GB"/>
        </w:rPr>
        <w:t>gover</w:t>
      </w:r>
      <w:r w:rsidR="00930C69" w:rsidRPr="002E058C">
        <w:rPr>
          <w:rFonts w:ascii="Times New Roman" w:hAnsi="Times New Roman"/>
          <w:lang w:val="en-GB"/>
        </w:rPr>
        <w:t xml:space="preserve">nment </w:t>
      </w:r>
      <w:r w:rsidRPr="00B27D26">
        <w:rPr>
          <w:rFonts w:ascii="Times New Roman" w:hAnsi="Times New Roman"/>
          <w:lang w:val="en-GB"/>
        </w:rPr>
        <w:t>and the public administration at national, regional and local level</w:t>
      </w:r>
      <w:r w:rsidR="00930C69" w:rsidRPr="00F60EB0">
        <w:rPr>
          <w:rFonts w:ascii="Times New Roman" w:hAnsi="Times New Roman"/>
          <w:lang w:val="en-GB"/>
        </w:rPr>
        <w:t>s</w:t>
      </w:r>
      <w:r w:rsidRPr="00093293">
        <w:rPr>
          <w:rFonts w:ascii="Times New Roman" w:hAnsi="Times New Roman"/>
          <w:lang w:val="en-GB"/>
        </w:rPr>
        <w:t xml:space="preserve"> are bound by Norway’s human rights obligations in the exercise of their authority. The same applies to the </w:t>
      </w:r>
      <w:r w:rsidR="00930C69" w:rsidRPr="00DB67AC">
        <w:rPr>
          <w:rFonts w:ascii="Times New Roman" w:hAnsi="Times New Roman"/>
          <w:lang w:val="en-GB"/>
        </w:rPr>
        <w:t xml:space="preserve">Storting </w:t>
      </w:r>
      <w:r w:rsidRPr="00245EE9">
        <w:rPr>
          <w:rFonts w:ascii="Times New Roman" w:hAnsi="Times New Roman"/>
          <w:lang w:val="en-GB"/>
        </w:rPr>
        <w:t>and the judiciary. The implementation of human rights instruments in Norwegian law and their status within the legal system is described</w:t>
      </w:r>
      <w:r w:rsidRPr="008375F7">
        <w:rPr>
          <w:rFonts w:ascii="Times New Roman" w:hAnsi="Times New Roman"/>
          <w:lang w:val="en-GB"/>
        </w:rPr>
        <w:t xml:space="preserve"> </w:t>
      </w:r>
      <w:r w:rsidR="0054209A">
        <w:rPr>
          <w:rFonts w:ascii="Times New Roman" w:hAnsi="Times New Roman"/>
          <w:lang w:val="en-GB"/>
        </w:rPr>
        <w:t>above</w:t>
      </w:r>
      <w:r w:rsidRPr="008375F7">
        <w:rPr>
          <w:rFonts w:ascii="Times New Roman" w:hAnsi="Times New Roman"/>
          <w:lang w:val="en-GB"/>
        </w:rPr>
        <w:t xml:space="preserve">. </w:t>
      </w:r>
    </w:p>
    <w:p w:rsidR="0031129B" w:rsidRPr="008375F7" w:rsidRDefault="0031129B" w:rsidP="004C421F">
      <w:pPr>
        <w:autoSpaceDE w:val="0"/>
        <w:autoSpaceDN w:val="0"/>
        <w:adjustRightInd w:val="0"/>
        <w:spacing w:line="360" w:lineRule="auto"/>
        <w:rPr>
          <w:rFonts w:ascii="Times New Roman" w:hAnsi="Times New Roman"/>
          <w:lang w:val="en-GB"/>
        </w:rPr>
      </w:pPr>
    </w:p>
    <w:p w:rsidR="0031129B" w:rsidRPr="00417ECA" w:rsidRDefault="0031129B" w:rsidP="00873FB9">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The judiciary is independent of the executive and the legislature, and </w:t>
      </w:r>
      <w:r w:rsidR="00961259" w:rsidRPr="008375F7">
        <w:rPr>
          <w:rFonts w:ascii="Times New Roman" w:hAnsi="Times New Roman"/>
          <w:lang w:val="en-GB"/>
        </w:rPr>
        <w:t>has the power to</w:t>
      </w:r>
      <w:r w:rsidRPr="008375F7">
        <w:rPr>
          <w:rFonts w:ascii="Times New Roman" w:hAnsi="Times New Roman"/>
          <w:lang w:val="en-GB"/>
        </w:rPr>
        <w:t xml:space="preserve"> review the constitutionality of </w:t>
      </w:r>
      <w:r w:rsidR="00930C69" w:rsidRPr="008375F7">
        <w:rPr>
          <w:rFonts w:ascii="Times New Roman" w:hAnsi="Times New Roman"/>
          <w:lang w:val="en-GB"/>
        </w:rPr>
        <w:t xml:space="preserve">acts </w:t>
      </w:r>
      <w:r w:rsidRPr="008375F7">
        <w:rPr>
          <w:rFonts w:ascii="Times New Roman" w:hAnsi="Times New Roman"/>
          <w:lang w:val="en-GB"/>
        </w:rPr>
        <w:t>passed by the</w:t>
      </w:r>
      <w:r w:rsidR="008258E1" w:rsidRPr="008375F7">
        <w:rPr>
          <w:rFonts w:ascii="Times New Roman" w:hAnsi="Times New Roman"/>
          <w:lang w:val="en-GB"/>
        </w:rPr>
        <w:t xml:space="preserve"> Storting</w:t>
      </w:r>
      <w:r w:rsidR="00961259" w:rsidRPr="008375F7">
        <w:rPr>
          <w:rFonts w:ascii="Times New Roman" w:hAnsi="Times New Roman"/>
          <w:lang w:val="en-GB"/>
        </w:rPr>
        <w:t xml:space="preserve"> and </w:t>
      </w:r>
      <w:r w:rsidRPr="008375F7">
        <w:rPr>
          <w:rFonts w:ascii="Times New Roman" w:hAnsi="Times New Roman"/>
          <w:lang w:val="en-GB"/>
        </w:rPr>
        <w:t>whether legislation is compatible with Norway’s human rights obligations</w:t>
      </w:r>
      <w:r w:rsidR="00961259" w:rsidRPr="008375F7">
        <w:rPr>
          <w:rFonts w:ascii="Times New Roman" w:hAnsi="Times New Roman"/>
          <w:lang w:val="en-GB"/>
        </w:rPr>
        <w:t>. It</w:t>
      </w:r>
      <w:r w:rsidRPr="008375F7">
        <w:rPr>
          <w:rFonts w:ascii="Times New Roman" w:hAnsi="Times New Roman"/>
          <w:lang w:val="en-GB"/>
        </w:rPr>
        <w:t xml:space="preserve"> </w:t>
      </w:r>
      <w:r w:rsidR="00961259" w:rsidRPr="008375F7">
        <w:rPr>
          <w:rFonts w:ascii="Times New Roman" w:hAnsi="Times New Roman"/>
          <w:lang w:val="en-GB"/>
        </w:rPr>
        <w:t xml:space="preserve">may also </w:t>
      </w:r>
      <w:r w:rsidRPr="008375F7">
        <w:rPr>
          <w:rFonts w:ascii="Times New Roman" w:hAnsi="Times New Roman"/>
          <w:lang w:val="en-GB"/>
        </w:rPr>
        <w:t>review administrative decisions</w:t>
      </w:r>
      <w:r w:rsidR="008258E1" w:rsidRPr="008375F7">
        <w:rPr>
          <w:rFonts w:ascii="Times New Roman" w:hAnsi="Times New Roman"/>
          <w:lang w:val="en-GB"/>
        </w:rPr>
        <w:t>.</w:t>
      </w:r>
      <w:r w:rsidRPr="008375F7">
        <w:rPr>
          <w:rStyle w:val="Fotnotereferanse"/>
          <w:rFonts w:ascii="Times New Roman" w:hAnsi="Times New Roman"/>
          <w:lang w:val="en-GB"/>
        </w:rPr>
        <w:footnoteReference w:id="11"/>
      </w:r>
      <w:r w:rsidRPr="008375F7">
        <w:rPr>
          <w:rFonts w:ascii="Times New Roman" w:hAnsi="Times New Roman"/>
          <w:lang w:val="en-GB"/>
        </w:rPr>
        <w:t xml:space="preserve"> </w:t>
      </w:r>
      <w:r w:rsidR="008258E1" w:rsidRPr="00417ECA">
        <w:rPr>
          <w:rFonts w:ascii="Times New Roman" w:hAnsi="Times New Roman"/>
          <w:lang w:val="en-GB"/>
        </w:rPr>
        <w:t xml:space="preserve">Administrative </w:t>
      </w:r>
      <w:r w:rsidRPr="00417ECA">
        <w:rPr>
          <w:rFonts w:ascii="Times New Roman" w:hAnsi="Times New Roman"/>
          <w:lang w:val="en-GB"/>
        </w:rPr>
        <w:t xml:space="preserve">decisions may </w:t>
      </w:r>
      <w:r w:rsidR="008258E1" w:rsidRPr="0005126A">
        <w:rPr>
          <w:rFonts w:ascii="Times New Roman" w:hAnsi="Times New Roman"/>
          <w:lang w:val="en-GB"/>
        </w:rPr>
        <w:t xml:space="preserve">also </w:t>
      </w:r>
      <w:r w:rsidRPr="0005126A">
        <w:rPr>
          <w:rFonts w:ascii="Times New Roman" w:hAnsi="Times New Roman"/>
          <w:lang w:val="en-GB"/>
        </w:rPr>
        <w:t xml:space="preserve">be appealed </w:t>
      </w:r>
      <w:r w:rsidR="008258E1" w:rsidRPr="003064F7">
        <w:rPr>
          <w:rFonts w:ascii="Times New Roman" w:hAnsi="Times New Roman"/>
          <w:lang w:val="en-GB"/>
        </w:rPr>
        <w:t>to</w:t>
      </w:r>
      <w:r w:rsidR="008258E1" w:rsidRPr="00E471BC">
        <w:rPr>
          <w:rFonts w:ascii="Times New Roman" w:hAnsi="Times New Roman"/>
          <w:lang w:val="en-GB"/>
        </w:rPr>
        <w:t xml:space="preserve"> a higher administrative level</w:t>
      </w:r>
      <w:r w:rsidRPr="00A2191C">
        <w:rPr>
          <w:rFonts w:ascii="Times New Roman" w:hAnsi="Times New Roman"/>
          <w:lang w:val="en-GB"/>
        </w:rPr>
        <w:t xml:space="preserve"> and </w:t>
      </w:r>
      <w:r w:rsidR="00FA23A3" w:rsidRPr="005870E4">
        <w:rPr>
          <w:rFonts w:ascii="Times New Roman" w:hAnsi="Times New Roman"/>
          <w:lang w:val="en-GB"/>
        </w:rPr>
        <w:t>complaints concerning administrative decisions may be submitted to the Parl</w:t>
      </w:r>
      <w:r w:rsidR="00FA23A3" w:rsidRPr="005350BE">
        <w:rPr>
          <w:rFonts w:ascii="Times New Roman" w:hAnsi="Times New Roman"/>
          <w:lang w:val="en-GB"/>
        </w:rPr>
        <w:t>iamentary</w:t>
      </w:r>
      <w:r w:rsidRPr="002E058C">
        <w:rPr>
          <w:rFonts w:ascii="Times New Roman" w:hAnsi="Times New Roman"/>
          <w:lang w:val="en-GB"/>
        </w:rPr>
        <w:t xml:space="preserve"> </w:t>
      </w:r>
      <w:r w:rsidR="008258E1" w:rsidRPr="00B27D26">
        <w:rPr>
          <w:rFonts w:ascii="Times New Roman" w:hAnsi="Times New Roman"/>
          <w:lang w:val="en-GB"/>
        </w:rPr>
        <w:t>O</w:t>
      </w:r>
      <w:r w:rsidRPr="00F60EB0">
        <w:rPr>
          <w:rFonts w:ascii="Times New Roman" w:hAnsi="Times New Roman"/>
          <w:lang w:val="en-GB"/>
        </w:rPr>
        <w:t>mbudsman</w:t>
      </w:r>
      <w:r w:rsidR="008258E1" w:rsidRPr="00093293">
        <w:rPr>
          <w:rFonts w:ascii="Times New Roman" w:hAnsi="Times New Roman"/>
          <w:lang w:val="en-GB"/>
        </w:rPr>
        <w:t>.</w:t>
      </w:r>
      <w:r w:rsidRPr="008375F7">
        <w:rPr>
          <w:rStyle w:val="Fotnotereferanse"/>
          <w:rFonts w:ascii="Times New Roman" w:hAnsi="Times New Roman"/>
          <w:lang w:val="en-GB"/>
        </w:rPr>
        <w:footnoteReference w:id="12"/>
      </w:r>
      <w:r w:rsidRPr="008375F7">
        <w:rPr>
          <w:rFonts w:ascii="Times New Roman" w:hAnsi="Times New Roman"/>
          <w:lang w:val="en-GB"/>
        </w:rPr>
        <w:t xml:space="preserve"> </w:t>
      </w:r>
    </w:p>
    <w:p w:rsidR="0031129B" w:rsidRPr="00417ECA" w:rsidRDefault="0031129B" w:rsidP="004C421F">
      <w:pPr>
        <w:autoSpaceDE w:val="0"/>
        <w:autoSpaceDN w:val="0"/>
        <w:adjustRightInd w:val="0"/>
        <w:spacing w:line="360" w:lineRule="auto"/>
        <w:rPr>
          <w:rFonts w:ascii="Times New Roman" w:hAnsi="Times New Roman"/>
          <w:lang w:val="en-GB"/>
        </w:rPr>
      </w:pPr>
    </w:p>
    <w:p w:rsidR="0031129B" w:rsidRPr="00245EE9" w:rsidRDefault="0031129B" w:rsidP="00873FB9">
      <w:pPr>
        <w:numPr>
          <w:ilvl w:val="0"/>
          <w:numId w:val="3"/>
        </w:numPr>
        <w:autoSpaceDE w:val="0"/>
        <w:autoSpaceDN w:val="0"/>
        <w:adjustRightInd w:val="0"/>
        <w:spacing w:line="360" w:lineRule="auto"/>
        <w:rPr>
          <w:rFonts w:ascii="Times New Roman" w:hAnsi="Times New Roman"/>
          <w:lang w:val="en-GB"/>
        </w:rPr>
      </w:pPr>
      <w:r w:rsidRPr="0005126A">
        <w:rPr>
          <w:rFonts w:ascii="Times New Roman" w:hAnsi="Times New Roman"/>
          <w:lang w:val="en-GB"/>
        </w:rPr>
        <w:t>Responsibility for national implementation of human rights obligations is divided between the ministries, which are all re</w:t>
      </w:r>
      <w:r w:rsidRPr="003064F7">
        <w:rPr>
          <w:rFonts w:ascii="Times New Roman" w:hAnsi="Times New Roman"/>
          <w:lang w:val="en-GB"/>
        </w:rPr>
        <w:t xml:space="preserve">sponsible for </w:t>
      </w:r>
      <w:r w:rsidR="008258E1" w:rsidRPr="00E471BC">
        <w:rPr>
          <w:rFonts w:ascii="Times New Roman" w:hAnsi="Times New Roman"/>
          <w:lang w:val="en-GB"/>
        </w:rPr>
        <w:t xml:space="preserve">following </w:t>
      </w:r>
      <w:r w:rsidRPr="00A2191C">
        <w:rPr>
          <w:rFonts w:ascii="Times New Roman" w:hAnsi="Times New Roman"/>
          <w:lang w:val="en-GB"/>
        </w:rPr>
        <w:t xml:space="preserve">up the recommendations </w:t>
      </w:r>
      <w:r w:rsidR="008258E1" w:rsidRPr="005870E4">
        <w:rPr>
          <w:rFonts w:ascii="Times New Roman" w:hAnsi="Times New Roman"/>
          <w:lang w:val="en-GB"/>
        </w:rPr>
        <w:t>of</w:t>
      </w:r>
      <w:r w:rsidRPr="005350BE">
        <w:rPr>
          <w:rFonts w:ascii="Times New Roman" w:hAnsi="Times New Roman"/>
          <w:lang w:val="en-GB"/>
        </w:rPr>
        <w:t xml:space="preserve"> various treaty bodies within their </w:t>
      </w:r>
      <w:r w:rsidR="008258E1" w:rsidRPr="002E058C">
        <w:rPr>
          <w:rFonts w:ascii="Times New Roman" w:hAnsi="Times New Roman"/>
          <w:lang w:val="en-GB"/>
        </w:rPr>
        <w:t>sectors</w:t>
      </w:r>
      <w:r w:rsidRPr="00B27D26">
        <w:rPr>
          <w:rFonts w:ascii="Times New Roman" w:hAnsi="Times New Roman"/>
          <w:lang w:val="en-GB"/>
        </w:rPr>
        <w:t>. Human rights are</w:t>
      </w:r>
      <w:r w:rsidRPr="00F60EB0">
        <w:rPr>
          <w:rFonts w:ascii="Times New Roman" w:hAnsi="Times New Roman"/>
          <w:lang w:val="en-GB"/>
        </w:rPr>
        <w:t xml:space="preserve"> integrated and mainstreamed into all sectors of government and adminis</w:t>
      </w:r>
      <w:r w:rsidRPr="00093293">
        <w:rPr>
          <w:rFonts w:ascii="Times New Roman" w:hAnsi="Times New Roman"/>
          <w:lang w:val="en-GB"/>
        </w:rPr>
        <w:t xml:space="preserve">tration. All ministries and administrative bodies have an </w:t>
      </w:r>
      <w:r w:rsidRPr="00093293">
        <w:rPr>
          <w:rFonts w:ascii="Times New Roman" w:hAnsi="Times New Roman"/>
          <w:lang w:val="en-GB"/>
        </w:rPr>
        <w:lastRenderedPageBreak/>
        <w:t xml:space="preserve">obligation to take human rights into account when drafting legislation, </w:t>
      </w:r>
      <w:r w:rsidR="00211B00" w:rsidRPr="00DB67AC">
        <w:rPr>
          <w:rFonts w:ascii="Times New Roman" w:hAnsi="Times New Roman"/>
          <w:lang w:val="en-GB"/>
        </w:rPr>
        <w:t>drawing up</w:t>
      </w:r>
      <w:r w:rsidRPr="00245EE9">
        <w:rPr>
          <w:rFonts w:ascii="Times New Roman" w:hAnsi="Times New Roman"/>
          <w:lang w:val="en-GB"/>
        </w:rPr>
        <w:t xml:space="preserve"> guidelines for administrative practice and adopting decisions. </w:t>
      </w:r>
    </w:p>
    <w:p w:rsidR="0031129B" w:rsidRPr="008375F7" w:rsidRDefault="0031129B" w:rsidP="004C421F">
      <w:pPr>
        <w:autoSpaceDE w:val="0"/>
        <w:autoSpaceDN w:val="0"/>
        <w:adjustRightInd w:val="0"/>
        <w:spacing w:line="360" w:lineRule="auto"/>
        <w:rPr>
          <w:rFonts w:ascii="Times New Roman" w:hAnsi="Times New Roman"/>
          <w:lang w:val="en-GB"/>
        </w:rPr>
      </w:pPr>
    </w:p>
    <w:p w:rsidR="0031129B" w:rsidRPr="008375F7" w:rsidRDefault="0031129B" w:rsidP="00873FB9">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The Ministry of Justice nevertheless has a particular responsibility to ensure that Norwegian law and administrative practice are consistent with Norway’s human rights obligations. </w:t>
      </w:r>
      <w:r w:rsidR="000D65C8" w:rsidRPr="008375F7">
        <w:rPr>
          <w:rFonts w:ascii="Times New Roman" w:hAnsi="Times New Roman"/>
          <w:lang w:val="en-GB"/>
        </w:rPr>
        <w:t>The Ministry of Justice revises draft legislation</w:t>
      </w:r>
      <w:r w:rsidRPr="008375F7">
        <w:rPr>
          <w:rFonts w:ascii="Times New Roman" w:hAnsi="Times New Roman"/>
          <w:lang w:val="en-GB"/>
        </w:rPr>
        <w:t xml:space="preserve"> in order to assess its compatibility with the Constitution and international human rights obligations. The Ministry of Justice also provides advice to other ministries and government bodies on the interpretation of human rights standards in relation to sector legislation </w:t>
      </w:r>
      <w:r w:rsidR="00465BAD" w:rsidRPr="008375F7">
        <w:rPr>
          <w:rFonts w:ascii="Times New Roman" w:hAnsi="Times New Roman"/>
          <w:lang w:val="en-GB"/>
        </w:rPr>
        <w:t>and</w:t>
      </w:r>
      <w:r w:rsidRPr="008375F7">
        <w:rPr>
          <w:rFonts w:ascii="Times New Roman" w:hAnsi="Times New Roman"/>
          <w:lang w:val="en-GB"/>
        </w:rPr>
        <w:t xml:space="preserve"> administrative practice. </w:t>
      </w:r>
    </w:p>
    <w:p w:rsidR="005564E0" w:rsidRPr="008375F7" w:rsidRDefault="005564E0" w:rsidP="005564E0">
      <w:pPr>
        <w:autoSpaceDE w:val="0"/>
        <w:autoSpaceDN w:val="0"/>
        <w:adjustRightInd w:val="0"/>
        <w:spacing w:line="360" w:lineRule="auto"/>
        <w:rPr>
          <w:rFonts w:ascii="Times New Roman" w:hAnsi="Times New Roman"/>
          <w:lang w:val="en-GB"/>
        </w:rPr>
      </w:pPr>
    </w:p>
    <w:p w:rsidR="004259F6" w:rsidRPr="008375F7" w:rsidRDefault="003329EF" w:rsidP="00B467E3">
      <w:pPr>
        <w:pStyle w:val="Overskrift3"/>
        <w:numPr>
          <w:ilvl w:val="0"/>
          <w:numId w:val="13"/>
        </w:numPr>
        <w:ind w:left="709"/>
        <w:rPr>
          <w:rFonts w:ascii="Times New Roman" w:hAnsi="Times New Roman"/>
          <w:b/>
          <w:lang w:val="en-GB"/>
        </w:rPr>
      </w:pPr>
      <w:bookmarkStart w:id="109" w:name="_Toc243800794"/>
      <w:bookmarkStart w:id="110" w:name="_Toc243126038"/>
      <w:bookmarkStart w:id="111" w:name="_Toc245183263"/>
      <w:bookmarkStart w:id="112" w:name="parliament"/>
      <w:r w:rsidRPr="008375F7">
        <w:rPr>
          <w:rFonts w:ascii="Times New Roman" w:hAnsi="Times New Roman"/>
          <w:b/>
          <w:lang w:val="en-GB"/>
        </w:rPr>
        <w:t xml:space="preserve">The </w:t>
      </w:r>
      <w:r w:rsidR="00A31509" w:rsidRPr="008375F7">
        <w:rPr>
          <w:rFonts w:ascii="Times New Roman" w:hAnsi="Times New Roman"/>
          <w:b/>
          <w:lang w:val="en-GB"/>
        </w:rPr>
        <w:t xml:space="preserve">Storting </w:t>
      </w:r>
      <w:r w:rsidRPr="008375F7">
        <w:rPr>
          <w:rFonts w:ascii="Times New Roman" w:hAnsi="Times New Roman"/>
          <w:b/>
          <w:lang w:val="en-GB"/>
        </w:rPr>
        <w:t>(</w:t>
      </w:r>
      <w:r w:rsidR="00A31509" w:rsidRPr="008375F7">
        <w:rPr>
          <w:rFonts w:ascii="Times New Roman" w:hAnsi="Times New Roman"/>
          <w:b/>
          <w:lang w:val="en-GB"/>
        </w:rPr>
        <w:t>the Norwegian parliament</w:t>
      </w:r>
      <w:r w:rsidRPr="008375F7">
        <w:rPr>
          <w:rFonts w:ascii="Times New Roman" w:hAnsi="Times New Roman"/>
          <w:b/>
          <w:lang w:val="en-GB"/>
        </w:rPr>
        <w:t>)</w:t>
      </w:r>
      <w:bookmarkEnd w:id="109"/>
      <w:bookmarkEnd w:id="110"/>
      <w:bookmarkEnd w:id="111"/>
      <w:r w:rsidRPr="008375F7">
        <w:rPr>
          <w:rFonts w:ascii="Times New Roman" w:hAnsi="Times New Roman"/>
          <w:b/>
          <w:lang w:val="en-GB"/>
        </w:rPr>
        <w:t xml:space="preserve"> </w:t>
      </w:r>
      <w:bookmarkEnd w:id="112"/>
    </w:p>
    <w:p w:rsidR="0031129B" w:rsidRPr="008375F7" w:rsidRDefault="0031129B" w:rsidP="00873FB9">
      <w:pPr>
        <w:pStyle w:val="Listeavsnitt"/>
        <w:numPr>
          <w:ilvl w:val="0"/>
          <w:numId w:val="3"/>
        </w:numPr>
        <w:spacing w:line="360" w:lineRule="auto"/>
        <w:rPr>
          <w:rFonts w:ascii="Times New Roman" w:hAnsi="Times New Roman"/>
          <w:lang w:val="en-GB"/>
        </w:rPr>
      </w:pPr>
      <w:r w:rsidRPr="008375F7">
        <w:rPr>
          <w:rFonts w:ascii="Times New Roman" w:hAnsi="Times New Roman"/>
          <w:lang w:val="en-GB"/>
        </w:rPr>
        <w:t>Under the Norwegian</w:t>
      </w:r>
      <w:r w:rsidR="00A6724F" w:rsidRPr="008375F7">
        <w:rPr>
          <w:rFonts w:ascii="Times New Roman" w:hAnsi="Times New Roman"/>
          <w:lang w:val="en-GB"/>
        </w:rPr>
        <w:t xml:space="preserve"> parliamentary system</w:t>
      </w:r>
      <w:r w:rsidRPr="008375F7">
        <w:rPr>
          <w:rFonts w:ascii="Times New Roman" w:hAnsi="Times New Roman"/>
          <w:lang w:val="en-GB"/>
        </w:rPr>
        <w:t xml:space="preserve">, </w:t>
      </w:r>
      <w:r w:rsidR="00A6724F" w:rsidRPr="008375F7">
        <w:rPr>
          <w:rFonts w:ascii="Times New Roman" w:hAnsi="Times New Roman"/>
          <w:lang w:val="en-GB"/>
        </w:rPr>
        <w:t xml:space="preserve">the </w:t>
      </w:r>
      <w:r w:rsidRPr="008375F7">
        <w:rPr>
          <w:rFonts w:ascii="Times New Roman" w:hAnsi="Times New Roman"/>
          <w:lang w:val="en-GB"/>
        </w:rPr>
        <w:t xml:space="preserve">Government is accountable to the </w:t>
      </w:r>
      <w:r w:rsidR="00A31509" w:rsidRPr="008375F7">
        <w:rPr>
          <w:rFonts w:ascii="Times New Roman" w:hAnsi="Times New Roman"/>
          <w:lang w:val="en-GB"/>
        </w:rPr>
        <w:t>Storting</w:t>
      </w:r>
      <w:r w:rsidR="00A6724F" w:rsidRPr="008375F7">
        <w:rPr>
          <w:rFonts w:ascii="Times New Roman" w:hAnsi="Times New Roman"/>
          <w:lang w:val="en-GB"/>
        </w:rPr>
        <w:t>,</w:t>
      </w:r>
      <w:r w:rsidRPr="008375F7">
        <w:rPr>
          <w:rFonts w:ascii="Times New Roman" w:hAnsi="Times New Roman"/>
          <w:lang w:val="en-GB"/>
        </w:rPr>
        <w:t xml:space="preserve"> </w:t>
      </w:r>
      <w:r w:rsidR="00A6724F" w:rsidRPr="008375F7">
        <w:rPr>
          <w:rFonts w:ascii="Times New Roman" w:hAnsi="Times New Roman"/>
          <w:lang w:val="en-GB"/>
        </w:rPr>
        <w:t>which</w:t>
      </w:r>
      <w:r w:rsidRPr="008375F7">
        <w:rPr>
          <w:rFonts w:ascii="Times New Roman" w:hAnsi="Times New Roman"/>
          <w:lang w:val="en-GB"/>
        </w:rPr>
        <w:t xml:space="preserve"> exercises continuous control </w:t>
      </w:r>
      <w:r w:rsidR="00147C82" w:rsidRPr="008375F7">
        <w:rPr>
          <w:rFonts w:ascii="Times New Roman" w:hAnsi="Times New Roman"/>
          <w:lang w:val="en-GB"/>
        </w:rPr>
        <w:t xml:space="preserve">over </w:t>
      </w:r>
      <w:r w:rsidR="00A6724F" w:rsidRPr="008375F7">
        <w:rPr>
          <w:rFonts w:ascii="Times New Roman" w:hAnsi="Times New Roman"/>
          <w:lang w:val="en-GB"/>
        </w:rPr>
        <w:t xml:space="preserve">the </w:t>
      </w:r>
      <w:r w:rsidRPr="008375F7">
        <w:rPr>
          <w:rFonts w:ascii="Times New Roman" w:hAnsi="Times New Roman"/>
          <w:lang w:val="en-GB"/>
        </w:rPr>
        <w:t>Government</w:t>
      </w:r>
      <w:r w:rsidR="00A6724F" w:rsidRPr="008375F7">
        <w:rPr>
          <w:rFonts w:ascii="Times New Roman" w:hAnsi="Times New Roman"/>
          <w:lang w:val="en-GB"/>
        </w:rPr>
        <w:t>’s</w:t>
      </w:r>
      <w:r w:rsidRPr="008375F7">
        <w:rPr>
          <w:rFonts w:ascii="Times New Roman" w:hAnsi="Times New Roman"/>
          <w:lang w:val="en-GB"/>
        </w:rPr>
        <w:t xml:space="preserve"> activities, including the protection and promotion of human rights. </w:t>
      </w:r>
    </w:p>
    <w:p w:rsidR="0031129B" w:rsidRPr="008375F7" w:rsidRDefault="0031129B" w:rsidP="004C421F">
      <w:pPr>
        <w:spacing w:line="360" w:lineRule="auto"/>
        <w:rPr>
          <w:rFonts w:ascii="Times New Roman" w:hAnsi="Times New Roman"/>
          <w:lang w:val="en-GB"/>
        </w:rPr>
      </w:pPr>
    </w:p>
    <w:p w:rsidR="0031129B" w:rsidRPr="008375F7" w:rsidRDefault="0031129B" w:rsidP="00873FB9">
      <w:pPr>
        <w:numPr>
          <w:ilvl w:val="0"/>
          <w:numId w:val="3"/>
        </w:numPr>
        <w:spacing w:line="360" w:lineRule="auto"/>
        <w:rPr>
          <w:rFonts w:ascii="Times New Roman" w:hAnsi="Times New Roman"/>
          <w:lang w:val="en-GB"/>
        </w:rPr>
      </w:pPr>
      <w:r w:rsidRPr="008375F7">
        <w:rPr>
          <w:rFonts w:ascii="Times New Roman" w:hAnsi="Times New Roman"/>
          <w:lang w:val="en-GB"/>
        </w:rPr>
        <w:t xml:space="preserve">In </w:t>
      </w:r>
      <w:r w:rsidR="00147C82" w:rsidRPr="008375F7">
        <w:rPr>
          <w:rFonts w:ascii="Times New Roman" w:hAnsi="Times New Roman"/>
          <w:lang w:val="en-GB"/>
        </w:rPr>
        <w:t xml:space="preserve">the </w:t>
      </w:r>
      <w:r w:rsidR="00A31509" w:rsidRPr="008375F7">
        <w:rPr>
          <w:rFonts w:ascii="Times New Roman" w:hAnsi="Times New Roman"/>
          <w:lang w:val="en-GB"/>
        </w:rPr>
        <w:t>Storting</w:t>
      </w:r>
      <w:r w:rsidRPr="008375F7">
        <w:rPr>
          <w:rFonts w:ascii="Times New Roman" w:hAnsi="Times New Roman"/>
          <w:lang w:val="en-GB"/>
        </w:rPr>
        <w:t xml:space="preserve">, as </w:t>
      </w:r>
      <w:r w:rsidR="00147C82" w:rsidRPr="008375F7">
        <w:rPr>
          <w:rFonts w:ascii="Times New Roman" w:hAnsi="Times New Roman"/>
          <w:lang w:val="en-GB"/>
        </w:rPr>
        <w:t xml:space="preserve">in all </w:t>
      </w:r>
      <w:r w:rsidRPr="008375F7">
        <w:rPr>
          <w:rFonts w:ascii="Times New Roman" w:hAnsi="Times New Roman"/>
          <w:lang w:val="en-GB"/>
        </w:rPr>
        <w:t xml:space="preserve">the government structures, human rights are mainstreamed and taken into account by each committee and by the plenary when passing legislation and adopting decisions. </w:t>
      </w:r>
      <w:r w:rsidR="00147C82" w:rsidRPr="008375F7">
        <w:rPr>
          <w:rFonts w:ascii="Times New Roman" w:hAnsi="Times New Roman"/>
          <w:lang w:val="en-GB"/>
        </w:rPr>
        <w:t xml:space="preserve">The Storting has </w:t>
      </w:r>
      <w:r w:rsidRPr="008375F7">
        <w:rPr>
          <w:rFonts w:ascii="Times New Roman" w:hAnsi="Times New Roman"/>
          <w:lang w:val="en-GB"/>
        </w:rPr>
        <w:t>no separate body such as a human rights committee</w:t>
      </w:r>
      <w:r w:rsidR="00147C82" w:rsidRPr="008375F7">
        <w:rPr>
          <w:rFonts w:ascii="Times New Roman" w:hAnsi="Times New Roman"/>
          <w:lang w:val="en-GB"/>
        </w:rPr>
        <w:t>.</w:t>
      </w:r>
    </w:p>
    <w:p w:rsidR="0031129B" w:rsidRPr="008375F7" w:rsidRDefault="0031129B" w:rsidP="004C421F">
      <w:pPr>
        <w:spacing w:line="360" w:lineRule="auto"/>
        <w:rPr>
          <w:rFonts w:ascii="Times New Roman" w:hAnsi="Times New Roman"/>
          <w:lang w:val="en-GB"/>
        </w:rPr>
      </w:pPr>
    </w:p>
    <w:p w:rsidR="0031129B" w:rsidRPr="008375F7" w:rsidRDefault="0031129B" w:rsidP="00873FB9">
      <w:pPr>
        <w:numPr>
          <w:ilvl w:val="0"/>
          <w:numId w:val="3"/>
        </w:numPr>
        <w:spacing w:line="360" w:lineRule="auto"/>
        <w:rPr>
          <w:rFonts w:ascii="Times New Roman" w:hAnsi="Times New Roman"/>
          <w:lang w:val="en-GB"/>
        </w:rPr>
      </w:pPr>
      <w:r w:rsidRPr="008375F7">
        <w:rPr>
          <w:rFonts w:ascii="Times New Roman" w:hAnsi="Times New Roman"/>
          <w:lang w:val="en-GB"/>
        </w:rPr>
        <w:t xml:space="preserve">The Parliamentary Ombudsman plays an important role in supervising, on behalf of the </w:t>
      </w:r>
      <w:r w:rsidR="00A31509" w:rsidRPr="008375F7">
        <w:rPr>
          <w:rFonts w:ascii="Times New Roman" w:hAnsi="Times New Roman"/>
          <w:lang w:val="en-GB"/>
        </w:rPr>
        <w:t>Storting</w:t>
      </w:r>
      <w:r w:rsidRPr="008375F7">
        <w:rPr>
          <w:rFonts w:ascii="Times New Roman" w:hAnsi="Times New Roman"/>
          <w:lang w:val="en-GB"/>
        </w:rPr>
        <w:t xml:space="preserve">, </w:t>
      </w:r>
      <w:r w:rsidR="00070CF5" w:rsidRPr="008375F7">
        <w:rPr>
          <w:rFonts w:ascii="Times New Roman" w:hAnsi="Times New Roman"/>
          <w:lang w:val="en-GB"/>
        </w:rPr>
        <w:t xml:space="preserve">compliance </w:t>
      </w:r>
      <w:r w:rsidRPr="008375F7">
        <w:rPr>
          <w:rFonts w:ascii="Times New Roman" w:hAnsi="Times New Roman"/>
          <w:lang w:val="en-GB"/>
        </w:rPr>
        <w:t>with international human rights standards</w:t>
      </w:r>
      <w:r w:rsidR="00070CF5" w:rsidRPr="008375F7">
        <w:rPr>
          <w:rFonts w:ascii="Times New Roman" w:hAnsi="Times New Roman"/>
          <w:lang w:val="en-GB"/>
        </w:rPr>
        <w:t xml:space="preserve"> by the public administration</w:t>
      </w:r>
      <w:r w:rsidRPr="008375F7">
        <w:rPr>
          <w:rFonts w:ascii="Times New Roman" w:hAnsi="Times New Roman"/>
          <w:lang w:val="en-GB"/>
        </w:rPr>
        <w:t>.</w:t>
      </w:r>
      <w:r w:rsidRPr="008375F7">
        <w:rPr>
          <w:rFonts w:ascii="Times New Roman" w:hAnsi="Times New Roman"/>
          <w:lang w:val="en-GB"/>
        </w:rPr>
        <w:tab/>
      </w:r>
    </w:p>
    <w:p w:rsidR="005564E0" w:rsidRPr="008375F7" w:rsidRDefault="005564E0" w:rsidP="005564E0">
      <w:pPr>
        <w:spacing w:line="360" w:lineRule="auto"/>
        <w:rPr>
          <w:rFonts w:ascii="Times New Roman" w:hAnsi="Times New Roman"/>
          <w:lang w:val="en-GB"/>
        </w:rPr>
      </w:pPr>
    </w:p>
    <w:p w:rsidR="004259F6" w:rsidRPr="008375F7" w:rsidRDefault="003329EF" w:rsidP="00B467E3">
      <w:pPr>
        <w:pStyle w:val="Overskrift3"/>
        <w:numPr>
          <w:ilvl w:val="0"/>
          <w:numId w:val="13"/>
        </w:numPr>
        <w:ind w:left="709"/>
        <w:rPr>
          <w:rFonts w:ascii="Times New Roman" w:hAnsi="Times New Roman"/>
          <w:b/>
          <w:lang w:val="en-GB"/>
        </w:rPr>
      </w:pPr>
      <w:bookmarkStart w:id="113" w:name="_Toc243800795"/>
      <w:bookmarkStart w:id="114" w:name="_Toc243126039"/>
      <w:bookmarkStart w:id="115" w:name="_Toc245183264"/>
      <w:bookmarkStart w:id="116" w:name="county"/>
      <w:r w:rsidRPr="008375F7">
        <w:rPr>
          <w:rFonts w:ascii="Times New Roman" w:hAnsi="Times New Roman"/>
          <w:b/>
          <w:lang w:val="en-GB"/>
        </w:rPr>
        <w:t xml:space="preserve">County </w:t>
      </w:r>
      <w:r w:rsidR="00746487" w:rsidRPr="008375F7">
        <w:rPr>
          <w:rFonts w:ascii="Times New Roman" w:hAnsi="Times New Roman"/>
          <w:b/>
          <w:lang w:val="en-GB"/>
        </w:rPr>
        <w:t>and municipal authorities</w:t>
      </w:r>
      <w:bookmarkEnd w:id="113"/>
      <w:bookmarkEnd w:id="114"/>
      <w:bookmarkEnd w:id="115"/>
      <w:r w:rsidR="00746487" w:rsidRPr="008375F7">
        <w:rPr>
          <w:rFonts w:ascii="Times New Roman" w:hAnsi="Times New Roman"/>
          <w:b/>
          <w:lang w:val="en-GB"/>
        </w:rPr>
        <w:t xml:space="preserve"> </w:t>
      </w:r>
      <w:bookmarkEnd w:id="116"/>
    </w:p>
    <w:p w:rsidR="0031129B" w:rsidRPr="008375F7" w:rsidRDefault="0031129B" w:rsidP="00873FB9">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Norway has a two-tier system of local government, consisting of </w:t>
      </w:r>
      <w:r w:rsidR="00E604D4" w:rsidRPr="008375F7">
        <w:rPr>
          <w:rFonts w:ascii="Times New Roman" w:hAnsi="Times New Roman"/>
          <w:lang w:val="en-GB"/>
        </w:rPr>
        <w:t xml:space="preserve">19 counties and </w:t>
      </w:r>
      <w:r w:rsidR="00367CFD" w:rsidRPr="008375F7">
        <w:rPr>
          <w:rFonts w:ascii="Times New Roman" w:hAnsi="Times New Roman"/>
          <w:lang w:val="en-GB"/>
        </w:rPr>
        <w:t>428</w:t>
      </w:r>
      <w:r w:rsidRPr="008375F7">
        <w:rPr>
          <w:rFonts w:ascii="Times New Roman" w:hAnsi="Times New Roman"/>
          <w:lang w:val="en-GB"/>
        </w:rPr>
        <w:t xml:space="preserve"> municipalities</w:t>
      </w:r>
      <w:r w:rsidR="00407760" w:rsidRPr="008375F7">
        <w:rPr>
          <w:rFonts w:ascii="Times New Roman" w:hAnsi="Times New Roman"/>
          <w:lang w:val="en-GB"/>
        </w:rPr>
        <w:t xml:space="preserve"> (2013)</w:t>
      </w:r>
      <w:r w:rsidRPr="008375F7">
        <w:rPr>
          <w:rFonts w:ascii="Times New Roman" w:hAnsi="Times New Roman"/>
          <w:lang w:val="en-GB"/>
        </w:rPr>
        <w:t xml:space="preserve">. The </w:t>
      </w:r>
      <w:r w:rsidR="00E560AD" w:rsidRPr="008375F7">
        <w:rPr>
          <w:rFonts w:ascii="Times New Roman" w:hAnsi="Times New Roman"/>
          <w:lang w:val="en-GB"/>
        </w:rPr>
        <w:t>county and municipal</w:t>
      </w:r>
      <w:r w:rsidRPr="008375F7">
        <w:rPr>
          <w:rFonts w:ascii="Times New Roman" w:hAnsi="Times New Roman"/>
          <w:lang w:val="en-GB"/>
        </w:rPr>
        <w:t xml:space="preserve"> authorities have the same administrative status, </w:t>
      </w:r>
      <w:r w:rsidR="00E560AD" w:rsidRPr="008375F7">
        <w:rPr>
          <w:rFonts w:ascii="Times New Roman" w:hAnsi="Times New Roman"/>
          <w:lang w:val="en-GB"/>
        </w:rPr>
        <w:t>while</w:t>
      </w:r>
      <w:r w:rsidRPr="008375F7">
        <w:rPr>
          <w:rFonts w:ascii="Times New Roman" w:hAnsi="Times New Roman"/>
          <w:lang w:val="en-GB"/>
        </w:rPr>
        <w:t xml:space="preserve"> central government </w:t>
      </w:r>
      <w:r w:rsidR="00E560AD" w:rsidRPr="008375F7">
        <w:rPr>
          <w:rFonts w:ascii="Times New Roman" w:hAnsi="Times New Roman"/>
          <w:lang w:val="en-GB"/>
        </w:rPr>
        <w:t>has</w:t>
      </w:r>
      <w:r w:rsidRPr="008375F7">
        <w:rPr>
          <w:rFonts w:ascii="Times New Roman" w:hAnsi="Times New Roman"/>
          <w:lang w:val="en-GB"/>
        </w:rPr>
        <w:t xml:space="preserve"> </w:t>
      </w:r>
      <w:r w:rsidR="00AD0122" w:rsidRPr="008375F7">
        <w:rPr>
          <w:rFonts w:ascii="Times New Roman" w:hAnsi="Times New Roman"/>
          <w:lang w:val="en-GB"/>
        </w:rPr>
        <w:t xml:space="preserve">the </w:t>
      </w:r>
      <w:r w:rsidRPr="008375F7">
        <w:rPr>
          <w:rFonts w:ascii="Times New Roman" w:hAnsi="Times New Roman"/>
          <w:lang w:val="en-GB"/>
        </w:rPr>
        <w:t xml:space="preserve">overriding authority and </w:t>
      </w:r>
      <w:r w:rsidR="00E560AD" w:rsidRPr="008375F7">
        <w:rPr>
          <w:rFonts w:ascii="Times New Roman" w:hAnsi="Times New Roman"/>
          <w:lang w:val="en-GB"/>
        </w:rPr>
        <w:t>supervis</w:t>
      </w:r>
      <w:r w:rsidR="0054209A">
        <w:rPr>
          <w:rFonts w:ascii="Times New Roman" w:hAnsi="Times New Roman"/>
          <w:lang w:val="en-GB"/>
        </w:rPr>
        <w:t>ion of</w:t>
      </w:r>
      <w:r w:rsidRPr="008375F7">
        <w:rPr>
          <w:rFonts w:ascii="Times New Roman" w:hAnsi="Times New Roman"/>
          <w:lang w:val="en-GB"/>
        </w:rPr>
        <w:t xml:space="preserve"> </w:t>
      </w:r>
      <w:r w:rsidR="00E560AD" w:rsidRPr="008375F7">
        <w:rPr>
          <w:rFonts w:ascii="Times New Roman" w:hAnsi="Times New Roman"/>
          <w:lang w:val="en-GB"/>
        </w:rPr>
        <w:t xml:space="preserve">county and municipal </w:t>
      </w:r>
      <w:r w:rsidRPr="008375F7">
        <w:rPr>
          <w:rFonts w:ascii="Times New Roman" w:hAnsi="Times New Roman"/>
          <w:lang w:val="en-GB"/>
        </w:rPr>
        <w:t xml:space="preserve">administration. The main representative of central government </w:t>
      </w:r>
      <w:r w:rsidR="00E560AD" w:rsidRPr="008375F7">
        <w:rPr>
          <w:rFonts w:ascii="Times New Roman" w:hAnsi="Times New Roman"/>
          <w:lang w:val="en-GB"/>
        </w:rPr>
        <w:t>that supervises</w:t>
      </w:r>
      <w:r w:rsidRPr="008375F7">
        <w:rPr>
          <w:rFonts w:ascii="Times New Roman" w:hAnsi="Times New Roman"/>
          <w:lang w:val="en-GB"/>
        </w:rPr>
        <w:t xml:space="preserve"> </w:t>
      </w:r>
      <w:r w:rsidR="00E560AD" w:rsidRPr="008375F7">
        <w:rPr>
          <w:rFonts w:ascii="Times New Roman" w:hAnsi="Times New Roman"/>
          <w:lang w:val="en-GB"/>
        </w:rPr>
        <w:t xml:space="preserve">the </w:t>
      </w:r>
      <w:r w:rsidRPr="008375F7">
        <w:rPr>
          <w:rFonts w:ascii="Times New Roman" w:hAnsi="Times New Roman"/>
          <w:lang w:val="en-GB"/>
        </w:rPr>
        <w:t xml:space="preserve">local authorities is the </w:t>
      </w:r>
      <w:r w:rsidR="00E560AD" w:rsidRPr="008375F7">
        <w:rPr>
          <w:rFonts w:ascii="Times New Roman" w:hAnsi="Times New Roman"/>
          <w:lang w:val="en-GB"/>
        </w:rPr>
        <w:t>county governor</w:t>
      </w:r>
      <w:r w:rsidRPr="008375F7">
        <w:rPr>
          <w:rFonts w:ascii="Times New Roman" w:hAnsi="Times New Roman"/>
          <w:lang w:val="en-GB"/>
        </w:rPr>
        <w:t>.</w:t>
      </w:r>
    </w:p>
    <w:p w:rsidR="0031129B" w:rsidRPr="008375F7" w:rsidRDefault="0031129B" w:rsidP="004C421F">
      <w:pPr>
        <w:spacing w:line="360" w:lineRule="auto"/>
        <w:rPr>
          <w:rFonts w:ascii="Times New Roman" w:hAnsi="Times New Roman"/>
          <w:lang w:val="en-GB"/>
        </w:rPr>
      </w:pPr>
    </w:p>
    <w:p w:rsidR="0031129B" w:rsidRPr="008375F7" w:rsidRDefault="0031129B" w:rsidP="00873FB9">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lastRenderedPageBreak/>
        <w:t>The Local Government Act of 25 September 1992 No. 107</w:t>
      </w:r>
      <w:r w:rsidRPr="008375F7">
        <w:rPr>
          <w:rStyle w:val="Fotnotereferanse"/>
          <w:rFonts w:ascii="Times New Roman" w:hAnsi="Times New Roman"/>
          <w:lang w:val="en-GB"/>
        </w:rPr>
        <w:footnoteReference w:id="13"/>
      </w:r>
      <w:r w:rsidRPr="008375F7">
        <w:rPr>
          <w:rFonts w:ascii="Times New Roman" w:hAnsi="Times New Roman"/>
          <w:lang w:val="en-GB"/>
        </w:rPr>
        <w:t xml:space="preserve"> sets out the basic </w:t>
      </w:r>
      <w:r w:rsidRPr="00417ECA">
        <w:rPr>
          <w:rFonts w:ascii="Times New Roman" w:hAnsi="Times New Roman"/>
          <w:lang w:val="en-GB"/>
        </w:rPr>
        <w:t xml:space="preserve">principles for the </w:t>
      </w:r>
      <w:r w:rsidR="00D053AE" w:rsidRPr="00417ECA">
        <w:rPr>
          <w:rFonts w:ascii="Times New Roman" w:hAnsi="Times New Roman"/>
          <w:lang w:val="en-GB"/>
        </w:rPr>
        <w:t xml:space="preserve">organisation </w:t>
      </w:r>
      <w:r w:rsidRPr="0005126A">
        <w:rPr>
          <w:rFonts w:ascii="Times New Roman" w:hAnsi="Times New Roman"/>
          <w:lang w:val="en-GB"/>
        </w:rPr>
        <w:t xml:space="preserve">of the county </w:t>
      </w:r>
      <w:r w:rsidR="00EC1EED" w:rsidRPr="0005126A">
        <w:rPr>
          <w:rFonts w:ascii="Times New Roman" w:hAnsi="Times New Roman"/>
          <w:lang w:val="en-GB"/>
        </w:rPr>
        <w:t xml:space="preserve">and municipal </w:t>
      </w:r>
      <w:r w:rsidRPr="0005126A">
        <w:rPr>
          <w:rFonts w:ascii="Times New Roman" w:hAnsi="Times New Roman"/>
          <w:lang w:val="en-GB"/>
        </w:rPr>
        <w:t xml:space="preserve">authorities, their work and </w:t>
      </w:r>
      <w:r w:rsidR="00D053AE" w:rsidRPr="003064F7">
        <w:rPr>
          <w:rFonts w:ascii="Times New Roman" w:hAnsi="Times New Roman"/>
          <w:lang w:val="en-GB"/>
        </w:rPr>
        <w:t xml:space="preserve">their relations </w:t>
      </w:r>
      <w:r w:rsidRPr="00E471BC">
        <w:rPr>
          <w:rFonts w:ascii="Times New Roman" w:hAnsi="Times New Roman"/>
          <w:lang w:val="en-GB"/>
        </w:rPr>
        <w:t xml:space="preserve">with supervisory </w:t>
      </w:r>
      <w:r w:rsidR="00D053AE" w:rsidRPr="00A2191C">
        <w:rPr>
          <w:rFonts w:ascii="Times New Roman" w:hAnsi="Times New Roman"/>
          <w:lang w:val="en-GB"/>
        </w:rPr>
        <w:t xml:space="preserve">government </w:t>
      </w:r>
      <w:r w:rsidRPr="005870E4">
        <w:rPr>
          <w:rFonts w:ascii="Times New Roman" w:hAnsi="Times New Roman"/>
          <w:lang w:val="en-GB"/>
        </w:rPr>
        <w:t xml:space="preserve">bodies. On the whole the </w:t>
      </w:r>
      <w:r w:rsidR="003753CC" w:rsidRPr="005350BE">
        <w:rPr>
          <w:rFonts w:ascii="Times New Roman" w:hAnsi="Times New Roman"/>
          <w:lang w:val="en-GB"/>
        </w:rPr>
        <w:t>rules</w:t>
      </w:r>
      <w:r w:rsidRPr="002E058C">
        <w:rPr>
          <w:rFonts w:ascii="Times New Roman" w:hAnsi="Times New Roman"/>
          <w:lang w:val="en-GB"/>
        </w:rPr>
        <w:t xml:space="preserve"> are the same for </w:t>
      </w:r>
      <w:r w:rsidR="00D053AE" w:rsidRPr="00B27D26">
        <w:rPr>
          <w:rFonts w:ascii="Times New Roman" w:hAnsi="Times New Roman"/>
          <w:lang w:val="en-GB"/>
        </w:rPr>
        <w:t xml:space="preserve">counties and </w:t>
      </w:r>
      <w:r w:rsidRPr="00F60EB0">
        <w:rPr>
          <w:rFonts w:ascii="Times New Roman" w:hAnsi="Times New Roman"/>
          <w:lang w:val="en-GB"/>
        </w:rPr>
        <w:t xml:space="preserve">municipalities. The Act </w:t>
      </w:r>
      <w:r w:rsidR="0054209A">
        <w:rPr>
          <w:rFonts w:ascii="Times New Roman" w:hAnsi="Times New Roman"/>
          <w:lang w:val="en-GB"/>
        </w:rPr>
        <w:t xml:space="preserve">is currently being revised. One of the main aims of the revision is to strengthen local self-government. </w:t>
      </w:r>
    </w:p>
    <w:p w:rsidR="0031129B" w:rsidRPr="008375F7" w:rsidRDefault="0031129B" w:rsidP="004C421F">
      <w:pPr>
        <w:spacing w:line="360" w:lineRule="auto"/>
        <w:rPr>
          <w:rFonts w:ascii="Times New Roman" w:hAnsi="Times New Roman"/>
          <w:lang w:val="en-GB"/>
        </w:rPr>
      </w:pPr>
    </w:p>
    <w:p w:rsidR="0031129B" w:rsidRPr="008375F7" w:rsidRDefault="0031129B" w:rsidP="00873FB9">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The Local Government Act does not regulate which duties are to be carried out locally. </w:t>
      </w:r>
      <w:r w:rsidR="0031346B" w:rsidRPr="008375F7">
        <w:rPr>
          <w:rFonts w:ascii="Times New Roman" w:hAnsi="Times New Roman"/>
          <w:lang w:val="en-GB"/>
        </w:rPr>
        <w:t>Separate provisions cover these questions</w:t>
      </w:r>
      <w:r w:rsidRPr="008375F7">
        <w:rPr>
          <w:rFonts w:ascii="Times New Roman" w:hAnsi="Times New Roman"/>
          <w:lang w:val="en-GB"/>
        </w:rPr>
        <w:t xml:space="preserve">. </w:t>
      </w:r>
      <w:r w:rsidR="00CD5395" w:rsidRPr="008375F7">
        <w:rPr>
          <w:rFonts w:ascii="Times New Roman" w:hAnsi="Times New Roman"/>
          <w:lang w:val="en-GB"/>
        </w:rPr>
        <w:t>The current</w:t>
      </w:r>
      <w:r w:rsidRPr="008375F7">
        <w:rPr>
          <w:rFonts w:ascii="Times New Roman" w:hAnsi="Times New Roman"/>
          <w:lang w:val="en-GB"/>
        </w:rPr>
        <w:t xml:space="preserve"> division of </w:t>
      </w:r>
      <w:r w:rsidR="00CD5395" w:rsidRPr="008375F7">
        <w:rPr>
          <w:rFonts w:ascii="Times New Roman" w:hAnsi="Times New Roman"/>
          <w:lang w:val="en-GB"/>
        </w:rPr>
        <w:t xml:space="preserve">responsibility for </w:t>
      </w:r>
      <w:r w:rsidRPr="008375F7">
        <w:rPr>
          <w:rFonts w:ascii="Times New Roman" w:hAnsi="Times New Roman"/>
          <w:lang w:val="en-GB"/>
        </w:rPr>
        <w:t xml:space="preserve">some </w:t>
      </w:r>
      <w:r w:rsidR="00CD5395" w:rsidRPr="008375F7">
        <w:rPr>
          <w:rFonts w:ascii="Times New Roman" w:hAnsi="Times New Roman"/>
          <w:lang w:val="en-GB"/>
        </w:rPr>
        <w:t xml:space="preserve">of the </w:t>
      </w:r>
      <w:r w:rsidRPr="008375F7">
        <w:rPr>
          <w:rFonts w:ascii="Times New Roman" w:hAnsi="Times New Roman"/>
          <w:lang w:val="en-GB"/>
        </w:rPr>
        <w:t xml:space="preserve">main </w:t>
      </w:r>
      <w:r w:rsidR="00CD5395" w:rsidRPr="008375F7">
        <w:rPr>
          <w:rFonts w:ascii="Times New Roman" w:hAnsi="Times New Roman"/>
          <w:lang w:val="en-GB"/>
        </w:rPr>
        <w:t>services</w:t>
      </w:r>
      <w:r w:rsidRPr="008375F7">
        <w:rPr>
          <w:rFonts w:ascii="Times New Roman" w:hAnsi="Times New Roman"/>
          <w:lang w:val="en-GB"/>
        </w:rPr>
        <w:t xml:space="preserve"> is as follows</w:t>
      </w:r>
      <w:r w:rsidR="00E14A27" w:rsidRPr="008375F7">
        <w:rPr>
          <w:rFonts w:ascii="Times New Roman" w:hAnsi="Times New Roman"/>
          <w:lang w:val="en-GB"/>
        </w:rPr>
        <w:t>.</w:t>
      </w:r>
    </w:p>
    <w:p w:rsidR="0031129B" w:rsidRPr="008375F7" w:rsidRDefault="0031129B" w:rsidP="004C421F">
      <w:pPr>
        <w:spacing w:line="360" w:lineRule="auto"/>
        <w:rPr>
          <w:rFonts w:ascii="Times New Roman" w:hAnsi="Times New Roman"/>
          <w:lang w:val="en-GB"/>
        </w:rPr>
      </w:pPr>
    </w:p>
    <w:p w:rsidR="0031129B" w:rsidRPr="008375F7" w:rsidRDefault="0031129B" w:rsidP="00205F3E">
      <w:pPr>
        <w:numPr>
          <w:ilvl w:val="0"/>
          <w:numId w:val="3"/>
        </w:numPr>
        <w:autoSpaceDE w:val="0"/>
        <w:autoSpaceDN w:val="0"/>
        <w:adjustRightInd w:val="0"/>
        <w:spacing w:line="360" w:lineRule="auto"/>
        <w:rPr>
          <w:rFonts w:ascii="Times New Roman" w:hAnsi="Times New Roman"/>
          <w:b/>
          <w:bCs/>
          <w:lang w:val="en-GB"/>
        </w:rPr>
      </w:pPr>
      <w:r w:rsidRPr="008375F7">
        <w:rPr>
          <w:rFonts w:ascii="Times New Roman" w:hAnsi="Times New Roman"/>
          <w:b/>
          <w:bCs/>
          <w:lang w:val="en-GB"/>
        </w:rPr>
        <w:t>Central government</w:t>
      </w:r>
      <w:r w:rsidR="0054209A">
        <w:rPr>
          <w:rFonts w:ascii="Times New Roman" w:hAnsi="Times New Roman"/>
          <w:b/>
          <w:bCs/>
          <w:lang w:val="en-GB"/>
        </w:rPr>
        <w:t>’s</w:t>
      </w:r>
      <w:r w:rsidRPr="008375F7">
        <w:rPr>
          <w:rFonts w:ascii="Times New Roman" w:hAnsi="Times New Roman"/>
          <w:b/>
          <w:bCs/>
          <w:lang w:val="en-GB"/>
        </w:rPr>
        <w:t xml:space="preserve"> responsibilities</w:t>
      </w:r>
    </w:p>
    <w:p w:rsidR="0031129B" w:rsidRPr="008375F7" w:rsidRDefault="0031129B" w:rsidP="004F4662">
      <w:pPr>
        <w:numPr>
          <w:ilvl w:val="0"/>
          <w:numId w:val="6"/>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The National </w:t>
      </w:r>
      <w:r w:rsidR="00CD5395" w:rsidRPr="008375F7">
        <w:rPr>
          <w:rFonts w:ascii="Times New Roman" w:hAnsi="Times New Roman"/>
          <w:lang w:val="en-GB"/>
        </w:rPr>
        <w:t xml:space="preserve">Insurance </w:t>
      </w:r>
      <w:r w:rsidRPr="008375F7">
        <w:rPr>
          <w:rFonts w:ascii="Times New Roman" w:hAnsi="Times New Roman"/>
          <w:lang w:val="en-GB"/>
        </w:rPr>
        <w:t>Scheme</w:t>
      </w:r>
    </w:p>
    <w:p w:rsidR="0031129B" w:rsidRPr="008375F7" w:rsidRDefault="00CD5395" w:rsidP="004F4662">
      <w:pPr>
        <w:numPr>
          <w:ilvl w:val="0"/>
          <w:numId w:val="6"/>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Specialised </w:t>
      </w:r>
      <w:r w:rsidR="0031129B" w:rsidRPr="008375F7">
        <w:rPr>
          <w:rFonts w:ascii="Times New Roman" w:hAnsi="Times New Roman"/>
          <w:lang w:val="en-GB"/>
        </w:rPr>
        <w:t>health services (hospitals</w:t>
      </w:r>
      <w:r w:rsidRPr="008375F7">
        <w:rPr>
          <w:rFonts w:ascii="Times New Roman" w:hAnsi="Times New Roman"/>
          <w:lang w:val="en-GB"/>
        </w:rPr>
        <w:t>, etc.</w:t>
      </w:r>
      <w:r w:rsidR="0031129B" w:rsidRPr="008375F7">
        <w:rPr>
          <w:rFonts w:ascii="Times New Roman" w:hAnsi="Times New Roman"/>
          <w:lang w:val="en-GB"/>
        </w:rPr>
        <w:t>)</w:t>
      </w:r>
    </w:p>
    <w:p w:rsidR="0031129B" w:rsidRPr="008375F7" w:rsidRDefault="0031129B" w:rsidP="004F4662">
      <w:pPr>
        <w:numPr>
          <w:ilvl w:val="0"/>
          <w:numId w:val="6"/>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Higher education/universities, </w:t>
      </w:r>
      <w:r w:rsidR="00CD5395" w:rsidRPr="008375F7">
        <w:rPr>
          <w:rFonts w:ascii="Times New Roman" w:hAnsi="Times New Roman"/>
          <w:lang w:val="en-GB"/>
        </w:rPr>
        <w:t xml:space="preserve">labour </w:t>
      </w:r>
      <w:r w:rsidRPr="008375F7">
        <w:rPr>
          <w:rFonts w:ascii="Times New Roman" w:hAnsi="Times New Roman"/>
          <w:lang w:val="en-GB"/>
        </w:rPr>
        <w:t>market, refugees and immigrants</w:t>
      </w:r>
    </w:p>
    <w:p w:rsidR="0031129B" w:rsidRPr="008375F7" w:rsidRDefault="0031129B" w:rsidP="004F4662">
      <w:pPr>
        <w:numPr>
          <w:ilvl w:val="0"/>
          <w:numId w:val="6"/>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National road network, railways, </w:t>
      </w:r>
      <w:r w:rsidR="00E924A7" w:rsidRPr="008375F7">
        <w:rPr>
          <w:rFonts w:ascii="Times New Roman" w:hAnsi="Times New Roman"/>
          <w:lang w:val="en-GB"/>
        </w:rPr>
        <w:t>agricultur</w:t>
      </w:r>
      <w:r w:rsidR="0054209A">
        <w:rPr>
          <w:rFonts w:ascii="Times New Roman" w:hAnsi="Times New Roman"/>
          <w:lang w:val="en-GB"/>
        </w:rPr>
        <w:t>al issues</w:t>
      </w:r>
      <w:r w:rsidRPr="008375F7">
        <w:rPr>
          <w:rFonts w:ascii="Times New Roman" w:hAnsi="Times New Roman"/>
          <w:lang w:val="en-GB"/>
        </w:rPr>
        <w:t xml:space="preserve">, </w:t>
      </w:r>
      <w:r w:rsidR="00E924A7" w:rsidRPr="008375F7">
        <w:rPr>
          <w:rFonts w:ascii="Times New Roman" w:hAnsi="Times New Roman"/>
          <w:lang w:val="en-GB"/>
        </w:rPr>
        <w:t>environment</w:t>
      </w:r>
      <w:r w:rsidR="0054209A">
        <w:rPr>
          <w:rFonts w:ascii="Times New Roman" w:hAnsi="Times New Roman"/>
          <w:lang w:val="en-GB"/>
        </w:rPr>
        <w:t>al issues</w:t>
      </w:r>
      <w:r w:rsidR="00E924A7" w:rsidRPr="008375F7" w:rsidDel="00CD5395">
        <w:rPr>
          <w:rFonts w:ascii="Times New Roman" w:hAnsi="Times New Roman"/>
          <w:lang w:val="en-GB"/>
        </w:rPr>
        <w:t xml:space="preserve"> </w:t>
      </w:r>
    </w:p>
    <w:p w:rsidR="0031129B" w:rsidRPr="008375F7" w:rsidRDefault="0031129B" w:rsidP="004F4662">
      <w:pPr>
        <w:numPr>
          <w:ilvl w:val="0"/>
          <w:numId w:val="6"/>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Police, courts, prisons, armed forces, foreign policy</w:t>
      </w:r>
    </w:p>
    <w:p w:rsidR="0031129B" w:rsidRPr="008375F7" w:rsidRDefault="00CD5395" w:rsidP="004F4662">
      <w:pPr>
        <w:numPr>
          <w:ilvl w:val="0"/>
          <w:numId w:val="6"/>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Specialised </w:t>
      </w:r>
      <w:r w:rsidR="0031129B" w:rsidRPr="008375F7">
        <w:rPr>
          <w:rFonts w:ascii="Times New Roman" w:hAnsi="Times New Roman"/>
          <w:lang w:val="en-GB"/>
        </w:rPr>
        <w:t>social services</w:t>
      </w:r>
    </w:p>
    <w:p w:rsidR="0031129B" w:rsidRPr="008375F7" w:rsidRDefault="0031129B" w:rsidP="004C421F">
      <w:pPr>
        <w:spacing w:line="360" w:lineRule="auto"/>
        <w:rPr>
          <w:rFonts w:ascii="Times New Roman" w:hAnsi="Times New Roman"/>
          <w:lang w:val="en-GB"/>
        </w:rPr>
      </w:pPr>
    </w:p>
    <w:p w:rsidR="0031129B" w:rsidRPr="008375F7" w:rsidRDefault="0054209A" w:rsidP="00873FB9">
      <w:pPr>
        <w:numPr>
          <w:ilvl w:val="0"/>
          <w:numId w:val="3"/>
        </w:numPr>
        <w:autoSpaceDE w:val="0"/>
        <w:autoSpaceDN w:val="0"/>
        <w:adjustRightInd w:val="0"/>
        <w:spacing w:line="360" w:lineRule="auto"/>
        <w:rPr>
          <w:rFonts w:ascii="Times New Roman" w:hAnsi="Times New Roman"/>
          <w:b/>
          <w:bCs/>
          <w:lang w:val="en-GB"/>
        </w:rPr>
      </w:pPr>
      <w:r>
        <w:rPr>
          <w:rFonts w:ascii="Times New Roman" w:hAnsi="Times New Roman"/>
          <w:b/>
          <w:bCs/>
          <w:lang w:val="en-GB"/>
        </w:rPr>
        <w:t>The c</w:t>
      </w:r>
      <w:r w:rsidRPr="008375F7">
        <w:rPr>
          <w:rFonts w:ascii="Times New Roman" w:hAnsi="Times New Roman"/>
          <w:b/>
          <w:bCs/>
          <w:lang w:val="en-GB"/>
        </w:rPr>
        <w:t xml:space="preserve">ounty </w:t>
      </w:r>
      <w:r>
        <w:rPr>
          <w:rFonts w:ascii="Times New Roman" w:hAnsi="Times New Roman"/>
          <w:b/>
          <w:bCs/>
          <w:lang w:val="en-GB"/>
        </w:rPr>
        <w:t xml:space="preserve">authorities’ </w:t>
      </w:r>
      <w:r w:rsidR="0031129B" w:rsidRPr="008375F7">
        <w:rPr>
          <w:rFonts w:ascii="Times New Roman" w:hAnsi="Times New Roman"/>
          <w:b/>
          <w:bCs/>
          <w:lang w:val="en-GB"/>
        </w:rPr>
        <w:t>responsibilities</w:t>
      </w:r>
    </w:p>
    <w:p w:rsidR="0031129B" w:rsidRPr="008375F7" w:rsidRDefault="0031129B" w:rsidP="004F4662">
      <w:pPr>
        <w:numPr>
          <w:ilvl w:val="0"/>
          <w:numId w:val="6"/>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Upper secondary school</w:t>
      </w:r>
    </w:p>
    <w:p w:rsidR="0031129B" w:rsidRPr="008375F7" w:rsidRDefault="0031129B" w:rsidP="004F4662">
      <w:pPr>
        <w:numPr>
          <w:ilvl w:val="0"/>
          <w:numId w:val="6"/>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Regional development</w:t>
      </w:r>
    </w:p>
    <w:p w:rsidR="0031129B" w:rsidRPr="008375F7" w:rsidRDefault="0031129B" w:rsidP="004F4662">
      <w:pPr>
        <w:numPr>
          <w:ilvl w:val="1"/>
          <w:numId w:val="7"/>
        </w:numPr>
        <w:autoSpaceDE w:val="0"/>
        <w:autoSpaceDN w:val="0"/>
        <w:adjustRightInd w:val="0"/>
        <w:spacing w:line="360" w:lineRule="auto"/>
        <w:ind w:left="1134"/>
        <w:rPr>
          <w:rFonts w:ascii="Times New Roman" w:hAnsi="Times New Roman"/>
          <w:lang w:val="en-GB"/>
        </w:rPr>
      </w:pPr>
      <w:r w:rsidRPr="008375F7">
        <w:rPr>
          <w:rFonts w:ascii="Times New Roman" w:hAnsi="Times New Roman"/>
          <w:lang w:val="en-GB"/>
        </w:rPr>
        <w:t>County roads and public transport</w:t>
      </w:r>
    </w:p>
    <w:p w:rsidR="0031129B" w:rsidRPr="008375F7" w:rsidRDefault="0031129B" w:rsidP="004F4662">
      <w:pPr>
        <w:numPr>
          <w:ilvl w:val="1"/>
          <w:numId w:val="7"/>
        </w:numPr>
        <w:autoSpaceDE w:val="0"/>
        <w:autoSpaceDN w:val="0"/>
        <w:adjustRightInd w:val="0"/>
        <w:spacing w:line="360" w:lineRule="auto"/>
        <w:ind w:left="1134"/>
        <w:rPr>
          <w:rFonts w:ascii="Times New Roman" w:hAnsi="Times New Roman"/>
          <w:lang w:val="en-GB"/>
        </w:rPr>
      </w:pPr>
      <w:r w:rsidRPr="008375F7">
        <w:rPr>
          <w:rFonts w:ascii="Times New Roman" w:hAnsi="Times New Roman"/>
          <w:lang w:val="en-GB"/>
        </w:rPr>
        <w:t>Regional planning</w:t>
      </w:r>
    </w:p>
    <w:p w:rsidR="0031129B" w:rsidRPr="008375F7" w:rsidRDefault="0031129B" w:rsidP="004F4662">
      <w:pPr>
        <w:numPr>
          <w:ilvl w:val="1"/>
          <w:numId w:val="7"/>
        </w:numPr>
        <w:autoSpaceDE w:val="0"/>
        <w:autoSpaceDN w:val="0"/>
        <w:adjustRightInd w:val="0"/>
        <w:spacing w:line="360" w:lineRule="auto"/>
        <w:ind w:left="1134"/>
        <w:rPr>
          <w:rFonts w:ascii="Times New Roman" w:hAnsi="Times New Roman"/>
          <w:lang w:val="en-GB"/>
        </w:rPr>
      </w:pPr>
      <w:r w:rsidRPr="008375F7">
        <w:rPr>
          <w:rFonts w:ascii="Times New Roman" w:hAnsi="Times New Roman"/>
          <w:lang w:val="en-GB"/>
        </w:rPr>
        <w:t>Business development</w:t>
      </w:r>
    </w:p>
    <w:p w:rsidR="0031129B" w:rsidRDefault="0031129B" w:rsidP="004F4662">
      <w:pPr>
        <w:numPr>
          <w:ilvl w:val="1"/>
          <w:numId w:val="7"/>
        </w:numPr>
        <w:spacing w:line="360" w:lineRule="auto"/>
        <w:ind w:left="1134"/>
        <w:rPr>
          <w:rFonts w:ascii="Times New Roman" w:hAnsi="Times New Roman"/>
          <w:lang w:val="en-GB"/>
        </w:rPr>
      </w:pPr>
      <w:r w:rsidRPr="008375F7">
        <w:rPr>
          <w:rFonts w:ascii="Times New Roman" w:hAnsi="Times New Roman"/>
          <w:lang w:val="en-GB"/>
        </w:rPr>
        <w:t>Culture (museums, libraries, sports)</w:t>
      </w:r>
    </w:p>
    <w:p w:rsidR="007A6011" w:rsidRDefault="007A6011" w:rsidP="004F4662">
      <w:pPr>
        <w:numPr>
          <w:ilvl w:val="1"/>
          <w:numId w:val="7"/>
        </w:numPr>
        <w:spacing w:line="360" w:lineRule="auto"/>
        <w:ind w:left="1134"/>
        <w:rPr>
          <w:rFonts w:ascii="Times New Roman" w:hAnsi="Times New Roman"/>
          <w:lang w:val="en-GB"/>
        </w:rPr>
      </w:pPr>
      <w:r>
        <w:rPr>
          <w:rFonts w:ascii="Times New Roman" w:hAnsi="Times New Roman"/>
          <w:lang w:val="en-GB"/>
        </w:rPr>
        <w:t>Cultural heritage</w:t>
      </w:r>
    </w:p>
    <w:p w:rsidR="007A6011" w:rsidRPr="008375F7" w:rsidRDefault="007A6011" w:rsidP="004F4662">
      <w:pPr>
        <w:numPr>
          <w:ilvl w:val="1"/>
          <w:numId w:val="7"/>
        </w:numPr>
        <w:spacing w:line="360" w:lineRule="auto"/>
        <w:ind w:left="1134"/>
        <w:rPr>
          <w:rFonts w:ascii="Times New Roman" w:hAnsi="Times New Roman"/>
          <w:lang w:val="en-GB"/>
        </w:rPr>
      </w:pPr>
      <w:r>
        <w:rPr>
          <w:rFonts w:ascii="Times New Roman" w:hAnsi="Times New Roman"/>
          <w:lang w:val="en-GB"/>
        </w:rPr>
        <w:t>Environmental issues</w:t>
      </w:r>
    </w:p>
    <w:p w:rsidR="0031129B" w:rsidRPr="008375F7" w:rsidRDefault="0031129B" w:rsidP="004C421F">
      <w:pPr>
        <w:spacing w:line="360" w:lineRule="auto"/>
        <w:rPr>
          <w:rFonts w:ascii="Times New Roman" w:hAnsi="Times New Roman"/>
          <w:lang w:val="en-GB"/>
        </w:rPr>
      </w:pPr>
    </w:p>
    <w:p w:rsidR="0031129B" w:rsidRPr="008375F7" w:rsidRDefault="007A6011" w:rsidP="00873FB9">
      <w:pPr>
        <w:numPr>
          <w:ilvl w:val="0"/>
          <w:numId w:val="3"/>
        </w:numPr>
        <w:autoSpaceDE w:val="0"/>
        <w:autoSpaceDN w:val="0"/>
        <w:adjustRightInd w:val="0"/>
        <w:spacing w:line="360" w:lineRule="auto"/>
        <w:rPr>
          <w:rFonts w:ascii="Times New Roman" w:hAnsi="Times New Roman"/>
          <w:b/>
          <w:bCs/>
          <w:lang w:val="en-GB"/>
        </w:rPr>
      </w:pPr>
      <w:r>
        <w:rPr>
          <w:rFonts w:ascii="Times New Roman" w:hAnsi="Times New Roman"/>
          <w:b/>
          <w:bCs/>
          <w:lang w:val="en-GB"/>
        </w:rPr>
        <w:t>The m</w:t>
      </w:r>
      <w:r w:rsidRPr="008375F7">
        <w:rPr>
          <w:rFonts w:ascii="Times New Roman" w:hAnsi="Times New Roman"/>
          <w:b/>
          <w:bCs/>
          <w:lang w:val="en-GB"/>
        </w:rPr>
        <w:t>unicipal</w:t>
      </w:r>
      <w:r>
        <w:rPr>
          <w:rFonts w:ascii="Times New Roman" w:hAnsi="Times New Roman"/>
          <w:b/>
          <w:bCs/>
          <w:lang w:val="en-GB"/>
        </w:rPr>
        <w:t>ities’</w:t>
      </w:r>
      <w:r w:rsidRPr="008375F7">
        <w:rPr>
          <w:rFonts w:ascii="Times New Roman" w:hAnsi="Times New Roman"/>
          <w:b/>
          <w:bCs/>
          <w:lang w:val="en-GB"/>
        </w:rPr>
        <w:t xml:space="preserve"> </w:t>
      </w:r>
      <w:r w:rsidR="0031129B" w:rsidRPr="008375F7">
        <w:rPr>
          <w:rFonts w:ascii="Times New Roman" w:hAnsi="Times New Roman"/>
          <w:b/>
          <w:bCs/>
          <w:lang w:val="en-GB"/>
        </w:rPr>
        <w:t>responsibilities</w:t>
      </w:r>
    </w:p>
    <w:p w:rsidR="0031129B" w:rsidRPr="008375F7" w:rsidRDefault="0031129B" w:rsidP="004F4662">
      <w:pPr>
        <w:numPr>
          <w:ilvl w:val="0"/>
          <w:numId w:val="8"/>
        </w:numPr>
        <w:tabs>
          <w:tab w:val="clear" w:pos="360"/>
          <w:tab w:val="num" w:pos="1134"/>
        </w:tabs>
        <w:autoSpaceDE w:val="0"/>
        <w:autoSpaceDN w:val="0"/>
        <w:adjustRightInd w:val="0"/>
        <w:spacing w:line="360" w:lineRule="auto"/>
        <w:ind w:left="567"/>
        <w:rPr>
          <w:rFonts w:ascii="Times New Roman" w:hAnsi="Times New Roman"/>
          <w:lang w:val="en-GB"/>
        </w:rPr>
      </w:pPr>
      <w:r w:rsidRPr="008375F7">
        <w:rPr>
          <w:rFonts w:ascii="Times New Roman" w:hAnsi="Times New Roman"/>
          <w:lang w:val="en-GB"/>
        </w:rPr>
        <w:t>Primary and lower secondary school</w:t>
      </w:r>
    </w:p>
    <w:p w:rsidR="0031129B" w:rsidRPr="008375F7" w:rsidRDefault="007A6011" w:rsidP="004F4662">
      <w:pPr>
        <w:numPr>
          <w:ilvl w:val="0"/>
          <w:numId w:val="8"/>
        </w:numPr>
        <w:tabs>
          <w:tab w:val="clear" w:pos="360"/>
          <w:tab w:val="num" w:pos="1134"/>
        </w:tabs>
        <w:autoSpaceDE w:val="0"/>
        <w:autoSpaceDN w:val="0"/>
        <w:adjustRightInd w:val="0"/>
        <w:spacing w:line="360" w:lineRule="auto"/>
        <w:ind w:left="567"/>
        <w:rPr>
          <w:rFonts w:ascii="Times New Roman" w:hAnsi="Times New Roman"/>
          <w:lang w:val="en-GB"/>
        </w:rPr>
      </w:pPr>
      <w:r>
        <w:rPr>
          <w:rFonts w:ascii="Times New Roman" w:hAnsi="Times New Roman"/>
          <w:lang w:val="en-GB"/>
        </w:rPr>
        <w:t>Nurseries</w:t>
      </w:r>
      <w:r w:rsidR="001B73C0" w:rsidRPr="008375F7">
        <w:rPr>
          <w:rFonts w:ascii="Times New Roman" w:hAnsi="Times New Roman"/>
          <w:lang w:val="en-GB"/>
        </w:rPr>
        <w:t xml:space="preserve">/kindergartens </w:t>
      </w:r>
    </w:p>
    <w:p w:rsidR="007A6011" w:rsidRDefault="00CD5395" w:rsidP="004F4662">
      <w:pPr>
        <w:numPr>
          <w:ilvl w:val="0"/>
          <w:numId w:val="8"/>
        </w:numPr>
        <w:tabs>
          <w:tab w:val="clear" w:pos="360"/>
          <w:tab w:val="num" w:pos="1134"/>
        </w:tabs>
        <w:autoSpaceDE w:val="0"/>
        <w:autoSpaceDN w:val="0"/>
        <w:adjustRightInd w:val="0"/>
        <w:spacing w:line="360" w:lineRule="auto"/>
        <w:ind w:left="567"/>
        <w:rPr>
          <w:rFonts w:ascii="Times New Roman" w:hAnsi="Times New Roman"/>
          <w:lang w:val="en-GB"/>
        </w:rPr>
      </w:pPr>
      <w:r w:rsidRPr="008375F7">
        <w:rPr>
          <w:rFonts w:ascii="Times New Roman" w:hAnsi="Times New Roman"/>
          <w:lang w:val="en-GB"/>
        </w:rPr>
        <w:t xml:space="preserve">Primary </w:t>
      </w:r>
      <w:r w:rsidR="006A1614" w:rsidRPr="008375F7">
        <w:rPr>
          <w:rFonts w:ascii="Times New Roman" w:hAnsi="Times New Roman"/>
          <w:lang w:val="en-GB"/>
        </w:rPr>
        <w:t>health</w:t>
      </w:r>
      <w:r w:rsidRPr="008375F7">
        <w:rPr>
          <w:rFonts w:ascii="Times New Roman" w:hAnsi="Times New Roman"/>
          <w:lang w:val="en-GB"/>
        </w:rPr>
        <w:t xml:space="preserve"> </w:t>
      </w:r>
      <w:r w:rsidR="0031129B" w:rsidRPr="008375F7">
        <w:rPr>
          <w:rFonts w:ascii="Times New Roman" w:hAnsi="Times New Roman"/>
          <w:lang w:val="en-GB"/>
        </w:rPr>
        <w:t>care</w:t>
      </w:r>
    </w:p>
    <w:p w:rsidR="0031129B" w:rsidRPr="008375F7" w:rsidRDefault="007A6011" w:rsidP="004F4662">
      <w:pPr>
        <w:numPr>
          <w:ilvl w:val="0"/>
          <w:numId w:val="8"/>
        </w:numPr>
        <w:tabs>
          <w:tab w:val="clear" w:pos="360"/>
          <w:tab w:val="num" w:pos="1134"/>
        </w:tabs>
        <w:autoSpaceDE w:val="0"/>
        <w:autoSpaceDN w:val="0"/>
        <w:adjustRightInd w:val="0"/>
        <w:spacing w:line="360" w:lineRule="auto"/>
        <w:ind w:left="567"/>
        <w:rPr>
          <w:rFonts w:ascii="Times New Roman" w:hAnsi="Times New Roman"/>
          <w:lang w:val="en-GB"/>
        </w:rPr>
      </w:pPr>
      <w:r>
        <w:rPr>
          <w:rFonts w:ascii="Times New Roman" w:hAnsi="Times New Roman"/>
          <w:lang w:val="en-GB"/>
        </w:rPr>
        <w:lastRenderedPageBreak/>
        <w:t>C</w:t>
      </w:r>
      <w:r w:rsidR="0031129B" w:rsidRPr="008375F7">
        <w:rPr>
          <w:rFonts w:ascii="Times New Roman" w:hAnsi="Times New Roman"/>
          <w:lang w:val="en-GB"/>
        </w:rPr>
        <w:t xml:space="preserve">are </w:t>
      </w:r>
      <w:r w:rsidR="00CD5395" w:rsidRPr="008375F7">
        <w:rPr>
          <w:rFonts w:ascii="Times New Roman" w:hAnsi="Times New Roman"/>
          <w:lang w:val="en-GB"/>
        </w:rPr>
        <w:t xml:space="preserve">of </w:t>
      </w:r>
      <w:r w:rsidR="0031129B" w:rsidRPr="008375F7">
        <w:rPr>
          <w:rFonts w:ascii="Times New Roman" w:hAnsi="Times New Roman"/>
          <w:lang w:val="en-GB"/>
        </w:rPr>
        <w:t>the elderly and disabled, social services</w:t>
      </w:r>
    </w:p>
    <w:p w:rsidR="007A6011" w:rsidRDefault="0031129B" w:rsidP="007A6011">
      <w:pPr>
        <w:numPr>
          <w:ilvl w:val="0"/>
          <w:numId w:val="8"/>
        </w:numPr>
        <w:tabs>
          <w:tab w:val="clear" w:pos="360"/>
          <w:tab w:val="num" w:pos="1134"/>
        </w:tabs>
        <w:autoSpaceDE w:val="0"/>
        <w:autoSpaceDN w:val="0"/>
        <w:adjustRightInd w:val="0"/>
        <w:spacing w:line="360" w:lineRule="auto"/>
        <w:ind w:left="567"/>
        <w:rPr>
          <w:rFonts w:ascii="Times New Roman" w:hAnsi="Times New Roman"/>
          <w:lang w:val="en-GB"/>
        </w:rPr>
      </w:pPr>
      <w:r w:rsidRPr="008375F7">
        <w:rPr>
          <w:rFonts w:ascii="Times New Roman" w:hAnsi="Times New Roman"/>
          <w:lang w:val="en-GB"/>
        </w:rPr>
        <w:t xml:space="preserve">Local planning (land use), </w:t>
      </w:r>
      <w:r w:rsidR="00D67686" w:rsidRPr="008375F7">
        <w:rPr>
          <w:rFonts w:ascii="Times New Roman" w:hAnsi="Times New Roman"/>
          <w:lang w:val="en-GB"/>
        </w:rPr>
        <w:t>agricultur</w:t>
      </w:r>
      <w:r w:rsidR="007A6011">
        <w:rPr>
          <w:rFonts w:ascii="Times New Roman" w:hAnsi="Times New Roman"/>
          <w:lang w:val="en-GB"/>
        </w:rPr>
        <w:t>al issues</w:t>
      </w:r>
      <w:r w:rsidRPr="008375F7">
        <w:rPr>
          <w:rFonts w:ascii="Times New Roman" w:hAnsi="Times New Roman"/>
          <w:lang w:val="en-GB"/>
        </w:rPr>
        <w:t>, environmen</w:t>
      </w:r>
      <w:r w:rsidR="00D67686" w:rsidRPr="008375F7">
        <w:rPr>
          <w:rFonts w:ascii="Times New Roman" w:hAnsi="Times New Roman"/>
          <w:lang w:val="en-GB"/>
        </w:rPr>
        <w:t>t</w:t>
      </w:r>
      <w:r w:rsidR="007A6011">
        <w:rPr>
          <w:rFonts w:ascii="Times New Roman" w:hAnsi="Times New Roman"/>
          <w:lang w:val="en-GB"/>
        </w:rPr>
        <w:t>al issues</w:t>
      </w:r>
      <w:r w:rsidRPr="008375F7">
        <w:rPr>
          <w:rFonts w:ascii="Times New Roman" w:hAnsi="Times New Roman"/>
          <w:lang w:val="en-GB"/>
        </w:rPr>
        <w:t xml:space="preserve">, </w:t>
      </w:r>
      <w:r w:rsidR="007A6011">
        <w:rPr>
          <w:rFonts w:ascii="Times New Roman" w:hAnsi="Times New Roman"/>
          <w:lang w:val="en-GB"/>
        </w:rPr>
        <w:t>local</w:t>
      </w:r>
      <w:r w:rsidR="007A6011" w:rsidRPr="008375F7">
        <w:rPr>
          <w:rFonts w:ascii="Times New Roman" w:hAnsi="Times New Roman"/>
          <w:lang w:val="en-GB"/>
        </w:rPr>
        <w:t xml:space="preserve"> </w:t>
      </w:r>
      <w:r w:rsidRPr="008375F7">
        <w:rPr>
          <w:rFonts w:ascii="Times New Roman" w:hAnsi="Times New Roman"/>
          <w:lang w:val="en-GB"/>
        </w:rPr>
        <w:t xml:space="preserve">roads, </w:t>
      </w:r>
    </w:p>
    <w:p w:rsidR="0031129B" w:rsidRPr="008375F7" w:rsidRDefault="007A6011" w:rsidP="001C3645">
      <w:pPr>
        <w:autoSpaceDE w:val="0"/>
        <w:autoSpaceDN w:val="0"/>
        <w:adjustRightInd w:val="0"/>
        <w:spacing w:line="360" w:lineRule="auto"/>
        <w:ind w:left="806"/>
        <w:rPr>
          <w:rFonts w:ascii="Times New Roman" w:hAnsi="Times New Roman"/>
          <w:lang w:val="en-GB"/>
        </w:rPr>
      </w:pPr>
      <w:r>
        <w:rPr>
          <w:rFonts w:ascii="Times New Roman" w:hAnsi="Times New Roman"/>
          <w:lang w:val="en-GB"/>
        </w:rPr>
        <w:t xml:space="preserve">      </w:t>
      </w:r>
      <w:r w:rsidR="00CD5395" w:rsidRPr="008375F7">
        <w:rPr>
          <w:rFonts w:ascii="Times New Roman" w:hAnsi="Times New Roman"/>
          <w:lang w:val="en-GB"/>
        </w:rPr>
        <w:t>harbours</w:t>
      </w:r>
    </w:p>
    <w:p w:rsidR="0031129B" w:rsidRPr="008375F7" w:rsidRDefault="0031129B" w:rsidP="004F4662">
      <w:pPr>
        <w:numPr>
          <w:ilvl w:val="0"/>
          <w:numId w:val="8"/>
        </w:numPr>
        <w:tabs>
          <w:tab w:val="clear" w:pos="360"/>
          <w:tab w:val="num" w:pos="1134"/>
        </w:tabs>
        <w:autoSpaceDE w:val="0"/>
        <w:autoSpaceDN w:val="0"/>
        <w:adjustRightInd w:val="0"/>
        <w:spacing w:line="360" w:lineRule="auto"/>
        <w:ind w:left="567"/>
        <w:rPr>
          <w:rFonts w:ascii="Times New Roman" w:hAnsi="Times New Roman"/>
          <w:lang w:val="en-GB"/>
        </w:rPr>
      </w:pPr>
      <w:r w:rsidRPr="008375F7">
        <w:rPr>
          <w:rFonts w:ascii="Times New Roman" w:hAnsi="Times New Roman"/>
          <w:lang w:val="en-GB"/>
        </w:rPr>
        <w:t xml:space="preserve">Water </w:t>
      </w:r>
      <w:r w:rsidR="007D1D7C">
        <w:rPr>
          <w:rFonts w:ascii="Times New Roman" w:hAnsi="Times New Roman"/>
          <w:lang w:val="en-GB"/>
        </w:rPr>
        <w:t xml:space="preserve">supply, </w:t>
      </w:r>
      <w:r w:rsidRPr="008375F7">
        <w:rPr>
          <w:rFonts w:ascii="Times New Roman" w:hAnsi="Times New Roman"/>
          <w:lang w:val="en-GB"/>
        </w:rPr>
        <w:t>sanitation</w:t>
      </w:r>
      <w:r w:rsidR="007D1D7C">
        <w:rPr>
          <w:rFonts w:ascii="Times New Roman" w:hAnsi="Times New Roman"/>
          <w:lang w:val="en-GB"/>
        </w:rPr>
        <w:t xml:space="preserve"> and sewer</w:t>
      </w:r>
    </w:p>
    <w:p w:rsidR="0031129B" w:rsidRPr="008375F7" w:rsidRDefault="0031129B" w:rsidP="004C421F">
      <w:pPr>
        <w:spacing w:line="360" w:lineRule="auto"/>
        <w:rPr>
          <w:rFonts w:ascii="Times New Roman" w:hAnsi="Times New Roman"/>
          <w:lang w:val="en-GB"/>
        </w:rPr>
      </w:pPr>
    </w:p>
    <w:p w:rsidR="0031129B" w:rsidRPr="008375F7" w:rsidRDefault="0031129B" w:rsidP="00873FB9">
      <w:pPr>
        <w:numPr>
          <w:ilvl w:val="0"/>
          <w:numId w:val="3"/>
        </w:numPr>
        <w:spacing w:line="360" w:lineRule="auto"/>
        <w:rPr>
          <w:rFonts w:ascii="Times New Roman" w:hAnsi="Times New Roman"/>
          <w:lang w:val="en-GB"/>
        </w:rPr>
      </w:pPr>
      <w:r w:rsidRPr="008375F7">
        <w:rPr>
          <w:rFonts w:ascii="Times New Roman" w:hAnsi="Times New Roman"/>
          <w:lang w:val="en-GB"/>
        </w:rPr>
        <w:t xml:space="preserve">In accordance with the principle of local autonomy, </w:t>
      </w:r>
      <w:r w:rsidR="001B73C0" w:rsidRPr="008375F7">
        <w:rPr>
          <w:rFonts w:ascii="Times New Roman" w:hAnsi="Times New Roman"/>
          <w:lang w:val="en-GB"/>
        </w:rPr>
        <w:t>i</w:t>
      </w:r>
      <w:r w:rsidRPr="008375F7">
        <w:rPr>
          <w:rFonts w:ascii="Times New Roman" w:hAnsi="Times New Roman"/>
          <w:lang w:val="en-GB"/>
        </w:rPr>
        <w:t xml:space="preserve">t is up to each local </w:t>
      </w:r>
      <w:r w:rsidR="0093251D" w:rsidRPr="008375F7">
        <w:rPr>
          <w:rFonts w:ascii="Times New Roman" w:hAnsi="Times New Roman"/>
          <w:lang w:val="en-GB"/>
        </w:rPr>
        <w:t>authority</w:t>
      </w:r>
      <w:r w:rsidRPr="008375F7">
        <w:rPr>
          <w:rFonts w:ascii="Times New Roman" w:hAnsi="Times New Roman"/>
          <w:lang w:val="en-GB"/>
        </w:rPr>
        <w:t xml:space="preserve"> to </w:t>
      </w:r>
      <w:r w:rsidR="0093251D" w:rsidRPr="008375F7">
        <w:rPr>
          <w:rFonts w:ascii="Times New Roman" w:hAnsi="Times New Roman"/>
          <w:lang w:val="en-GB"/>
        </w:rPr>
        <w:t xml:space="preserve">organise </w:t>
      </w:r>
      <w:r w:rsidRPr="008375F7">
        <w:rPr>
          <w:rFonts w:ascii="Times New Roman" w:hAnsi="Times New Roman"/>
          <w:lang w:val="en-GB"/>
        </w:rPr>
        <w:t>its work as it deems best</w:t>
      </w:r>
      <w:r w:rsidR="00107B05" w:rsidRPr="008375F7">
        <w:rPr>
          <w:rFonts w:ascii="Times New Roman" w:hAnsi="Times New Roman"/>
          <w:lang w:val="en-GB"/>
        </w:rPr>
        <w:t>,</w:t>
      </w:r>
      <w:r w:rsidRPr="008375F7">
        <w:rPr>
          <w:rFonts w:ascii="Times New Roman" w:hAnsi="Times New Roman"/>
          <w:lang w:val="en-GB"/>
        </w:rPr>
        <w:t xml:space="preserve"> </w:t>
      </w:r>
      <w:r w:rsidR="00107B05" w:rsidRPr="008375F7">
        <w:rPr>
          <w:rFonts w:ascii="Times New Roman" w:hAnsi="Times New Roman"/>
          <w:lang w:val="en-GB"/>
        </w:rPr>
        <w:t>but</w:t>
      </w:r>
      <w:r w:rsidRPr="008375F7">
        <w:rPr>
          <w:rFonts w:ascii="Times New Roman" w:hAnsi="Times New Roman"/>
          <w:lang w:val="en-GB"/>
        </w:rPr>
        <w:t xml:space="preserve"> as on </w:t>
      </w:r>
      <w:r w:rsidR="0093251D" w:rsidRPr="008375F7">
        <w:rPr>
          <w:rFonts w:ascii="Times New Roman" w:hAnsi="Times New Roman"/>
          <w:lang w:val="en-GB"/>
        </w:rPr>
        <w:t>central government</w:t>
      </w:r>
      <w:r w:rsidRPr="008375F7">
        <w:rPr>
          <w:rFonts w:ascii="Times New Roman" w:hAnsi="Times New Roman"/>
          <w:lang w:val="en-GB"/>
        </w:rPr>
        <w:t xml:space="preserve"> level, the promotion and protection of human rights must be taken into account by all local authorities </w:t>
      </w:r>
      <w:r w:rsidR="0093251D" w:rsidRPr="008375F7">
        <w:rPr>
          <w:rFonts w:ascii="Times New Roman" w:hAnsi="Times New Roman"/>
          <w:lang w:val="en-GB"/>
        </w:rPr>
        <w:t xml:space="preserve">in </w:t>
      </w:r>
      <w:r w:rsidRPr="008375F7">
        <w:rPr>
          <w:rFonts w:ascii="Times New Roman" w:hAnsi="Times New Roman"/>
          <w:lang w:val="en-GB"/>
        </w:rPr>
        <w:t xml:space="preserve">their areas of responsibility. </w:t>
      </w:r>
    </w:p>
    <w:p w:rsidR="0031129B" w:rsidRPr="008375F7" w:rsidRDefault="0031129B" w:rsidP="004C421F">
      <w:pPr>
        <w:spacing w:line="360" w:lineRule="auto"/>
        <w:rPr>
          <w:rFonts w:ascii="Times New Roman" w:hAnsi="Times New Roman"/>
          <w:lang w:val="en-GB"/>
        </w:rPr>
      </w:pPr>
    </w:p>
    <w:p w:rsidR="0031129B" w:rsidRPr="008375F7" w:rsidRDefault="0031129B" w:rsidP="00873FB9">
      <w:pPr>
        <w:numPr>
          <w:ilvl w:val="0"/>
          <w:numId w:val="3"/>
        </w:numPr>
        <w:spacing w:line="360" w:lineRule="auto"/>
        <w:rPr>
          <w:rFonts w:ascii="Times New Roman" w:hAnsi="Times New Roman"/>
          <w:lang w:val="en-GB"/>
        </w:rPr>
      </w:pPr>
      <w:r w:rsidRPr="008375F7">
        <w:rPr>
          <w:rFonts w:ascii="Times New Roman" w:hAnsi="Times New Roman"/>
          <w:lang w:val="en-GB"/>
        </w:rPr>
        <w:t xml:space="preserve">In order to ensure the rights of citizens and the legality of adopted decisions, </w:t>
      </w:r>
      <w:r w:rsidR="0093251D" w:rsidRPr="008375F7">
        <w:rPr>
          <w:rFonts w:ascii="Times New Roman" w:hAnsi="Times New Roman"/>
          <w:lang w:val="en-GB"/>
        </w:rPr>
        <w:t xml:space="preserve">county </w:t>
      </w:r>
      <w:r w:rsidR="006908A1" w:rsidRPr="008375F7">
        <w:rPr>
          <w:rFonts w:ascii="Times New Roman" w:hAnsi="Times New Roman"/>
          <w:lang w:val="en-GB"/>
        </w:rPr>
        <w:t xml:space="preserve">and </w:t>
      </w:r>
      <w:r w:rsidRPr="008375F7">
        <w:rPr>
          <w:rFonts w:ascii="Times New Roman" w:hAnsi="Times New Roman"/>
          <w:lang w:val="en-GB"/>
        </w:rPr>
        <w:t>municipal authorities are subject to state supervision and control.</w:t>
      </w:r>
    </w:p>
    <w:p w:rsidR="0031129B" w:rsidRPr="008375F7" w:rsidRDefault="0031129B" w:rsidP="004C421F">
      <w:pPr>
        <w:spacing w:line="360" w:lineRule="auto"/>
        <w:rPr>
          <w:rFonts w:ascii="Times New Roman" w:hAnsi="Times New Roman"/>
          <w:lang w:val="en-GB"/>
        </w:rPr>
      </w:pPr>
    </w:p>
    <w:p w:rsidR="0031129B" w:rsidRPr="008375F7" w:rsidRDefault="0031129B" w:rsidP="00873FB9">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The main representative of central government </w:t>
      </w:r>
      <w:r w:rsidR="006908A1" w:rsidRPr="008375F7">
        <w:rPr>
          <w:rFonts w:ascii="Times New Roman" w:hAnsi="Times New Roman"/>
          <w:lang w:val="en-GB"/>
        </w:rPr>
        <w:t xml:space="preserve">who supervises the </w:t>
      </w:r>
      <w:r w:rsidRPr="008375F7">
        <w:rPr>
          <w:rFonts w:ascii="Times New Roman" w:hAnsi="Times New Roman"/>
          <w:lang w:val="en-GB"/>
        </w:rPr>
        <w:t xml:space="preserve">local authorities is the </w:t>
      </w:r>
      <w:r w:rsidR="006908A1" w:rsidRPr="008375F7">
        <w:rPr>
          <w:rFonts w:ascii="Times New Roman" w:hAnsi="Times New Roman"/>
          <w:lang w:val="en-GB"/>
        </w:rPr>
        <w:t>county governor</w:t>
      </w:r>
      <w:r w:rsidRPr="008375F7">
        <w:rPr>
          <w:rFonts w:ascii="Times New Roman" w:hAnsi="Times New Roman"/>
          <w:lang w:val="en-GB"/>
        </w:rPr>
        <w:t xml:space="preserve">. According to </w:t>
      </w:r>
      <w:r w:rsidR="006908A1" w:rsidRPr="008375F7">
        <w:rPr>
          <w:rFonts w:ascii="Times New Roman" w:hAnsi="Times New Roman"/>
          <w:lang w:val="en-GB"/>
        </w:rPr>
        <w:t xml:space="preserve">section 59 of </w:t>
      </w:r>
      <w:r w:rsidRPr="008375F7">
        <w:rPr>
          <w:rFonts w:ascii="Times New Roman" w:hAnsi="Times New Roman"/>
          <w:lang w:val="en-GB"/>
        </w:rPr>
        <w:t>the Local Government Act</w:t>
      </w:r>
      <w:r w:rsidR="006908A1" w:rsidRPr="008375F7">
        <w:rPr>
          <w:rFonts w:ascii="Times New Roman" w:hAnsi="Times New Roman"/>
          <w:lang w:val="en-GB"/>
        </w:rPr>
        <w:t>,</w:t>
      </w:r>
      <w:r w:rsidRPr="008375F7">
        <w:rPr>
          <w:rFonts w:ascii="Times New Roman" w:hAnsi="Times New Roman"/>
          <w:lang w:val="en-GB"/>
        </w:rPr>
        <w:t xml:space="preserve"> the </w:t>
      </w:r>
      <w:r w:rsidR="006908A1" w:rsidRPr="008375F7">
        <w:rPr>
          <w:rFonts w:ascii="Times New Roman" w:hAnsi="Times New Roman"/>
          <w:lang w:val="en-GB"/>
        </w:rPr>
        <w:t>county</w:t>
      </w:r>
      <w:r w:rsidR="00095420" w:rsidRPr="008375F7">
        <w:rPr>
          <w:rFonts w:ascii="Times New Roman" w:hAnsi="Times New Roman"/>
          <w:lang w:val="en-GB"/>
        </w:rPr>
        <w:t xml:space="preserve"> </w:t>
      </w:r>
      <w:r w:rsidR="006908A1" w:rsidRPr="008375F7">
        <w:rPr>
          <w:rFonts w:ascii="Times New Roman" w:hAnsi="Times New Roman"/>
          <w:lang w:val="en-GB"/>
        </w:rPr>
        <w:t xml:space="preserve">governor reviews </w:t>
      </w:r>
      <w:r w:rsidRPr="008375F7">
        <w:rPr>
          <w:rFonts w:ascii="Times New Roman" w:hAnsi="Times New Roman"/>
          <w:lang w:val="en-GB"/>
        </w:rPr>
        <w:t xml:space="preserve">the legality of </w:t>
      </w:r>
      <w:r w:rsidR="00502FE8" w:rsidRPr="008375F7">
        <w:rPr>
          <w:rFonts w:ascii="Times New Roman" w:hAnsi="Times New Roman"/>
          <w:lang w:val="en-GB"/>
        </w:rPr>
        <w:t xml:space="preserve">county and municipal </w:t>
      </w:r>
      <w:r w:rsidRPr="008375F7">
        <w:rPr>
          <w:rFonts w:ascii="Times New Roman" w:hAnsi="Times New Roman"/>
          <w:lang w:val="en-GB"/>
        </w:rPr>
        <w:t xml:space="preserve">decisions, either upon </w:t>
      </w:r>
      <w:r w:rsidR="00333E2C">
        <w:rPr>
          <w:rFonts w:ascii="Times New Roman" w:hAnsi="Times New Roman"/>
          <w:lang w:val="en-GB"/>
        </w:rPr>
        <w:t xml:space="preserve">the </w:t>
      </w:r>
      <w:r w:rsidRPr="008375F7">
        <w:rPr>
          <w:rFonts w:ascii="Times New Roman" w:hAnsi="Times New Roman"/>
          <w:lang w:val="en-GB"/>
        </w:rPr>
        <w:t xml:space="preserve">request </w:t>
      </w:r>
      <w:r w:rsidR="00333E2C">
        <w:rPr>
          <w:rFonts w:ascii="Times New Roman" w:hAnsi="Times New Roman"/>
          <w:lang w:val="en-GB"/>
        </w:rPr>
        <w:t xml:space="preserve">of </w:t>
      </w:r>
      <w:r w:rsidRPr="008375F7">
        <w:rPr>
          <w:rFonts w:ascii="Times New Roman" w:hAnsi="Times New Roman"/>
          <w:lang w:val="en-GB"/>
        </w:rPr>
        <w:t xml:space="preserve">at least </w:t>
      </w:r>
      <w:r w:rsidR="00502FE8" w:rsidRPr="008375F7">
        <w:rPr>
          <w:rFonts w:ascii="Times New Roman" w:hAnsi="Times New Roman"/>
          <w:lang w:val="en-GB"/>
        </w:rPr>
        <w:t>three</w:t>
      </w:r>
      <w:r w:rsidRPr="008375F7">
        <w:rPr>
          <w:rFonts w:ascii="Times New Roman" w:hAnsi="Times New Roman"/>
          <w:lang w:val="en-GB"/>
        </w:rPr>
        <w:t xml:space="preserve"> of the members of the </w:t>
      </w:r>
      <w:r w:rsidR="00502FE8" w:rsidRPr="008375F7">
        <w:rPr>
          <w:rFonts w:ascii="Times New Roman" w:hAnsi="Times New Roman"/>
          <w:lang w:val="en-GB"/>
        </w:rPr>
        <w:t xml:space="preserve">county or </w:t>
      </w:r>
      <w:r w:rsidRPr="008375F7">
        <w:rPr>
          <w:rFonts w:ascii="Times New Roman" w:hAnsi="Times New Roman"/>
          <w:lang w:val="en-GB"/>
        </w:rPr>
        <w:t xml:space="preserve">municipal council or ex officio. The </w:t>
      </w:r>
      <w:r w:rsidR="00502FE8" w:rsidRPr="008375F7">
        <w:rPr>
          <w:rFonts w:ascii="Times New Roman" w:hAnsi="Times New Roman"/>
          <w:lang w:val="en-GB"/>
        </w:rPr>
        <w:t xml:space="preserve">county governor </w:t>
      </w:r>
      <w:r w:rsidRPr="008375F7">
        <w:rPr>
          <w:rFonts w:ascii="Times New Roman" w:hAnsi="Times New Roman"/>
          <w:lang w:val="en-GB"/>
        </w:rPr>
        <w:t xml:space="preserve">also </w:t>
      </w:r>
      <w:r w:rsidR="00E82536" w:rsidRPr="008375F7">
        <w:rPr>
          <w:rFonts w:ascii="Times New Roman" w:hAnsi="Times New Roman"/>
          <w:lang w:val="en-GB"/>
        </w:rPr>
        <w:t>deals with</w:t>
      </w:r>
      <w:r w:rsidRPr="008375F7">
        <w:rPr>
          <w:rFonts w:ascii="Times New Roman" w:hAnsi="Times New Roman"/>
          <w:lang w:val="en-GB"/>
        </w:rPr>
        <w:t xml:space="preserve"> appeals from the public over </w:t>
      </w:r>
      <w:r w:rsidR="00770B2A" w:rsidRPr="008375F7">
        <w:rPr>
          <w:rFonts w:ascii="Times New Roman" w:hAnsi="Times New Roman"/>
          <w:lang w:val="en-GB"/>
        </w:rPr>
        <w:t xml:space="preserve">certain county and municipal </w:t>
      </w:r>
      <w:r w:rsidRPr="008375F7">
        <w:rPr>
          <w:rFonts w:ascii="Times New Roman" w:hAnsi="Times New Roman"/>
          <w:lang w:val="en-GB"/>
        </w:rPr>
        <w:t>decisi</w:t>
      </w:r>
      <w:r w:rsidR="001B73C0" w:rsidRPr="008375F7">
        <w:rPr>
          <w:rFonts w:ascii="Times New Roman" w:hAnsi="Times New Roman"/>
          <w:lang w:val="en-GB"/>
        </w:rPr>
        <w:t xml:space="preserve">ons </w:t>
      </w:r>
      <w:r w:rsidR="003441DE" w:rsidRPr="008375F7">
        <w:rPr>
          <w:rFonts w:ascii="Times New Roman" w:hAnsi="Times New Roman"/>
          <w:lang w:val="en-GB"/>
        </w:rPr>
        <w:t>on the basis of legisl</w:t>
      </w:r>
      <w:r w:rsidR="001B73C0" w:rsidRPr="008375F7">
        <w:rPr>
          <w:rFonts w:ascii="Times New Roman" w:hAnsi="Times New Roman"/>
          <w:lang w:val="en-GB"/>
        </w:rPr>
        <w:t>ation in the sector concerned</w:t>
      </w:r>
      <w:r w:rsidRPr="008375F7">
        <w:rPr>
          <w:rFonts w:ascii="Times New Roman" w:hAnsi="Times New Roman"/>
          <w:lang w:val="en-GB"/>
        </w:rPr>
        <w:t>.</w:t>
      </w:r>
    </w:p>
    <w:p w:rsidR="0031129B" w:rsidRPr="008375F7" w:rsidRDefault="0031129B" w:rsidP="004C421F">
      <w:pPr>
        <w:autoSpaceDE w:val="0"/>
        <w:autoSpaceDN w:val="0"/>
        <w:adjustRightInd w:val="0"/>
        <w:spacing w:line="360" w:lineRule="auto"/>
        <w:rPr>
          <w:rFonts w:ascii="Times New Roman" w:hAnsi="Times New Roman"/>
          <w:lang w:val="en-GB"/>
        </w:rPr>
      </w:pPr>
    </w:p>
    <w:p w:rsidR="0031129B" w:rsidRPr="008375F7" w:rsidRDefault="0031129B" w:rsidP="00873FB9">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The </w:t>
      </w:r>
      <w:r w:rsidR="00333E2C">
        <w:rPr>
          <w:rFonts w:ascii="Times New Roman" w:hAnsi="Times New Roman"/>
          <w:lang w:val="en-GB"/>
        </w:rPr>
        <w:t>c</w:t>
      </w:r>
      <w:r w:rsidRPr="008375F7">
        <w:rPr>
          <w:rFonts w:ascii="Times New Roman" w:hAnsi="Times New Roman"/>
          <w:lang w:val="en-GB"/>
        </w:rPr>
        <w:t xml:space="preserve">ounty </w:t>
      </w:r>
      <w:r w:rsidR="00333E2C">
        <w:rPr>
          <w:rFonts w:ascii="Times New Roman" w:hAnsi="Times New Roman"/>
          <w:lang w:val="en-GB"/>
        </w:rPr>
        <w:t>g</w:t>
      </w:r>
      <w:r w:rsidRPr="008375F7">
        <w:rPr>
          <w:rFonts w:ascii="Times New Roman" w:hAnsi="Times New Roman"/>
          <w:lang w:val="en-GB"/>
        </w:rPr>
        <w:t xml:space="preserve">overnor </w:t>
      </w:r>
      <w:r w:rsidR="00770B2A" w:rsidRPr="008375F7">
        <w:rPr>
          <w:rFonts w:ascii="Times New Roman" w:hAnsi="Times New Roman"/>
          <w:lang w:val="en-GB"/>
        </w:rPr>
        <w:t>serves</w:t>
      </w:r>
      <w:r w:rsidRPr="008375F7">
        <w:rPr>
          <w:rFonts w:ascii="Times New Roman" w:hAnsi="Times New Roman"/>
          <w:lang w:val="en-GB"/>
        </w:rPr>
        <w:t xml:space="preserve"> as a guardian of civic rights. </w:t>
      </w:r>
      <w:r w:rsidR="00770B2A" w:rsidRPr="008375F7">
        <w:rPr>
          <w:rFonts w:ascii="Times New Roman" w:hAnsi="Times New Roman"/>
          <w:lang w:val="en-GB"/>
        </w:rPr>
        <w:t xml:space="preserve">He </w:t>
      </w:r>
      <w:r w:rsidRPr="008375F7">
        <w:rPr>
          <w:rFonts w:ascii="Times New Roman" w:hAnsi="Times New Roman"/>
          <w:lang w:val="en-GB"/>
        </w:rPr>
        <w:t xml:space="preserve">may </w:t>
      </w:r>
      <w:r w:rsidR="00770B2A" w:rsidRPr="008375F7">
        <w:rPr>
          <w:rFonts w:ascii="Times New Roman" w:hAnsi="Times New Roman"/>
          <w:lang w:val="en-GB"/>
        </w:rPr>
        <w:t>review</w:t>
      </w:r>
      <w:r w:rsidRPr="008375F7">
        <w:rPr>
          <w:rFonts w:ascii="Times New Roman" w:hAnsi="Times New Roman"/>
          <w:lang w:val="en-GB"/>
        </w:rPr>
        <w:t xml:space="preserve"> </w:t>
      </w:r>
      <w:r w:rsidR="00770B2A" w:rsidRPr="008375F7">
        <w:rPr>
          <w:rFonts w:ascii="Times New Roman" w:hAnsi="Times New Roman"/>
          <w:lang w:val="en-GB"/>
        </w:rPr>
        <w:t xml:space="preserve">county or municipal </w:t>
      </w:r>
      <w:r w:rsidRPr="008375F7">
        <w:rPr>
          <w:rFonts w:ascii="Times New Roman" w:hAnsi="Times New Roman"/>
          <w:lang w:val="en-GB"/>
        </w:rPr>
        <w:t xml:space="preserve">decisions regarding the rights of any individual in the fields of health and social </w:t>
      </w:r>
      <w:r w:rsidR="00770B2A" w:rsidRPr="008375F7">
        <w:rPr>
          <w:rFonts w:ascii="Times New Roman" w:hAnsi="Times New Roman"/>
          <w:lang w:val="en-GB"/>
        </w:rPr>
        <w:t>welfare</w:t>
      </w:r>
      <w:r w:rsidRPr="008375F7">
        <w:rPr>
          <w:rFonts w:ascii="Times New Roman" w:hAnsi="Times New Roman"/>
          <w:lang w:val="en-GB"/>
        </w:rPr>
        <w:t xml:space="preserve">, education, </w:t>
      </w:r>
      <w:r w:rsidR="00770B2A" w:rsidRPr="008375F7">
        <w:rPr>
          <w:rFonts w:ascii="Times New Roman" w:hAnsi="Times New Roman"/>
          <w:lang w:val="en-GB"/>
        </w:rPr>
        <w:t xml:space="preserve">and </w:t>
      </w:r>
      <w:r w:rsidRPr="008375F7">
        <w:rPr>
          <w:rFonts w:ascii="Times New Roman" w:hAnsi="Times New Roman"/>
          <w:lang w:val="en-GB"/>
        </w:rPr>
        <w:t xml:space="preserve">building and planning, and may </w:t>
      </w:r>
      <w:r w:rsidR="001B73C0" w:rsidRPr="008375F7">
        <w:rPr>
          <w:rFonts w:ascii="Times New Roman" w:hAnsi="Times New Roman"/>
          <w:lang w:val="en-GB"/>
        </w:rPr>
        <w:t>reverse</w:t>
      </w:r>
      <w:r w:rsidRPr="008375F7">
        <w:rPr>
          <w:rFonts w:ascii="Times New Roman" w:hAnsi="Times New Roman"/>
          <w:lang w:val="en-GB"/>
        </w:rPr>
        <w:t xml:space="preserve"> the decision to the benefit of the individual.</w:t>
      </w:r>
    </w:p>
    <w:p w:rsidR="0031129B" w:rsidRPr="008375F7" w:rsidRDefault="0031129B" w:rsidP="004C421F">
      <w:pPr>
        <w:autoSpaceDE w:val="0"/>
        <w:autoSpaceDN w:val="0"/>
        <w:adjustRightInd w:val="0"/>
        <w:spacing w:line="360" w:lineRule="auto"/>
        <w:rPr>
          <w:rFonts w:ascii="Times New Roman" w:hAnsi="Times New Roman"/>
          <w:lang w:val="en-GB"/>
        </w:rPr>
      </w:pPr>
    </w:p>
    <w:p w:rsidR="003D1A3F" w:rsidRPr="008375F7" w:rsidRDefault="00770B2A" w:rsidP="00D22127">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In </w:t>
      </w:r>
      <w:r w:rsidR="0031129B" w:rsidRPr="008375F7">
        <w:rPr>
          <w:rFonts w:ascii="Times New Roman" w:hAnsi="Times New Roman"/>
          <w:lang w:val="en-GB"/>
        </w:rPr>
        <w:t>some areas</w:t>
      </w:r>
      <w:r w:rsidR="00333E2C">
        <w:rPr>
          <w:rFonts w:ascii="Times New Roman" w:hAnsi="Times New Roman"/>
          <w:lang w:val="en-GB"/>
        </w:rPr>
        <w:t>,</w:t>
      </w:r>
      <w:r w:rsidR="0031129B" w:rsidRPr="008375F7">
        <w:rPr>
          <w:rFonts w:ascii="Times New Roman" w:hAnsi="Times New Roman"/>
          <w:lang w:val="en-GB"/>
        </w:rPr>
        <w:t xml:space="preserve"> sector legislation confers central control </w:t>
      </w:r>
      <w:r w:rsidRPr="008375F7">
        <w:rPr>
          <w:rFonts w:ascii="Times New Roman" w:hAnsi="Times New Roman"/>
          <w:lang w:val="en-GB"/>
        </w:rPr>
        <w:t xml:space="preserve">of counties and </w:t>
      </w:r>
      <w:r w:rsidR="0031129B" w:rsidRPr="008375F7">
        <w:rPr>
          <w:rFonts w:ascii="Times New Roman" w:hAnsi="Times New Roman"/>
          <w:lang w:val="en-GB"/>
        </w:rPr>
        <w:t xml:space="preserve">municipalities to bodies with specific competence </w:t>
      </w:r>
      <w:r w:rsidRPr="008375F7">
        <w:rPr>
          <w:rFonts w:ascii="Times New Roman" w:hAnsi="Times New Roman"/>
          <w:lang w:val="en-GB"/>
        </w:rPr>
        <w:t xml:space="preserve">in </w:t>
      </w:r>
      <w:r w:rsidR="0031129B" w:rsidRPr="008375F7">
        <w:rPr>
          <w:rFonts w:ascii="Times New Roman" w:hAnsi="Times New Roman"/>
          <w:lang w:val="en-GB"/>
        </w:rPr>
        <w:t>the area in question. Examples are the Board of Health</w:t>
      </w:r>
      <w:r w:rsidRPr="008375F7">
        <w:rPr>
          <w:rFonts w:ascii="Times New Roman" w:hAnsi="Times New Roman"/>
          <w:lang w:val="en-GB"/>
        </w:rPr>
        <w:t>,</w:t>
      </w:r>
      <w:r w:rsidR="0031129B" w:rsidRPr="008375F7">
        <w:rPr>
          <w:rFonts w:ascii="Times New Roman" w:hAnsi="Times New Roman"/>
          <w:lang w:val="en-GB"/>
        </w:rPr>
        <w:t xml:space="preserve"> which supervises </w:t>
      </w:r>
      <w:r w:rsidRPr="008375F7">
        <w:rPr>
          <w:rFonts w:ascii="Times New Roman" w:hAnsi="Times New Roman"/>
          <w:lang w:val="en-GB"/>
        </w:rPr>
        <w:t>the local authorities in</w:t>
      </w:r>
      <w:r w:rsidR="0031129B" w:rsidRPr="008375F7">
        <w:rPr>
          <w:rFonts w:ascii="Times New Roman" w:hAnsi="Times New Roman"/>
          <w:lang w:val="en-GB"/>
        </w:rPr>
        <w:t xml:space="preserve"> the area of health services, and the County Social Welfare Board</w:t>
      </w:r>
      <w:r w:rsidRPr="008375F7">
        <w:rPr>
          <w:rFonts w:ascii="Times New Roman" w:hAnsi="Times New Roman"/>
          <w:lang w:val="en-GB"/>
        </w:rPr>
        <w:t>,</w:t>
      </w:r>
      <w:r w:rsidR="0031129B" w:rsidRPr="008375F7">
        <w:rPr>
          <w:rFonts w:ascii="Times New Roman" w:hAnsi="Times New Roman"/>
          <w:lang w:val="en-GB"/>
        </w:rPr>
        <w:t xml:space="preserve"> which reviews certain administrative decisions under the Child Welfare Act.</w:t>
      </w:r>
      <w:r w:rsidR="0031129B" w:rsidRPr="008375F7">
        <w:rPr>
          <w:rStyle w:val="Fotnotereferanse"/>
          <w:rFonts w:ascii="Times New Roman" w:hAnsi="Times New Roman"/>
          <w:lang w:val="en-GB"/>
        </w:rPr>
        <w:footnoteReference w:id="14"/>
      </w:r>
    </w:p>
    <w:p w:rsidR="003D1A3F" w:rsidRDefault="003D1A3F" w:rsidP="00D22127">
      <w:pPr>
        <w:rPr>
          <w:rFonts w:ascii="Times New Roman" w:hAnsi="Times New Roman"/>
          <w:b/>
          <w:u w:val="single"/>
          <w:lang w:val="en-GB"/>
        </w:rPr>
      </w:pPr>
    </w:p>
    <w:p w:rsidR="00D50C75" w:rsidRPr="00417ECA" w:rsidRDefault="00D50C75" w:rsidP="00D22127">
      <w:pPr>
        <w:rPr>
          <w:rFonts w:ascii="Times New Roman" w:hAnsi="Times New Roman"/>
          <w:b/>
          <w:u w:val="single"/>
          <w:lang w:val="en-GB"/>
        </w:rPr>
      </w:pPr>
    </w:p>
    <w:p w:rsidR="0031129B" w:rsidRPr="003064F7" w:rsidRDefault="002031E9" w:rsidP="003D1A3F">
      <w:pPr>
        <w:pStyle w:val="Overskrift3"/>
        <w:numPr>
          <w:ilvl w:val="0"/>
          <w:numId w:val="13"/>
        </w:numPr>
        <w:ind w:hanging="607"/>
        <w:rPr>
          <w:rFonts w:ascii="Times New Roman" w:hAnsi="Times New Roman"/>
          <w:b/>
          <w:lang w:val="en-GB"/>
        </w:rPr>
      </w:pPr>
      <w:bookmarkStart w:id="117" w:name="_Toc243800796"/>
      <w:bookmarkStart w:id="118" w:name="_Toc243126040"/>
      <w:bookmarkStart w:id="119" w:name="_Toc245183265"/>
      <w:bookmarkStart w:id="120" w:name="nathrinst"/>
      <w:r w:rsidRPr="00417ECA">
        <w:rPr>
          <w:rFonts w:ascii="Times New Roman" w:hAnsi="Times New Roman"/>
          <w:b/>
          <w:lang w:val="en-GB"/>
        </w:rPr>
        <w:lastRenderedPageBreak/>
        <w:t xml:space="preserve">National human </w:t>
      </w:r>
      <w:r w:rsidRPr="0005126A">
        <w:rPr>
          <w:rFonts w:ascii="Times New Roman" w:hAnsi="Times New Roman"/>
          <w:b/>
          <w:lang w:val="en-GB"/>
        </w:rPr>
        <w:t>rights institutions</w:t>
      </w:r>
      <w:bookmarkEnd w:id="117"/>
      <w:bookmarkEnd w:id="118"/>
      <w:bookmarkEnd w:id="119"/>
      <w:r w:rsidRPr="0005126A">
        <w:rPr>
          <w:rFonts w:ascii="Times New Roman" w:hAnsi="Times New Roman"/>
          <w:b/>
          <w:lang w:val="en-GB"/>
        </w:rPr>
        <w:t xml:space="preserve"> </w:t>
      </w:r>
      <w:bookmarkEnd w:id="120"/>
    </w:p>
    <w:p w:rsidR="00205F3E" w:rsidRPr="00E471BC" w:rsidRDefault="00205F3E" w:rsidP="00205F3E">
      <w:pPr>
        <w:rPr>
          <w:rFonts w:ascii="Times New Roman" w:hAnsi="Times New Roman"/>
          <w:b/>
          <w:lang w:val="en-GB"/>
        </w:rPr>
      </w:pPr>
      <w:bookmarkStart w:id="121" w:name="_Toc243800797"/>
    </w:p>
    <w:p w:rsidR="00205F3E" w:rsidRPr="005870E4" w:rsidRDefault="0031129B" w:rsidP="00D22127">
      <w:pPr>
        <w:spacing w:line="360" w:lineRule="auto"/>
        <w:ind w:left="352"/>
        <w:rPr>
          <w:rFonts w:ascii="Times New Roman" w:hAnsi="Times New Roman"/>
          <w:u w:val="single"/>
          <w:lang w:val="en-GB"/>
        </w:rPr>
      </w:pPr>
      <w:r w:rsidRPr="00A2191C">
        <w:rPr>
          <w:rFonts w:ascii="Times New Roman" w:hAnsi="Times New Roman"/>
          <w:u w:val="single"/>
          <w:lang w:val="en-GB"/>
        </w:rPr>
        <w:t>The Norwegian Centre for Human Rights</w:t>
      </w:r>
      <w:bookmarkEnd w:id="121"/>
    </w:p>
    <w:p w:rsidR="00E85702" w:rsidRPr="00093293" w:rsidRDefault="00E85702" w:rsidP="00873FB9">
      <w:pPr>
        <w:pStyle w:val="Listeavsnitt"/>
        <w:numPr>
          <w:ilvl w:val="0"/>
          <w:numId w:val="3"/>
        </w:numPr>
        <w:spacing w:line="360" w:lineRule="auto"/>
        <w:rPr>
          <w:rFonts w:ascii="Times New Roman" w:hAnsi="Times New Roman"/>
          <w:lang w:val="en-GB"/>
        </w:rPr>
      </w:pPr>
      <w:r w:rsidRPr="005350BE">
        <w:rPr>
          <w:rFonts w:ascii="Times New Roman" w:hAnsi="Times New Roman"/>
          <w:lang w:val="en-GB"/>
        </w:rPr>
        <w:t>Since 2001, Norway’s national institution for huma</w:t>
      </w:r>
      <w:r w:rsidRPr="002E058C">
        <w:rPr>
          <w:rFonts w:ascii="Times New Roman" w:hAnsi="Times New Roman"/>
          <w:lang w:val="en-GB"/>
        </w:rPr>
        <w:t xml:space="preserve">n rights has been the Norwegian Centre for Human Rights (NCHR). The NCHR is organised as a multi-disciplinary centre under the Faculty of Law at the University of Oslo. It is part of </w:t>
      </w:r>
      <w:r w:rsidR="00333E2C">
        <w:rPr>
          <w:rFonts w:ascii="Times New Roman" w:hAnsi="Times New Roman"/>
          <w:lang w:val="en-GB"/>
        </w:rPr>
        <w:t>an</w:t>
      </w:r>
      <w:r w:rsidR="00333E2C" w:rsidRPr="002E058C">
        <w:rPr>
          <w:rFonts w:ascii="Times New Roman" w:hAnsi="Times New Roman"/>
          <w:lang w:val="en-GB"/>
        </w:rPr>
        <w:t xml:space="preserve"> </w:t>
      </w:r>
      <w:r w:rsidRPr="002E058C">
        <w:rPr>
          <w:rFonts w:ascii="Times New Roman" w:hAnsi="Times New Roman"/>
          <w:lang w:val="en-GB"/>
        </w:rPr>
        <w:t>international network of nationa</w:t>
      </w:r>
      <w:r w:rsidR="004836BA" w:rsidRPr="00B27D26">
        <w:rPr>
          <w:rFonts w:ascii="Times New Roman" w:hAnsi="Times New Roman"/>
          <w:lang w:val="en-GB"/>
        </w:rPr>
        <w:t>l institutions for hum</w:t>
      </w:r>
      <w:r w:rsidR="004836BA" w:rsidRPr="00F60EB0">
        <w:rPr>
          <w:rFonts w:ascii="Times New Roman" w:hAnsi="Times New Roman"/>
          <w:lang w:val="en-GB"/>
        </w:rPr>
        <w:t>an rights</w:t>
      </w:r>
      <w:r w:rsidRPr="00093293">
        <w:rPr>
          <w:rFonts w:ascii="Times New Roman" w:hAnsi="Times New Roman"/>
          <w:lang w:val="en-GB"/>
        </w:rPr>
        <w:t>.</w:t>
      </w:r>
    </w:p>
    <w:p w:rsidR="00E85702" w:rsidRPr="00DB67AC" w:rsidRDefault="00E85702" w:rsidP="004C421F">
      <w:pPr>
        <w:spacing w:line="360" w:lineRule="auto"/>
        <w:rPr>
          <w:rFonts w:ascii="Times New Roman" w:hAnsi="Times New Roman"/>
          <w:lang w:val="en-GB"/>
        </w:rPr>
      </w:pPr>
    </w:p>
    <w:p w:rsidR="004836BA" w:rsidRPr="008375F7" w:rsidRDefault="00E85702" w:rsidP="00873FB9">
      <w:pPr>
        <w:pStyle w:val="Listeavsnitt"/>
        <w:numPr>
          <w:ilvl w:val="0"/>
          <w:numId w:val="3"/>
        </w:numPr>
        <w:spacing w:line="360" w:lineRule="auto"/>
        <w:rPr>
          <w:rFonts w:ascii="Times New Roman" w:hAnsi="Times New Roman"/>
          <w:lang w:val="en-GB"/>
        </w:rPr>
      </w:pPr>
      <w:r w:rsidRPr="008375F7">
        <w:rPr>
          <w:rFonts w:ascii="Times New Roman" w:hAnsi="Times New Roman"/>
          <w:lang w:val="en-GB"/>
        </w:rPr>
        <w:t xml:space="preserve">In March 2013 the University's board decided that NCHR </w:t>
      </w:r>
      <w:r w:rsidR="00407760" w:rsidRPr="008375F7">
        <w:rPr>
          <w:rFonts w:ascii="Times New Roman" w:hAnsi="Times New Roman"/>
          <w:lang w:val="en-GB"/>
        </w:rPr>
        <w:t>would</w:t>
      </w:r>
      <w:r w:rsidR="00D87A9E">
        <w:rPr>
          <w:rFonts w:ascii="Times New Roman" w:hAnsi="Times New Roman"/>
          <w:lang w:val="en-GB"/>
        </w:rPr>
        <w:t>,</w:t>
      </w:r>
      <w:r w:rsidRPr="008375F7">
        <w:rPr>
          <w:rFonts w:ascii="Times New Roman" w:hAnsi="Times New Roman"/>
          <w:lang w:val="en-GB"/>
        </w:rPr>
        <w:t xml:space="preserve"> no later than 30 June 2014</w:t>
      </w:r>
      <w:r w:rsidR="00D87A9E">
        <w:rPr>
          <w:rFonts w:ascii="Times New Roman" w:hAnsi="Times New Roman"/>
          <w:lang w:val="en-GB"/>
        </w:rPr>
        <w:t>,</w:t>
      </w:r>
      <w:r w:rsidRPr="008375F7">
        <w:rPr>
          <w:rFonts w:ascii="Times New Roman" w:hAnsi="Times New Roman"/>
          <w:lang w:val="en-GB"/>
        </w:rPr>
        <w:t xml:space="preserve"> cease to function as Norway’s national institution for human rights. </w:t>
      </w:r>
    </w:p>
    <w:p w:rsidR="004836BA" w:rsidRPr="008375F7" w:rsidRDefault="004836BA" w:rsidP="004836BA">
      <w:pPr>
        <w:spacing w:line="360" w:lineRule="auto"/>
        <w:rPr>
          <w:rFonts w:ascii="Times New Roman" w:hAnsi="Times New Roman"/>
          <w:lang w:val="en-GB"/>
        </w:rPr>
      </w:pPr>
    </w:p>
    <w:p w:rsidR="00E85702" w:rsidRPr="008375F7" w:rsidRDefault="00E85702" w:rsidP="00873FB9">
      <w:pPr>
        <w:pStyle w:val="Listeavsnitt"/>
        <w:numPr>
          <w:ilvl w:val="0"/>
          <w:numId w:val="3"/>
        </w:numPr>
        <w:spacing w:line="360" w:lineRule="auto"/>
        <w:rPr>
          <w:rFonts w:ascii="Times New Roman" w:hAnsi="Times New Roman"/>
          <w:lang w:val="en-GB"/>
        </w:rPr>
      </w:pPr>
      <w:r w:rsidRPr="008375F7">
        <w:rPr>
          <w:rFonts w:ascii="Times New Roman" w:hAnsi="Times New Roman"/>
          <w:lang w:val="en-GB"/>
        </w:rPr>
        <w:t xml:space="preserve">In November 2012, the ICC Sub-Committee recommended that the </w:t>
      </w:r>
      <w:r w:rsidR="00333E2C">
        <w:rPr>
          <w:rFonts w:ascii="Times New Roman" w:hAnsi="Times New Roman"/>
          <w:lang w:val="en-GB"/>
        </w:rPr>
        <w:t xml:space="preserve">accreditation of the </w:t>
      </w:r>
      <w:r w:rsidRPr="008375F7">
        <w:rPr>
          <w:rFonts w:ascii="Times New Roman" w:hAnsi="Times New Roman"/>
          <w:lang w:val="en-GB"/>
        </w:rPr>
        <w:t>Norwegian national institution should be downgraded from A to B status.</w:t>
      </w:r>
    </w:p>
    <w:p w:rsidR="00E85702" w:rsidRPr="008375F7" w:rsidRDefault="00E85702" w:rsidP="004C421F">
      <w:pPr>
        <w:spacing w:line="360" w:lineRule="auto"/>
        <w:rPr>
          <w:rFonts w:ascii="Times New Roman" w:hAnsi="Times New Roman"/>
          <w:lang w:val="en-GB"/>
        </w:rPr>
      </w:pPr>
    </w:p>
    <w:p w:rsidR="00BF5EB0" w:rsidRPr="008375F7" w:rsidRDefault="00E85702" w:rsidP="00873FB9">
      <w:pPr>
        <w:numPr>
          <w:ilvl w:val="0"/>
          <w:numId w:val="3"/>
        </w:numPr>
        <w:spacing w:line="360" w:lineRule="auto"/>
        <w:rPr>
          <w:rFonts w:ascii="Times New Roman" w:hAnsi="Times New Roman"/>
          <w:lang w:val="en-GB"/>
        </w:rPr>
      </w:pPr>
      <w:r w:rsidRPr="008375F7">
        <w:rPr>
          <w:rFonts w:ascii="Times New Roman" w:hAnsi="Times New Roman"/>
          <w:lang w:val="en-GB"/>
        </w:rPr>
        <w:t>On this basis, the Government established an inter-ministerial working group to consider changes to Norway's national institution for human rights, including the creation of a new national institution with another organi</w:t>
      </w:r>
      <w:r w:rsidR="008F1BE0">
        <w:rPr>
          <w:rFonts w:ascii="Times New Roman" w:hAnsi="Times New Roman"/>
          <w:lang w:val="en-GB"/>
        </w:rPr>
        <w:t>s</w:t>
      </w:r>
      <w:r w:rsidRPr="008375F7">
        <w:rPr>
          <w:rFonts w:ascii="Times New Roman" w:hAnsi="Times New Roman"/>
          <w:lang w:val="en-GB"/>
        </w:rPr>
        <w:t xml:space="preserve">ation and structure. The </w:t>
      </w:r>
      <w:r w:rsidR="00333E2C">
        <w:rPr>
          <w:rFonts w:ascii="Times New Roman" w:hAnsi="Times New Roman"/>
          <w:lang w:val="en-GB"/>
        </w:rPr>
        <w:t>w</w:t>
      </w:r>
      <w:r w:rsidRPr="008375F7">
        <w:rPr>
          <w:rFonts w:ascii="Times New Roman" w:hAnsi="Times New Roman"/>
          <w:lang w:val="en-GB"/>
        </w:rPr>
        <w:t xml:space="preserve">orking </w:t>
      </w:r>
      <w:r w:rsidR="00333E2C">
        <w:rPr>
          <w:rFonts w:ascii="Times New Roman" w:hAnsi="Times New Roman"/>
          <w:lang w:val="en-GB"/>
        </w:rPr>
        <w:t>g</w:t>
      </w:r>
      <w:r w:rsidRPr="008375F7">
        <w:rPr>
          <w:rFonts w:ascii="Times New Roman" w:hAnsi="Times New Roman"/>
          <w:lang w:val="en-GB"/>
        </w:rPr>
        <w:t xml:space="preserve">roup started its </w:t>
      </w:r>
      <w:r w:rsidR="00333E2C">
        <w:rPr>
          <w:rFonts w:ascii="Times New Roman" w:hAnsi="Times New Roman"/>
          <w:lang w:val="en-GB"/>
        </w:rPr>
        <w:t xml:space="preserve">activities </w:t>
      </w:r>
      <w:r w:rsidRPr="008375F7">
        <w:rPr>
          <w:rFonts w:ascii="Times New Roman" w:hAnsi="Times New Roman"/>
          <w:lang w:val="en-GB"/>
        </w:rPr>
        <w:t xml:space="preserve">in 2012 and has </w:t>
      </w:r>
      <w:r w:rsidR="00333E2C">
        <w:rPr>
          <w:rFonts w:ascii="Times New Roman" w:hAnsi="Times New Roman"/>
          <w:lang w:val="en-GB"/>
        </w:rPr>
        <w:t xml:space="preserve">held </w:t>
      </w:r>
      <w:r w:rsidRPr="008375F7">
        <w:rPr>
          <w:rFonts w:ascii="Times New Roman" w:hAnsi="Times New Roman"/>
          <w:lang w:val="en-GB"/>
        </w:rPr>
        <w:t xml:space="preserve">broad </w:t>
      </w:r>
      <w:r w:rsidR="00333E2C">
        <w:rPr>
          <w:rFonts w:ascii="Times New Roman" w:hAnsi="Times New Roman"/>
          <w:lang w:val="en-GB"/>
        </w:rPr>
        <w:t xml:space="preserve">consultation </w:t>
      </w:r>
      <w:r w:rsidRPr="008375F7">
        <w:rPr>
          <w:rFonts w:ascii="Times New Roman" w:hAnsi="Times New Roman"/>
          <w:lang w:val="en-GB"/>
        </w:rPr>
        <w:t xml:space="preserve">both nationally and internationally. Based on the working group’s evaluations, the </w:t>
      </w:r>
      <w:r w:rsidR="00333E2C">
        <w:rPr>
          <w:rFonts w:ascii="Times New Roman" w:hAnsi="Times New Roman"/>
          <w:lang w:val="en-GB"/>
        </w:rPr>
        <w:t xml:space="preserve">Ministry of </w:t>
      </w:r>
      <w:r w:rsidRPr="008375F7">
        <w:rPr>
          <w:rFonts w:ascii="Times New Roman" w:hAnsi="Times New Roman"/>
          <w:lang w:val="en-GB"/>
        </w:rPr>
        <w:t xml:space="preserve">Foreign </w:t>
      </w:r>
      <w:r w:rsidR="00333E2C">
        <w:rPr>
          <w:rFonts w:ascii="Times New Roman" w:hAnsi="Times New Roman"/>
          <w:lang w:val="en-GB"/>
        </w:rPr>
        <w:t xml:space="preserve">Affairs </w:t>
      </w:r>
      <w:r w:rsidRPr="008375F7">
        <w:rPr>
          <w:rFonts w:ascii="Times New Roman" w:hAnsi="Times New Roman"/>
          <w:lang w:val="en-GB"/>
        </w:rPr>
        <w:t xml:space="preserve">prepared a </w:t>
      </w:r>
      <w:r w:rsidR="00780542" w:rsidRPr="008375F7">
        <w:rPr>
          <w:rFonts w:ascii="Times New Roman" w:hAnsi="Times New Roman"/>
          <w:lang w:val="en-GB"/>
        </w:rPr>
        <w:t>consultati</w:t>
      </w:r>
      <w:r w:rsidR="00780542">
        <w:rPr>
          <w:rFonts w:ascii="Times New Roman" w:hAnsi="Times New Roman"/>
          <w:lang w:val="en-GB"/>
        </w:rPr>
        <w:t>ve</w:t>
      </w:r>
      <w:r w:rsidR="00780542" w:rsidRPr="008375F7">
        <w:rPr>
          <w:rFonts w:ascii="Times New Roman" w:hAnsi="Times New Roman"/>
          <w:lang w:val="en-GB"/>
        </w:rPr>
        <w:t xml:space="preserve"> </w:t>
      </w:r>
      <w:r w:rsidRPr="008375F7">
        <w:rPr>
          <w:rFonts w:ascii="Times New Roman" w:hAnsi="Times New Roman"/>
          <w:lang w:val="en-GB"/>
        </w:rPr>
        <w:t xml:space="preserve">paper that was circulated </w:t>
      </w:r>
      <w:r w:rsidR="00780542">
        <w:rPr>
          <w:rFonts w:ascii="Times New Roman" w:hAnsi="Times New Roman"/>
          <w:lang w:val="en-GB"/>
        </w:rPr>
        <w:t xml:space="preserve">for review </w:t>
      </w:r>
      <w:r w:rsidRPr="008375F7">
        <w:rPr>
          <w:rFonts w:ascii="Times New Roman" w:hAnsi="Times New Roman"/>
          <w:lang w:val="en-GB"/>
        </w:rPr>
        <w:t>to a wide range of stakeholders in June 2013.</w:t>
      </w:r>
      <w:r w:rsidR="004836BA" w:rsidRPr="008375F7">
        <w:rPr>
          <w:rFonts w:ascii="Times New Roman" w:hAnsi="Times New Roman"/>
          <w:lang w:val="en-GB"/>
        </w:rPr>
        <w:t xml:space="preserve"> The decision on the </w:t>
      </w:r>
      <w:r w:rsidR="00780542">
        <w:rPr>
          <w:rFonts w:ascii="Times New Roman" w:hAnsi="Times New Roman"/>
          <w:lang w:val="en-GB"/>
        </w:rPr>
        <w:t xml:space="preserve">structure </w:t>
      </w:r>
      <w:r w:rsidR="004836BA" w:rsidRPr="008375F7">
        <w:rPr>
          <w:rFonts w:ascii="Times New Roman" w:hAnsi="Times New Roman"/>
          <w:lang w:val="en-GB"/>
        </w:rPr>
        <w:t>and mandate of the new national institution will be based on this process.</w:t>
      </w:r>
    </w:p>
    <w:p w:rsidR="00205F3E" w:rsidRPr="008375F7" w:rsidRDefault="00205F3E" w:rsidP="00205F3E">
      <w:pPr>
        <w:spacing w:line="360" w:lineRule="auto"/>
        <w:rPr>
          <w:rFonts w:ascii="Times New Roman" w:hAnsi="Times New Roman"/>
          <w:b/>
          <w:lang w:val="en-GB"/>
        </w:rPr>
      </w:pPr>
    </w:p>
    <w:p w:rsidR="00205F3E" w:rsidRPr="008375F7" w:rsidRDefault="0031129B" w:rsidP="00D22127">
      <w:pPr>
        <w:spacing w:line="360" w:lineRule="auto"/>
        <w:ind w:left="352"/>
        <w:rPr>
          <w:rFonts w:ascii="Times New Roman" w:hAnsi="Times New Roman"/>
          <w:u w:val="single"/>
          <w:lang w:val="en-GB"/>
        </w:rPr>
      </w:pPr>
      <w:bookmarkStart w:id="122" w:name="_Toc243800798"/>
      <w:r w:rsidRPr="008375F7">
        <w:rPr>
          <w:rFonts w:ascii="Times New Roman" w:hAnsi="Times New Roman"/>
          <w:u w:val="single"/>
          <w:lang w:val="en-GB"/>
        </w:rPr>
        <w:t xml:space="preserve">The </w:t>
      </w:r>
      <w:r w:rsidR="004C1F76" w:rsidRPr="008375F7">
        <w:rPr>
          <w:rFonts w:ascii="Times New Roman" w:hAnsi="Times New Roman"/>
          <w:u w:val="single"/>
          <w:lang w:val="en-GB"/>
        </w:rPr>
        <w:t>Parliamentary Ombudsman</w:t>
      </w:r>
      <w:bookmarkEnd w:id="122"/>
      <w:r w:rsidR="004C1F76" w:rsidRPr="008375F7">
        <w:rPr>
          <w:rFonts w:ascii="Times New Roman" w:hAnsi="Times New Roman"/>
          <w:u w:val="single"/>
          <w:lang w:val="en-GB"/>
        </w:rPr>
        <w:t xml:space="preserve"> </w:t>
      </w:r>
    </w:p>
    <w:p w:rsidR="0031129B" w:rsidRPr="008375F7" w:rsidRDefault="0031129B" w:rsidP="00205F3E">
      <w:pPr>
        <w:pStyle w:val="Listeavsnitt"/>
        <w:numPr>
          <w:ilvl w:val="0"/>
          <w:numId w:val="3"/>
        </w:numPr>
        <w:spacing w:line="360" w:lineRule="auto"/>
        <w:rPr>
          <w:rFonts w:ascii="Times New Roman" w:hAnsi="Times New Roman"/>
          <w:lang w:val="en-GB"/>
        </w:rPr>
      </w:pPr>
      <w:r w:rsidRPr="008375F7">
        <w:rPr>
          <w:rFonts w:ascii="Times New Roman" w:hAnsi="Times New Roman"/>
          <w:lang w:val="en-GB"/>
        </w:rPr>
        <w:t xml:space="preserve">The </w:t>
      </w:r>
      <w:r w:rsidR="00261398" w:rsidRPr="008375F7">
        <w:rPr>
          <w:rFonts w:ascii="Times New Roman" w:hAnsi="Times New Roman"/>
          <w:lang w:val="en-GB"/>
        </w:rPr>
        <w:t>ombudsm</w:t>
      </w:r>
      <w:r w:rsidR="00743818" w:rsidRPr="008375F7">
        <w:rPr>
          <w:rFonts w:ascii="Times New Roman" w:hAnsi="Times New Roman"/>
          <w:lang w:val="en-GB"/>
        </w:rPr>
        <w:t>a</w:t>
      </w:r>
      <w:r w:rsidR="00261398" w:rsidRPr="008375F7">
        <w:rPr>
          <w:rFonts w:ascii="Times New Roman" w:hAnsi="Times New Roman"/>
          <w:lang w:val="en-GB"/>
        </w:rPr>
        <w:t xml:space="preserve">n </w:t>
      </w:r>
      <w:r w:rsidRPr="008375F7">
        <w:rPr>
          <w:rFonts w:ascii="Times New Roman" w:hAnsi="Times New Roman"/>
          <w:lang w:val="en-GB"/>
        </w:rPr>
        <w:t xml:space="preserve">institutions play a key role in monitoring </w:t>
      </w:r>
      <w:r w:rsidR="00261398" w:rsidRPr="008375F7">
        <w:rPr>
          <w:rFonts w:ascii="Times New Roman" w:hAnsi="Times New Roman"/>
          <w:lang w:val="en-GB"/>
        </w:rPr>
        <w:t>the</w:t>
      </w:r>
      <w:r w:rsidRPr="008375F7">
        <w:rPr>
          <w:rFonts w:ascii="Times New Roman" w:hAnsi="Times New Roman"/>
          <w:lang w:val="en-GB"/>
        </w:rPr>
        <w:t xml:space="preserve"> Norwegian authorities</w:t>
      </w:r>
      <w:r w:rsidR="00261398" w:rsidRPr="008375F7">
        <w:rPr>
          <w:rFonts w:ascii="Times New Roman" w:hAnsi="Times New Roman"/>
          <w:lang w:val="en-GB"/>
        </w:rPr>
        <w:t>’</w:t>
      </w:r>
      <w:r w:rsidRPr="008375F7">
        <w:rPr>
          <w:rFonts w:ascii="Times New Roman" w:hAnsi="Times New Roman"/>
          <w:lang w:val="en-GB"/>
        </w:rPr>
        <w:t xml:space="preserve"> </w:t>
      </w:r>
      <w:r w:rsidR="00261398" w:rsidRPr="008375F7">
        <w:rPr>
          <w:rFonts w:ascii="Times New Roman" w:hAnsi="Times New Roman"/>
          <w:lang w:val="en-GB"/>
        </w:rPr>
        <w:t xml:space="preserve">fulfilment of </w:t>
      </w:r>
      <w:r w:rsidRPr="008375F7">
        <w:rPr>
          <w:rFonts w:ascii="Times New Roman" w:hAnsi="Times New Roman"/>
          <w:lang w:val="en-GB"/>
        </w:rPr>
        <w:t xml:space="preserve">their human rights obligations. The </w:t>
      </w:r>
      <w:r w:rsidRPr="008375F7">
        <w:rPr>
          <w:rFonts w:ascii="Times New Roman" w:hAnsi="Times New Roman"/>
          <w:bCs/>
          <w:lang w:val="en-GB"/>
        </w:rPr>
        <w:t xml:space="preserve">Parliamentary Ombudsman for </w:t>
      </w:r>
      <w:r w:rsidR="00261398" w:rsidRPr="008375F7">
        <w:rPr>
          <w:rFonts w:ascii="Times New Roman" w:hAnsi="Times New Roman"/>
          <w:bCs/>
          <w:lang w:val="en-GB"/>
        </w:rPr>
        <w:t xml:space="preserve">the </w:t>
      </w:r>
      <w:r w:rsidRPr="008375F7">
        <w:rPr>
          <w:rFonts w:ascii="Times New Roman" w:hAnsi="Times New Roman"/>
          <w:bCs/>
          <w:lang w:val="en-GB"/>
        </w:rPr>
        <w:t>Public Administration</w:t>
      </w:r>
      <w:r w:rsidRPr="008375F7">
        <w:rPr>
          <w:rFonts w:ascii="Times New Roman" w:hAnsi="Times New Roman"/>
          <w:lang w:val="en-GB"/>
        </w:rPr>
        <w:t xml:space="preserve"> was established in 1962</w:t>
      </w:r>
      <w:r w:rsidR="00743818" w:rsidRPr="008375F7">
        <w:rPr>
          <w:rFonts w:ascii="Times New Roman" w:hAnsi="Times New Roman"/>
          <w:lang w:val="en-GB"/>
        </w:rPr>
        <w:t>,</w:t>
      </w:r>
      <w:r w:rsidRPr="008375F7">
        <w:rPr>
          <w:rFonts w:ascii="Times New Roman" w:hAnsi="Times New Roman"/>
          <w:lang w:val="en-GB"/>
        </w:rPr>
        <w:t xml:space="preserve"> and </w:t>
      </w:r>
      <w:r w:rsidR="00656812">
        <w:rPr>
          <w:rFonts w:ascii="Times New Roman" w:hAnsi="Times New Roman"/>
          <w:lang w:val="en-GB"/>
        </w:rPr>
        <w:t>the</w:t>
      </w:r>
      <w:r w:rsidR="00656812" w:rsidRPr="008375F7">
        <w:rPr>
          <w:rFonts w:ascii="Times New Roman" w:hAnsi="Times New Roman"/>
          <w:lang w:val="en-GB"/>
        </w:rPr>
        <w:t xml:space="preserve"> </w:t>
      </w:r>
      <w:r w:rsidR="00261398" w:rsidRPr="008375F7">
        <w:rPr>
          <w:rFonts w:ascii="Times New Roman" w:hAnsi="Times New Roman"/>
          <w:lang w:val="en-GB"/>
        </w:rPr>
        <w:t xml:space="preserve">terms of reference </w:t>
      </w:r>
      <w:r w:rsidR="00656812">
        <w:rPr>
          <w:rFonts w:ascii="Times New Roman" w:hAnsi="Times New Roman"/>
          <w:lang w:val="en-GB"/>
        </w:rPr>
        <w:t xml:space="preserve">for this office </w:t>
      </w:r>
      <w:r w:rsidR="00261398" w:rsidRPr="008375F7">
        <w:rPr>
          <w:rFonts w:ascii="Times New Roman" w:hAnsi="Times New Roman"/>
          <w:lang w:val="en-GB"/>
        </w:rPr>
        <w:t>are</w:t>
      </w:r>
      <w:r w:rsidRPr="008375F7">
        <w:rPr>
          <w:rFonts w:ascii="Times New Roman" w:hAnsi="Times New Roman"/>
          <w:lang w:val="en-GB"/>
        </w:rPr>
        <w:t xml:space="preserve"> to </w:t>
      </w:r>
      <w:r w:rsidR="009B5F04" w:rsidRPr="008375F7">
        <w:rPr>
          <w:rFonts w:ascii="Times New Roman" w:hAnsi="Times New Roman"/>
          <w:lang w:val="en-GB"/>
        </w:rPr>
        <w:t>deal with complaints</w:t>
      </w:r>
      <w:r w:rsidRPr="008375F7">
        <w:rPr>
          <w:rFonts w:ascii="Times New Roman" w:hAnsi="Times New Roman"/>
          <w:lang w:val="en-GB"/>
        </w:rPr>
        <w:t xml:space="preserve"> </w:t>
      </w:r>
      <w:r w:rsidR="00743818" w:rsidRPr="008375F7">
        <w:rPr>
          <w:rFonts w:ascii="Times New Roman" w:hAnsi="Times New Roman"/>
          <w:lang w:val="en-GB"/>
        </w:rPr>
        <w:t xml:space="preserve">from citizens concerning an injustice perpetrated by </w:t>
      </w:r>
      <w:r w:rsidR="00261398" w:rsidRPr="008375F7">
        <w:rPr>
          <w:rFonts w:ascii="Times New Roman" w:hAnsi="Times New Roman"/>
          <w:lang w:val="en-GB"/>
        </w:rPr>
        <w:t xml:space="preserve">the </w:t>
      </w:r>
      <w:r w:rsidRPr="008375F7">
        <w:rPr>
          <w:rFonts w:ascii="Times New Roman" w:hAnsi="Times New Roman"/>
          <w:lang w:val="en-GB"/>
        </w:rPr>
        <w:t xml:space="preserve">public administration at </w:t>
      </w:r>
      <w:r w:rsidR="00426BCA" w:rsidRPr="008375F7">
        <w:rPr>
          <w:rFonts w:ascii="Times New Roman" w:hAnsi="Times New Roman"/>
          <w:lang w:val="en-GB"/>
        </w:rPr>
        <w:t xml:space="preserve">any of the </w:t>
      </w:r>
      <w:r w:rsidR="00261398" w:rsidRPr="008375F7">
        <w:rPr>
          <w:rFonts w:ascii="Times New Roman" w:hAnsi="Times New Roman"/>
          <w:lang w:val="en-GB"/>
        </w:rPr>
        <w:t xml:space="preserve">three </w:t>
      </w:r>
      <w:r w:rsidRPr="008375F7">
        <w:rPr>
          <w:rFonts w:ascii="Times New Roman" w:hAnsi="Times New Roman"/>
          <w:lang w:val="en-GB"/>
        </w:rPr>
        <w:t>levels</w:t>
      </w:r>
      <w:r w:rsidR="00743818" w:rsidRPr="008375F7">
        <w:rPr>
          <w:rFonts w:ascii="Times New Roman" w:hAnsi="Times New Roman"/>
          <w:lang w:val="en-GB"/>
        </w:rPr>
        <w:t>:</w:t>
      </w:r>
      <w:r w:rsidRPr="008375F7">
        <w:rPr>
          <w:rFonts w:ascii="Times New Roman" w:hAnsi="Times New Roman"/>
          <w:lang w:val="en-GB"/>
        </w:rPr>
        <w:t xml:space="preserve"> government</w:t>
      </w:r>
      <w:r w:rsidR="00261398" w:rsidRPr="008375F7">
        <w:rPr>
          <w:rFonts w:ascii="Times New Roman" w:hAnsi="Times New Roman"/>
          <w:lang w:val="en-GB"/>
        </w:rPr>
        <w:t>,</w:t>
      </w:r>
      <w:r w:rsidRPr="008375F7">
        <w:rPr>
          <w:rFonts w:ascii="Times New Roman" w:hAnsi="Times New Roman"/>
          <w:lang w:val="en-GB"/>
        </w:rPr>
        <w:t xml:space="preserve"> county </w:t>
      </w:r>
      <w:r w:rsidR="00426BCA" w:rsidRPr="008375F7">
        <w:rPr>
          <w:rFonts w:ascii="Times New Roman" w:hAnsi="Times New Roman"/>
          <w:lang w:val="en-GB"/>
        </w:rPr>
        <w:t>or</w:t>
      </w:r>
      <w:r w:rsidRPr="008375F7">
        <w:rPr>
          <w:rFonts w:ascii="Times New Roman" w:hAnsi="Times New Roman"/>
          <w:lang w:val="en-GB"/>
        </w:rPr>
        <w:t xml:space="preserve"> </w:t>
      </w:r>
      <w:r w:rsidR="00261398" w:rsidRPr="008375F7">
        <w:rPr>
          <w:rFonts w:ascii="Times New Roman" w:hAnsi="Times New Roman"/>
          <w:lang w:val="en-GB"/>
        </w:rPr>
        <w:t>municipal</w:t>
      </w:r>
      <w:r w:rsidRPr="008375F7">
        <w:rPr>
          <w:rFonts w:ascii="Times New Roman" w:hAnsi="Times New Roman"/>
          <w:lang w:val="en-GB"/>
        </w:rPr>
        <w:t>. The Ombudsman may also</w:t>
      </w:r>
      <w:r w:rsidR="00262F7F" w:rsidRPr="008375F7">
        <w:rPr>
          <w:rFonts w:ascii="Times New Roman" w:hAnsi="Times New Roman"/>
          <w:lang w:val="en-GB"/>
        </w:rPr>
        <w:t xml:space="preserve"> raise an issue</w:t>
      </w:r>
      <w:r w:rsidRPr="008375F7">
        <w:rPr>
          <w:rFonts w:ascii="Times New Roman" w:hAnsi="Times New Roman"/>
          <w:lang w:val="en-GB"/>
        </w:rPr>
        <w:t xml:space="preserve"> on his own initiative.</w:t>
      </w:r>
    </w:p>
    <w:p w:rsidR="0031129B" w:rsidRPr="008375F7" w:rsidRDefault="0031129B" w:rsidP="004C421F">
      <w:pPr>
        <w:autoSpaceDE w:val="0"/>
        <w:autoSpaceDN w:val="0"/>
        <w:adjustRightInd w:val="0"/>
        <w:spacing w:line="360" w:lineRule="auto"/>
        <w:rPr>
          <w:rFonts w:ascii="Times New Roman" w:hAnsi="Times New Roman"/>
          <w:lang w:val="en-GB"/>
        </w:rPr>
      </w:pPr>
    </w:p>
    <w:p w:rsidR="0031129B" w:rsidRPr="008375F7" w:rsidRDefault="0031129B" w:rsidP="00205F3E">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The </w:t>
      </w:r>
      <w:r w:rsidR="002D3106" w:rsidRPr="008375F7">
        <w:rPr>
          <w:rFonts w:ascii="Times New Roman" w:hAnsi="Times New Roman"/>
          <w:lang w:val="en-GB"/>
        </w:rPr>
        <w:t>functions</w:t>
      </w:r>
      <w:r w:rsidRPr="008375F7">
        <w:rPr>
          <w:rFonts w:ascii="Times New Roman" w:hAnsi="Times New Roman"/>
          <w:lang w:val="en-GB"/>
        </w:rPr>
        <w:t xml:space="preserve"> of the Parliamentary Ombudsman are </w:t>
      </w:r>
      <w:r w:rsidR="002D3106" w:rsidRPr="008375F7">
        <w:rPr>
          <w:rFonts w:ascii="Times New Roman" w:hAnsi="Times New Roman"/>
          <w:lang w:val="en-GB"/>
        </w:rPr>
        <w:t>set out</w:t>
      </w:r>
      <w:r w:rsidR="0050572F" w:rsidRPr="008375F7">
        <w:rPr>
          <w:rFonts w:ascii="Times New Roman" w:hAnsi="Times New Roman"/>
          <w:lang w:val="en-GB"/>
        </w:rPr>
        <w:t xml:space="preserve"> in</w:t>
      </w:r>
      <w:r w:rsidRPr="008375F7">
        <w:rPr>
          <w:rFonts w:ascii="Times New Roman" w:hAnsi="Times New Roman"/>
          <w:lang w:val="en-GB"/>
        </w:rPr>
        <w:t xml:space="preserve"> the Constitution, </w:t>
      </w:r>
      <w:r w:rsidR="002D3106" w:rsidRPr="008375F7">
        <w:rPr>
          <w:rFonts w:ascii="Times New Roman" w:hAnsi="Times New Roman"/>
          <w:lang w:val="en-GB"/>
        </w:rPr>
        <w:t>i</w:t>
      </w:r>
      <w:r w:rsidR="009B2774" w:rsidRPr="008375F7">
        <w:rPr>
          <w:rFonts w:ascii="Times New Roman" w:hAnsi="Times New Roman"/>
          <w:lang w:val="en-GB"/>
        </w:rPr>
        <w:t xml:space="preserve">n </w:t>
      </w:r>
      <w:r w:rsidRPr="008375F7">
        <w:rPr>
          <w:rFonts w:ascii="Times New Roman" w:hAnsi="Times New Roman"/>
          <w:lang w:val="en-GB"/>
        </w:rPr>
        <w:t xml:space="preserve">section 75, </w:t>
      </w:r>
      <w:r w:rsidR="009B2774" w:rsidRPr="008375F7">
        <w:rPr>
          <w:rFonts w:ascii="Times New Roman" w:hAnsi="Times New Roman"/>
          <w:lang w:val="en-GB"/>
        </w:rPr>
        <w:t xml:space="preserve">litra </w:t>
      </w:r>
      <w:r w:rsidRPr="008375F7">
        <w:rPr>
          <w:rFonts w:ascii="Times New Roman" w:hAnsi="Times New Roman"/>
          <w:lang w:val="en-GB"/>
        </w:rPr>
        <w:t xml:space="preserve">l, </w:t>
      </w:r>
      <w:r w:rsidR="009B2774" w:rsidRPr="008375F7">
        <w:rPr>
          <w:rFonts w:ascii="Times New Roman" w:hAnsi="Times New Roman"/>
          <w:lang w:val="en-GB"/>
        </w:rPr>
        <w:t>of</w:t>
      </w:r>
      <w:r w:rsidRPr="008375F7">
        <w:rPr>
          <w:rFonts w:ascii="Times New Roman" w:hAnsi="Times New Roman"/>
          <w:lang w:val="en-GB"/>
        </w:rPr>
        <w:t xml:space="preserve"> the Act </w:t>
      </w:r>
      <w:r w:rsidR="009B2774" w:rsidRPr="008375F7">
        <w:rPr>
          <w:rFonts w:ascii="Times New Roman" w:hAnsi="Times New Roman"/>
          <w:lang w:val="en-GB"/>
        </w:rPr>
        <w:t xml:space="preserve">of </w:t>
      </w:r>
      <w:r w:rsidRPr="008375F7">
        <w:rPr>
          <w:rFonts w:ascii="Times New Roman" w:hAnsi="Times New Roman"/>
          <w:lang w:val="en-GB"/>
        </w:rPr>
        <w:t xml:space="preserve">22 June 1962 No. 8 relating to the Parliamentary Ombudsman </w:t>
      </w:r>
      <w:r w:rsidRPr="008375F7">
        <w:rPr>
          <w:rFonts w:ascii="Times New Roman" w:hAnsi="Times New Roman"/>
          <w:lang w:val="en-GB"/>
        </w:rPr>
        <w:lastRenderedPageBreak/>
        <w:t xml:space="preserve">for </w:t>
      </w:r>
      <w:r w:rsidR="009B2774" w:rsidRPr="008375F7">
        <w:rPr>
          <w:rFonts w:ascii="Times New Roman" w:hAnsi="Times New Roman"/>
          <w:lang w:val="en-GB"/>
        </w:rPr>
        <w:t xml:space="preserve">the </w:t>
      </w:r>
      <w:r w:rsidRPr="008375F7">
        <w:rPr>
          <w:rFonts w:ascii="Times New Roman" w:hAnsi="Times New Roman"/>
          <w:lang w:val="en-GB"/>
        </w:rPr>
        <w:t>Public Administration</w:t>
      </w:r>
      <w:r w:rsidRPr="008375F7">
        <w:rPr>
          <w:rStyle w:val="Fotnotereferanse"/>
          <w:rFonts w:ascii="Times New Roman" w:hAnsi="Times New Roman"/>
          <w:lang w:val="en-GB"/>
        </w:rPr>
        <w:footnoteReference w:id="15"/>
      </w:r>
      <w:r w:rsidRPr="008375F7">
        <w:rPr>
          <w:rFonts w:ascii="Times New Roman" w:hAnsi="Times New Roman"/>
          <w:lang w:val="en-GB"/>
        </w:rPr>
        <w:t xml:space="preserve"> and </w:t>
      </w:r>
      <w:r w:rsidR="002D3106" w:rsidRPr="00417ECA">
        <w:rPr>
          <w:rFonts w:ascii="Times New Roman" w:hAnsi="Times New Roman"/>
          <w:lang w:val="en-GB"/>
        </w:rPr>
        <w:t xml:space="preserve">in the </w:t>
      </w:r>
      <w:r w:rsidR="009B2774" w:rsidRPr="00417ECA">
        <w:rPr>
          <w:rFonts w:ascii="Times New Roman" w:hAnsi="Times New Roman"/>
          <w:lang w:val="en-GB"/>
        </w:rPr>
        <w:t xml:space="preserve">Instructions of </w:t>
      </w:r>
      <w:r w:rsidRPr="0005126A">
        <w:rPr>
          <w:rFonts w:ascii="Times New Roman" w:hAnsi="Times New Roman"/>
          <w:lang w:val="en-GB"/>
        </w:rPr>
        <w:t>19 Febr</w:t>
      </w:r>
      <w:r w:rsidRPr="003064F7">
        <w:rPr>
          <w:rFonts w:ascii="Times New Roman" w:hAnsi="Times New Roman"/>
          <w:lang w:val="en-GB"/>
        </w:rPr>
        <w:t xml:space="preserve">uary 1980 No. 9862 to the Parliamentary Ombudsman for </w:t>
      </w:r>
      <w:r w:rsidR="009B2774" w:rsidRPr="00E471BC">
        <w:rPr>
          <w:rFonts w:ascii="Times New Roman" w:hAnsi="Times New Roman"/>
          <w:lang w:val="en-GB"/>
        </w:rPr>
        <w:t xml:space="preserve">the </w:t>
      </w:r>
      <w:r w:rsidRPr="00A2191C">
        <w:rPr>
          <w:rFonts w:ascii="Times New Roman" w:hAnsi="Times New Roman"/>
          <w:lang w:val="en-GB"/>
        </w:rPr>
        <w:t>Public Administration. The Ombudsman is appointed by</w:t>
      </w:r>
      <w:r w:rsidRPr="005870E4">
        <w:rPr>
          <w:rFonts w:ascii="Times New Roman" w:hAnsi="Times New Roman"/>
          <w:lang w:val="en-GB"/>
        </w:rPr>
        <w:t xml:space="preserve"> and administratively </w:t>
      </w:r>
      <w:r w:rsidR="009B2774" w:rsidRPr="005350BE">
        <w:rPr>
          <w:rFonts w:ascii="Times New Roman" w:hAnsi="Times New Roman"/>
          <w:lang w:val="en-GB"/>
        </w:rPr>
        <w:t xml:space="preserve">subordinate </w:t>
      </w:r>
      <w:r w:rsidRPr="002E058C">
        <w:rPr>
          <w:rFonts w:ascii="Times New Roman" w:hAnsi="Times New Roman"/>
          <w:lang w:val="en-GB"/>
        </w:rPr>
        <w:t>to the</w:t>
      </w:r>
      <w:r w:rsidR="009B2774" w:rsidRPr="00B27D26">
        <w:rPr>
          <w:rFonts w:ascii="Times New Roman" w:hAnsi="Times New Roman"/>
          <w:lang w:val="en-GB"/>
        </w:rPr>
        <w:t xml:space="preserve"> Storting</w:t>
      </w:r>
      <w:r w:rsidRPr="00F60EB0">
        <w:rPr>
          <w:rFonts w:ascii="Times New Roman" w:hAnsi="Times New Roman"/>
          <w:lang w:val="en-GB"/>
        </w:rPr>
        <w:t xml:space="preserve">, but acts </w:t>
      </w:r>
      <w:r w:rsidR="009B2774" w:rsidRPr="00093293">
        <w:rPr>
          <w:rFonts w:ascii="Times New Roman" w:hAnsi="Times New Roman"/>
          <w:lang w:val="en-GB"/>
        </w:rPr>
        <w:t>as an indep</w:t>
      </w:r>
      <w:r w:rsidR="009B2774" w:rsidRPr="00DB67AC">
        <w:rPr>
          <w:rFonts w:ascii="Times New Roman" w:hAnsi="Times New Roman"/>
          <w:lang w:val="en-GB"/>
        </w:rPr>
        <w:t xml:space="preserve">endent body </w:t>
      </w:r>
      <w:r w:rsidRPr="008375F7">
        <w:rPr>
          <w:rFonts w:ascii="Times New Roman" w:hAnsi="Times New Roman"/>
          <w:lang w:val="en-GB"/>
        </w:rPr>
        <w:t xml:space="preserve">in the </w:t>
      </w:r>
      <w:r w:rsidR="003B0410" w:rsidRPr="008375F7">
        <w:rPr>
          <w:rFonts w:ascii="Times New Roman" w:hAnsi="Times New Roman"/>
          <w:lang w:val="en-GB"/>
        </w:rPr>
        <w:t>exercise</w:t>
      </w:r>
      <w:r w:rsidRPr="008375F7">
        <w:rPr>
          <w:rFonts w:ascii="Times New Roman" w:hAnsi="Times New Roman"/>
          <w:lang w:val="en-GB"/>
        </w:rPr>
        <w:t xml:space="preserve"> of his functions. </w:t>
      </w:r>
    </w:p>
    <w:p w:rsidR="0031129B" w:rsidRPr="008375F7" w:rsidRDefault="0031129B" w:rsidP="004C421F">
      <w:pPr>
        <w:spacing w:line="360" w:lineRule="auto"/>
        <w:rPr>
          <w:rFonts w:ascii="Times New Roman" w:hAnsi="Times New Roman"/>
          <w:lang w:val="en-GB"/>
        </w:rPr>
      </w:pPr>
    </w:p>
    <w:p w:rsidR="0031129B" w:rsidRPr="008375F7" w:rsidRDefault="0031129B" w:rsidP="00205F3E">
      <w:pPr>
        <w:numPr>
          <w:ilvl w:val="0"/>
          <w:numId w:val="3"/>
        </w:numPr>
        <w:spacing w:line="360" w:lineRule="auto"/>
        <w:rPr>
          <w:rFonts w:ascii="Times New Roman" w:hAnsi="Times New Roman"/>
          <w:lang w:val="en-GB"/>
        </w:rPr>
      </w:pPr>
      <w:r w:rsidRPr="008375F7">
        <w:rPr>
          <w:rFonts w:ascii="Times New Roman" w:hAnsi="Times New Roman"/>
          <w:lang w:val="en-GB"/>
        </w:rPr>
        <w:t xml:space="preserve">In 2007 the </w:t>
      </w:r>
      <w:r w:rsidR="003140C6" w:rsidRPr="008375F7">
        <w:rPr>
          <w:rFonts w:ascii="Times New Roman" w:hAnsi="Times New Roman"/>
          <w:lang w:val="en-GB"/>
        </w:rPr>
        <w:t xml:space="preserve">Parliamentary Ombudsman </w:t>
      </w:r>
      <w:r w:rsidRPr="008375F7">
        <w:rPr>
          <w:rFonts w:ascii="Times New Roman" w:hAnsi="Times New Roman"/>
          <w:lang w:val="en-GB"/>
        </w:rPr>
        <w:t xml:space="preserve">Act was amended in order to strengthen the human rights mandate of the Parliamentary Ombudsman. According to the amended </w:t>
      </w:r>
      <w:r w:rsidR="00656812">
        <w:rPr>
          <w:rFonts w:ascii="Times New Roman" w:hAnsi="Times New Roman"/>
          <w:lang w:val="en-GB"/>
        </w:rPr>
        <w:t>S</w:t>
      </w:r>
      <w:r w:rsidRPr="008375F7">
        <w:rPr>
          <w:rFonts w:ascii="Times New Roman" w:hAnsi="Times New Roman"/>
          <w:lang w:val="en-GB"/>
        </w:rPr>
        <w:t>ection 3 of the Act, the Ombudsman shall</w:t>
      </w:r>
      <w:r w:rsidR="003C4665" w:rsidRPr="008375F7">
        <w:rPr>
          <w:rFonts w:ascii="Times New Roman" w:hAnsi="Times New Roman"/>
          <w:lang w:val="en-GB"/>
        </w:rPr>
        <w:t>:</w:t>
      </w:r>
      <w:r w:rsidRPr="008375F7">
        <w:rPr>
          <w:rFonts w:ascii="Times New Roman" w:hAnsi="Times New Roman"/>
          <w:lang w:val="en-GB"/>
        </w:rPr>
        <w:t xml:space="preserve"> “seek to ensure that individual citizens are not unjustly treated by public authorities and </w:t>
      </w:r>
      <w:r w:rsidR="003C4665" w:rsidRPr="008375F7">
        <w:rPr>
          <w:rFonts w:ascii="Times New Roman" w:hAnsi="Times New Roman"/>
          <w:lang w:val="en-GB"/>
        </w:rPr>
        <w:t>help</w:t>
      </w:r>
      <w:r w:rsidRPr="008375F7">
        <w:rPr>
          <w:rFonts w:ascii="Times New Roman" w:hAnsi="Times New Roman"/>
          <w:lang w:val="en-GB"/>
        </w:rPr>
        <w:t xml:space="preserve"> to ensure that public authorities respect and protect human rights.” </w:t>
      </w:r>
    </w:p>
    <w:p w:rsidR="0005590B" w:rsidRPr="008375F7" w:rsidRDefault="0005590B" w:rsidP="0005590B">
      <w:pPr>
        <w:spacing w:line="360" w:lineRule="auto"/>
        <w:rPr>
          <w:rFonts w:ascii="Times New Roman" w:hAnsi="Times New Roman"/>
          <w:lang w:val="en-GB"/>
        </w:rPr>
      </w:pPr>
    </w:p>
    <w:p w:rsidR="0005590B" w:rsidRPr="000807FD" w:rsidRDefault="0005590B" w:rsidP="0005590B">
      <w:pPr>
        <w:pStyle w:val="Listeavsnitt"/>
        <w:numPr>
          <w:ilvl w:val="0"/>
          <w:numId w:val="3"/>
        </w:numPr>
        <w:spacing w:line="360" w:lineRule="auto"/>
        <w:rPr>
          <w:rFonts w:ascii="Times New Roman" w:hAnsi="Times New Roman"/>
          <w:lang w:val="en-GB"/>
        </w:rPr>
      </w:pPr>
      <w:r w:rsidRPr="000807FD">
        <w:rPr>
          <w:rFonts w:ascii="Times New Roman" w:hAnsi="Times New Roman"/>
          <w:lang w:val="en-GB"/>
        </w:rPr>
        <w:t>In 2013, the Ombudsman was also appointed as the national preventive mechanism for the prevention of torture at the domestic level, in compliance with the Optional Protocol to the UN Convention against Torture.</w:t>
      </w:r>
    </w:p>
    <w:p w:rsidR="0031129B" w:rsidRPr="008375F7" w:rsidRDefault="0031129B" w:rsidP="004C421F">
      <w:pPr>
        <w:spacing w:line="360" w:lineRule="auto"/>
        <w:rPr>
          <w:rFonts w:ascii="Times New Roman" w:hAnsi="Times New Roman"/>
          <w:lang w:val="en-GB"/>
        </w:rPr>
      </w:pPr>
    </w:p>
    <w:p w:rsidR="00205F3E" w:rsidRPr="00DB67AC" w:rsidRDefault="0031129B" w:rsidP="00D22127">
      <w:pPr>
        <w:numPr>
          <w:ilvl w:val="0"/>
          <w:numId w:val="3"/>
        </w:numPr>
        <w:spacing w:line="360" w:lineRule="auto"/>
        <w:rPr>
          <w:rFonts w:ascii="Times New Roman" w:hAnsi="Times New Roman"/>
          <w:lang w:val="en-GB"/>
        </w:rPr>
      </w:pPr>
      <w:r w:rsidRPr="00417ECA">
        <w:rPr>
          <w:rFonts w:ascii="Times New Roman" w:hAnsi="Times New Roman"/>
          <w:lang w:val="en-GB"/>
        </w:rPr>
        <w:t xml:space="preserve">The Ombudsman’s </w:t>
      </w:r>
      <w:r w:rsidR="003C4665" w:rsidRPr="00417ECA">
        <w:rPr>
          <w:rFonts w:ascii="Times New Roman" w:hAnsi="Times New Roman"/>
          <w:lang w:val="en-GB"/>
        </w:rPr>
        <w:t>opinions</w:t>
      </w:r>
      <w:r w:rsidRPr="0005126A">
        <w:rPr>
          <w:rFonts w:ascii="Times New Roman" w:hAnsi="Times New Roman"/>
          <w:lang w:val="en-GB"/>
        </w:rPr>
        <w:t xml:space="preserve"> are not legally binding </w:t>
      </w:r>
      <w:r w:rsidR="003C4665" w:rsidRPr="003064F7">
        <w:rPr>
          <w:rFonts w:ascii="Times New Roman" w:hAnsi="Times New Roman"/>
          <w:lang w:val="en-GB"/>
        </w:rPr>
        <w:t xml:space="preserve">on </w:t>
      </w:r>
      <w:r w:rsidRPr="00E471BC">
        <w:rPr>
          <w:rFonts w:ascii="Times New Roman" w:hAnsi="Times New Roman"/>
          <w:lang w:val="en-GB"/>
        </w:rPr>
        <w:t>the public author</w:t>
      </w:r>
      <w:r w:rsidRPr="00A2191C">
        <w:rPr>
          <w:rFonts w:ascii="Times New Roman" w:hAnsi="Times New Roman"/>
          <w:lang w:val="en-GB"/>
        </w:rPr>
        <w:t xml:space="preserve">ities, but they are widely respected and followed. The </w:t>
      </w:r>
      <w:r w:rsidR="003C4665" w:rsidRPr="005870E4">
        <w:rPr>
          <w:rFonts w:ascii="Times New Roman" w:hAnsi="Times New Roman"/>
          <w:lang w:val="en-GB"/>
        </w:rPr>
        <w:t>opinions</w:t>
      </w:r>
      <w:r w:rsidRPr="005350BE">
        <w:rPr>
          <w:rFonts w:ascii="Times New Roman" w:hAnsi="Times New Roman"/>
          <w:lang w:val="en-GB"/>
        </w:rPr>
        <w:t xml:space="preserve"> are published on the </w:t>
      </w:r>
      <w:r w:rsidR="003C4665" w:rsidRPr="002E058C">
        <w:rPr>
          <w:rFonts w:ascii="Times New Roman" w:hAnsi="Times New Roman"/>
          <w:lang w:val="en-GB"/>
        </w:rPr>
        <w:t>website</w:t>
      </w:r>
      <w:r w:rsidRPr="00B27D26">
        <w:rPr>
          <w:rFonts w:ascii="Times New Roman" w:hAnsi="Times New Roman"/>
          <w:lang w:val="en-GB"/>
        </w:rPr>
        <w:t xml:space="preserve"> and in the Yearbook of the Parliamentary Ombudsman for </w:t>
      </w:r>
      <w:r w:rsidR="003C4665" w:rsidRPr="00F60EB0">
        <w:rPr>
          <w:rFonts w:ascii="Times New Roman" w:hAnsi="Times New Roman"/>
          <w:lang w:val="en-GB"/>
        </w:rPr>
        <w:t xml:space="preserve">the </w:t>
      </w:r>
      <w:r w:rsidRPr="00093293">
        <w:rPr>
          <w:rFonts w:ascii="Times New Roman" w:hAnsi="Times New Roman"/>
          <w:lang w:val="en-GB"/>
        </w:rPr>
        <w:t xml:space="preserve">Public Administration. </w:t>
      </w:r>
    </w:p>
    <w:p w:rsidR="00205F3E" w:rsidRPr="008375F7" w:rsidRDefault="00205F3E" w:rsidP="00205F3E">
      <w:pPr>
        <w:spacing w:line="360" w:lineRule="auto"/>
        <w:rPr>
          <w:rFonts w:ascii="Times New Roman" w:hAnsi="Times New Roman"/>
          <w:lang w:val="en-GB"/>
        </w:rPr>
      </w:pPr>
    </w:p>
    <w:p w:rsidR="00205F3E" w:rsidRPr="008375F7" w:rsidRDefault="0031129B" w:rsidP="00D22127">
      <w:pPr>
        <w:spacing w:line="360" w:lineRule="auto"/>
        <w:ind w:left="352"/>
        <w:rPr>
          <w:rFonts w:ascii="Times New Roman" w:hAnsi="Times New Roman"/>
          <w:u w:val="single"/>
          <w:lang w:val="en-GB"/>
        </w:rPr>
      </w:pPr>
      <w:bookmarkStart w:id="123" w:name="_Toc243800799"/>
      <w:r w:rsidRPr="008375F7">
        <w:rPr>
          <w:rFonts w:ascii="Times New Roman" w:hAnsi="Times New Roman"/>
          <w:u w:val="single"/>
          <w:lang w:val="en-GB"/>
        </w:rPr>
        <w:t>The Equality and Anti-Discrimination Ombud and the Equality and Anti-</w:t>
      </w:r>
      <w:r w:rsidR="006C485A" w:rsidRPr="008375F7">
        <w:rPr>
          <w:rFonts w:ascii="Times New Roman" w:hAnsi="Times New Roman"/>
          <w:u w:val="single"/>
          <w:lang w:val="en-GB"/>
        </w:rPr>
        <w:t>D</w:t>
      </w:r>
      <w:r w:rsidRPr="008375F7">
        <w:rPr>
          <w:rFonts w:ascii="Times New Roman" w:hAnsi="Times New Roman"/>
          <w:u w:val="single"/>
          <w:lang w:val="en-GB"/>
        </w:rPr>
        <w:t>iscrimination Tribunal</w:t>
      </w:r>
      <w:bookmarkEnd w:id="123"/>
      <w:r w:rsidRPr="008375F7">
        <w:rPr>
          <w:rFonts w:ascii="Times New Roman" w:hAnsi="Times New Roman"/>
          <w:u w:val="single"/>
          <w:lang w:val="en-GB"/>
        </w:rPr>
        <w:t xml:space="preserve"> </w:t>
      </w:r>
    </w:p>
    <w:p w:rsidR="00882901" w:rsidRPr="00FE2CE3" w:rsidRDefault="00391D88" w:rsidP="00FE2CE3">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bCs/>
          <w:lang w:val="en-GB"/>
        </w:rPr>
        <w:t>Concerning t</w:t>
      </w:r>
      <w:r w:rsidR="0031129B" w:rsidRPr="008375F7">
        <w:rPr>
          <w:rFonts w:ascii="Times New Roman" w:hAnsi="Times New Roman"/>
          <w:bCs/>
          <w:lang w:val="en-GB"/>
        </w:rPr>
        <w:t>he Equality and Anti-Discrimination Ombud</w:t>
      </w:r>
      <w:r w:rsidRPr="008375F7">
        <w:rPr>
          <w:rFonts w:ascii="Times New Roman" w:hAnsi="Times New Roman"/>
          <w:bCs/>
          <w:lang w:val="en-GB"/>
        </w:rPr>
        <w:t xml:space="preserve">, reference is made to </w:t>
      </w:r>
      <w:r w:rsidR="00312FD8" w:rsidRPr="008375F7">
        <w:rPr>
          <w:rFonts w:ascii="Times New Roman" w:hAnsi="Times New Roman"/>
          <w:bCs/>
          <w:lang w:val="en-GB"/>
        </w:rPr>
        <w:t>§</w:t>
      </w:r>
      <w:r w:rsidR="004C4CA8">
        <w:rPr>
          <w:rFonts w:ascii="Times New Roman" w:hAnsi="Times New Roman"/>
          <w:bCs/>
          <w:lang w:val="en-GB"/>
        </w:rPr>
        <w:t>212</w:t>
      </w:r>
      <w:r w:rsidR="002816E6">
        <w:rPr>
          <w:rFonts w:ascii="Times New Roman" w:hAnsi="Times New Roman"/>
          <w:bCs/>
          <w:lang w:val="en-GB"/>
        </w:rPr>
        <w:t>–</w:t>
      </w:r>
      <w:r w:rsidR="00107B05" w:rsidRPr="008375F7">
        <w:rPr>
          <w:rFonts w:ascii="Times New Roman" w:hAnsi="Times New Roman"/>
          <w:bCs/>
          <w:lang w:val="en-GB"/>
        </w:rPr>
        <w:t>21</w:t>
      </w:r>
      <w:r w:rsidR="004C4CA8">
        <w:rPr>
          <w:rFonts w:ascii="Times New Roman" w:hAnsi="Times New Roman"/>
          <w:bCs/>
          <w:lang w:val="en-GB"/>
        </w:rPr>
        <w:t>5</w:t>
      </w:r>
      <w:r w:rsidRPr="008375F7">
        <w:rPr>
          <w:rFonts w:ascii="Times New Roman" w:hAnsi="Times New Roman"/>
          <w:bCs/>
          <w:lang w:val="en-GB"/>
        </w:rPr>
        <w:t>.</w:t>
      </w:r>
      <w:r w:rsidR="0031129B" w:rsidRPr="008375F7">
        <w:rPr>
          <w:rFonts w:ascii="Times New Roman" w:hAnsi="Times New Roman"/>
          <w:b/>
          <w:bCs/>
          <w:lang w:val="en-GB"/>
        </w:rPr>
        <w:t xml:space="preserve"> </w:t>
      </w:r>
      <w:r w:rsidR="00F22647" w:rsidRPr="008375F7">
        <w:rPr>
          <w:rFonts w:ascii="Times New Roman" w:hAnsi="Times New Roman"/>
          <w:lang w:val="en-GB"/>
        </w:rPr>
        <w:t>Concerning the Equality and Ant</w:t>
      </w:r>
      <w:r w:rsidR="00656812">
        <w:rPr>
          <w:rFonts w:ascii="Times New Roman" w:hAnsi="Times New Roman"/>
          <w:lang w:val="en-GB"/>
        </w:rPr>
        <w:t>i</w:t>
      </w:r>
      <w:r w:rsidR="00F22647" w:rsidRPr="008375F7">
        <w:rPr>
          <w:rFonts w:ascii="Times New Roman" w:hAnsi="Times New Roman"/>
          <w:lang w:val="en-GB"/>
        </w:rPr>
        <w:t xml:space="preserve">-Discrimination Tribunal reference </w:t>
      </w:r>
      <w:r w:rsidR="00312FD8" w:rsidRPr="008375F7">
        <w:rPr>
          <w:rFonts w:ascii="Times New Roman" w:hAnsi="Times New Roman"/>
          <w:lang w:val="en-GB"/>
        </w:rPr>
        <w:t>is made to §</w:t>
      </w:r>
      <w:r w:rsidR="00107B05" w:rsidRPr="008375F7">
        <w:rPr>
          <w:rFonts w:ascii="Times New Roman" w:hAnsi="Times New Roman"/>
          <w:lang w:val="en-GB"/>
        </w:rPr>
        <w:t>21</w:t>
      </w:r>
      <w:r w:rsidR="004C4CA8">
        <w:rPr>
          <w:rFonts w:ascii="Times New Roman" w:hAnsi="Times New Roman"/>
          <w:lang w:val="en-GB"/>
        </w:rPr>
        <w:t>6</w:t>
      </w:r>
      <w:r w:rsidR="002816E6">
        <w:rPr>
          <w:rFonts w:ascii="Times New Roman" w:hAnsi="Times New Roman"/>
          <w:bCs/>
          <w:lang w:val="en-GB"/>
        </w:rPr>
        <w:t>–</w:t>
      </w:r>
      <w:r w:rsidR="00107B05" w:rsidRPr="008375F7">
        <w:rPr>
          <w:rFonts w:ascii="Times New Roman" w:hAnsi="Times New Roman"/>
          <w:lang w:val="en-GB"/>
        </w:rPr>
        <w:t>2</w:t>
      </w:r>
      <w:r w:rsidR="00815B79">
        <w:rPr>
          <w:rFonts w:ascii="Times New Roman" w:hAnsi="Times New Roman"/>
          <w:lang w:val="en-GB"/>
        </w:rPr>
        <w:t>2</w:t>
      </w:r>
      <w:r w:rsidR="004C4CA8">
        <w:rPr>
          <w:rFonts w:ascii="Times New Roman" w:hAnsi="Times New Roman"/>
          <w:lang w:val="en-GB"/>
        </w:rPr>
        <w:t>1</w:t>
      </w:r>
      <w:r w:rsidR="00F22647" w:rsidRPr="008375F7">
        <w:rPr>
          <w:rFonts w:ascii="Times New Roman" w:hAnsi="Times New Roman"/>
          <w:lang w:val="en-GB"/>
        </w:rPr>
        <w:t>.</w:t>
      </w:r>
    </w:p>
    <w:p w:rsidR="00882901" w:rsidRPr="008375F7" w:rsidRDefault="00882901" w:rsidP="00205F3E">
      <w:pPr>
        <w:autoSpaceDE w:val="0"/>
        <w:autoSpaceDN w:val="0"/>
        <w:adjustRightInd w:val="0"/>
        <w:spacing w:line="360" w:lineRule="auto"/>
        <w:ind w:left="239"/>
        <w:rPr>
          <w:rFonts w:ascii="Times New Roman" w:hAnsi="Times New Roman"/>
          <w:lang w:val="en-GB"/>
        </w:rPr>
      </w:pPr>
    </w:p>
    <w:p w:rsidR="0031129B" w:rsidRPr="008375F7" w:rsidRDefault="0031129B" w:rsidP="00205F3E">
      <w:pPr>
        <w:spacing w:line="360" w:lineRule="auto"/>
        <w:ind w:left="352"/>
        <w:rPr>
          <w:rFonts w:ascii="Times New Roman" w:hAnsi="Times New Roman"/>
          <w:b/>
          <w:u w:val="single"/>
          <w:lang w:val="en-GB"/>
        </w:rPr>
      </w:pPr>
      <w:bookmarkStart w:id="124" w:name="_Toc243800800"/>
      <w:r w:rsidRPr="008375F7">
        <w:rPr>
          <w:rFonts w:ascii="Times New Roman" w:hAnsi="Times New Roman"/>
          <w:u w:val="single"/>
          <w:lang w:val="en-GB"/>
        </w:rPr>
        <w:t xml:space="preserve">The </w:t>
      </w:r>
      <w:r w:rsidR="00D5243A" w:rsidRPr="008375F7">
        <w:rPr>
          <w:rFonts w:ascii="Times New Roman" w:hAnsi="Times New Roman"/>
          <w:u w:val="single"/>
          <w:lang w:val="en-GB"/>
        </w:rPr>
        <w:t xml:space="preserve">Ombudsman </w:t>
      </w:r>
      <w:r w:rsidRPr="008375F7">
        <w:rPr>
          <w:rFonts w:ascii="Times New Roman" w:hAnsi="Times New Roman"/>
          <w:u w:val="single"/>
          <w:lang w:val="en-GB"/>
        </w:rPr>
        <w:t>for Children</w:t>
      </w:r>
      <w:bookmarkEnd w:id="124"/>
    </w:p>
    <w:p w:rsidR="0031129B" w:rsidRPr="00093293" w:rsidRDefault="0031129B" w:rsidP="00205F3E">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In 1981 Norway established the world’s first </w:t>
      </w:r>
      <w:r w:rsidR="00D5243A" w:rsidRPr="008375F7">
        <w:rPr>
          <w:rFonts w:ascii="Times New Roman" w:hAnsi="Times New Roman"/>
          <w:b/>
          <w:lang w:val="en-GB"/>
        </w:rPr>
        <w:t xml:space="preserve">Ombudsman </w:t>
      </w:r>
      <w:r w:rsidRPr="008375F7">
        <w:rPr>
          <w:rFonts w:ascii="Times New Roman" w:hAnsi="Times New Roman"/>
          <w:b/>
          <w:lang w:val="en-GB"/>
        </w:rPr>
        <w:t>for Children</w:t>
      </w:r>
      <w:r w:rsidR="00D5243A" w:rsidRPr="008375F7">
        <w:rPr>
          <w:rFonts w:ascii="Times New Roman" w:hAnsi="Times New Roman"/>
          <w:b/>
          <w:lang w:val="en-GB"/>
        </w:rPr>
        <w:t>.</w:t>
      </w:r>
      <w:r w:rsidRPr="008375F7">
        <w:rPr>
          <w:rStyle w:val="Fotnotereferanse"/>
          <w:rFonts w:ascii="Times New Roman" w:hAnsi="Times New Roman"/>
          <w:lang w:val="en-GB"/>
        </w:rPr>
        <w:footnoteReference w:id="16"/>
      </w:r>
      <w:r w:rsidRPr="008375F7">
        <w:rPr>
          <w:rFonts w:ascii="Times New Roman" w:hAnsi="Times New Roman"/>
          <w:lang w:val="en-GB"/>
        </w:rPr>
        <w:t xml:space="preserve"> The </w:t>
      </w:r>
      <w:r w:rsidR="00D04790" w:rsidRPr="00417ECA">
        <w:rPr>
          <w:rFonts w:ascii="Times New Roman" w:hAnsi="Times New Roman"/>
          <w:lang w:val="en-GB"/>
        </w:rPr>
        <w:t>Ombudsman’s main</w:t>
      </w:r>
      <w:r w:rsidRPr="00417ECA">
        <w:rPr>
          <w:rFonts w:ascii="Times New Roman" w:hAnsi="Times New Roman"/>
          <w:lang w:val="en-GB"/>
        </w:rPr>
        <w:t xml:space="preserve"> </w:t>
      </w:r>
      <w:r w:rsidR="00D04790" w:rsidRPr="0005126A">
        <w:rPr>
          <w:rFonts w:ascii="Times New Roman" w:hAnsi="Times New Roman"/>
          <w:lang w:val="en-GB"/>
        </w:rPr>
        <w:t>tasks are</w:t>
      </w:r>
      <w:r w:rsidRPr="003064F7">
        <w:rPr>
          <w:rFonts w:ascii="Times New Roman" w:hAnsi="Times New Roman"/>
          <w:lang w:val="en-GB"/>
        </w:rPr>
        <w:t xml:space="preserve"> to promote the rights of children in the public and private sector</w:t>
      </w:r>
      <w:r w:rsidR="00A049AD" w:rsidRPr="00E471BC">
        <w:rPr>
          <w:rFonts w:ascii="Times New Roman" w:hAnsi="Times New Roman"/>
          <w:lang w:val="en-GB"/>
        </w:rPr>
        <w:t>s</w:t>
      </w:r>
      <w:r w:rsidRPr="00A2191C">
        <w:rPr>
          <w:rFonts w:ascii="Times New Roman" w:hAnsi="Times New Roman"/>
          <w:lang w:val="en-GB"/>
        </w:rPr>
        <w:t xml:space="preserve"> and to monitor the development of </w:t>
      </w:r>
      <w:r w:rsidR="00D04790" w:rsidRPr="005870E4">
        <w:rPr>
          <w:rFonts w:ascii="Times New Roman" w:hAnsi="Times New Roman"/>
          <w:lang w:val="en-GB"/>
        </w:rPr>
        <w:t xml:space="preserve">children’s </w:t>
      </w:r>
      <w:r w:rsidRPr="005350BE">
        <w:rPr>
          <w:rFonts w:ascii="Times New Roman" w:hAnsi="Times New Roman"/>
          <w:lang w:val="en-GB"/>
        </w:rPr>
        <w:t xml:space="preserve">living conditions. The </w:t>
      </w:r>
      <w:r w:rsidR="00D04790" w:rsidRPr="002E058C">
        <w:rPr>
          <w:rFonts w:ascii="Times New Roman" w:hAnsi="Times New Roman"/>
          <w:lang w:val="en-GB"/>
        </w:rPr>
        <w:t>Ombudsman</w:t>
      </w:r>
      <w:r w:rsidRPr="00B27D26">
        <w:rPr>
          <w:rFonts w:ascii="Times New Roman" w:hAnsi="Times New Roman"/>
          <w:lang w:val="en-GB"/>
        </w:rPr>
        <w:t xml:space="preserve"> also monitors the compliance of Norwegian leg</w:t>
      </w:r>
      <w:r w:rsidRPr="00F60EB0">
        <w:rPr>
          <w:rFonts w:ascii="Times New Roman" w:hAnsi="Times New Roman"/>
          <w:lang w:val="en-GB"/>
        </w:rPr>
        <w:t xml:space="preserve">islation and practice with the United Nations </w:t>
      </w:r>
      <w:r w:rsidRPr="00F60EB0">
        <w:rPr>
          <w:rFonts w:ascii="Times New Roman" w:hAnsi="Times New Roman"/>
          <w:lang w:val="en-GB"/>
        </w:rPr>
        <w:lastRenderedPageBreak/>
        <w:t xml:space="preserve">Convention on the Rights </w:t>
      </w:r>
      <w:r w:rsidRPr="00093293">
        <w:rPr>
          <w:rFonts w:ascii="Times New Roman" w:hAnsi="Times New Roman"/>
          <w:lang w:val="en-GB"/>
        </w:rPr>
        <w:t xml:space="preserve">of the Child (CRC), and submits its own supplementary reports to the Committee on the Rights of the Child. </w:t>
      </w:r>
    </w:p>
    <w:p w:rsidR="0031129B" w:rsidRPr="00DB67AC" w:rsidRDefault="0031129B" w:rsidP="004C421F">
      <w:pPr>
        <w:autoSpaceDE w:val="0"/>
        <w:autoSpaceDN w:val="0"/>
        <w:adjustRightInd w:val="0"/>
        <w:spacing w:line="360" w:lineRule="auto"/>
        <w:rPr>
          <w:rFonts w:ascii="Times New Roman" w:hAnsi="Times New Roman"/>
          <w:lang w:val="en-GB"/>
        </w:rPr>
      </w:pPr>
    </w:p>
    <w:p w:rsidR="0031129B" w:rsidRPr="008375F7" w:rsidRDefault="0031129B" w:rsidP="00205F3E">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The </w:t>
      </w:r>
      <w:r w:rsidR="00D04790" w:rsidRPr="008375F7">
        <w:rPr>
          <w:rFonts w:ascii="Times New Roman" w:hAnsi="Times New Roman"/>
          <w:lang w:val="en-GB"/>
        </w:rPr>
        <w:t>Ombudsman</w:t>
      </w:r>
      <w:r w:rsidRPr="008375F7">
        <w:rPr>
          <w:rFonts w:ascii="Times New Roman" w:hAnsi="Times New Roman"/>
          <w:lang w:val="en-GB"/>
        </w:rPr>
        <w:t xml:space="preserve"> for Children is independent of the </w:t>
      </w:r>
      <w:r w:rsidR="00D04790" w:rsidRPr="008375F7">
        <w:rPr>
          <w:rFonts w:ascii="Times New Roman" w:hAnsi="Times New Roman"/>
          <w:lang w:val="en-GB"/>
        </w:rPr>
        <w:t>Storting</w:t>
      </w:r>
      <w:r w:rsidRPr="008375F7">
        <w:rPr>
          <w:rFonts w:ascii="Times New Roman" w:hAnsi="Times New Roman"/>
          <w:lang w:val="en-GB"/>
        </w:rPr>
        <w:t xml:space="preserve">, the Government and other public authorities, and </w:t>
      </w:r>
      <w:r w:rsidR="00D04790" w:rsidRPr="008375F7">
        <w:rPr>
          <w:rFonts w:ascii="Times New Roman" w:hAnsi="Times New Roman"/>
          <w:lang w:val="en-GB"/>
        </w:rPr>
        <w:t>may</w:t>
      </w:r>
      <w:r w:rsidRPr="008375F7">
        <w:rPr>
          <w:rFonts w:ascii="Times New Roman" w:hAnsi="Times New Roman"/>
          <w:lang w:val="en-GB"/>
        </w:rPr>
        <w:t xml:space="preserve"> freely raise issues and </w:t>
      </w:r>
      <w:r w:rsidR="00D04790" w:rsidRPr="008375F7">
        <w:rPr>
          <w:rFonts w:ascii="Times New Roman" w:hAnsi="Times New Roman"/>
          <w:lang w:val="en-GB"/>
        </w:rPr>
        <w:t xml:space="preserve">criticise </w:t>
      </w:r>
      <w:r w:rsidR="00A049AD" w:rsidRPr="008375F7">
        <w:rPr>
          <w:rFonts w:ascii="Times New Roman" w:hAnsi="Times New Roman"/>
          <w:lang w:val="en-GB"/>
        </w:rPr>
        <w:t xml:space="preserve">government </w:t>
      </w:r>
      <w:r w:rsidRPr="008375F7">
        <w:rPr>
          <w:rFonts w:ascii="Times New Roman" w:hAnsi="Times New Roman"/>
          <w:lang w:val="en-GB"/>
        </w:rPr>
        <w:t xml:space="preserve">policy. The Ombudsman has the power to investigate, </w:t>
      </w:r>
      <w:r w:rsidR="00773FFE" w:rsidRPr="008375F7">
        <w:rPr>
          <w:rFonts w:ascii="Times New Roman" w:hAnsi="Times New Roman"/>
          <w:lang w:val="en-GB"/>
        </w:rPr>
        <w:t xml:space="preserve">criticise </w:t>
      </w:r>
      <w:r w:rsidRPr="008375F7">
        <w:rPr>
          <w:rFonts w:ascii="Times New Roman" w:hAnsi="Times New Roman"/>
          <w:lang w:val="en-GB"/>
        </w:rPr>
        <w:t xml:space="preserve">and </w:t>
      </w:r>
      <w:r w:rsidR="00773FFE" w:rsidRPr="008375F7">
        <w:rPr>
          <w:rFonts w:ascii="Times New Roman" w:hAnsi="Times New Roman"/>
          <w:lang w:val="en-GB"/>
        </w:rPr>
        <w:t>publicise issues that</w:t>
      </w:r>
      <w:r w:rsidR="00925479" w:rsidRPr="008375F7">
        <w:rPr>
          <w:rFonts w:ascii="Times New Roman" w:hAnsi="Times New Roman"/>
          <w:lang w:val="en-GB"/>
        </w:rPr>
        <w:t xml:space="preserve"> will</w:t>
      </w:r>
      <w:r w:rsidRPr="008375F7">
        <w:rPr>
          <w:rFonts w:ascii="Times New Roman" w:hAnsi="Times New Roman"/>
          <w:lang w:val="en-GB"/>
        </w:rPr>
        <w:t xml:space="preserve"> improve the welfare of children and youth, and may demand access to case files and official documents in order to </w:t>
      </w:r>
      <w:r w:rsidR="005C11BB" w:rsidRPr="008375F7">
        <w:rPr>
          <w:rFonts w:ascii="Times New Roman" w:hAnsi="Times New Roman"/>
          <w:lang w:val="en-GB"/>
        </w:rPr>
        <w:t xml:space="preserve">fulfil </w:t>
      </w:r>
      <w:r w:rsidRPr="008375F7">
        <w:rPr>
          <w:rFonts w:ascii="Times New Roman" w:hAnsi="Times New Roman"/>
          <w:lang w:val="en-GB"/>
        </w:rPr>
        <w:t xml:space="preserve">this function. However, the </w:t>
      </w:r>
      <w:r w:rsidR="00D04790" w:rsidRPr="008375F7">
        <w:rPr>
          <w:rFonts w:ascii="Times New Roman" w:hAnsi="Times New Roman"/>
          <w:lang w:val="en-GB"/>
        </w:rPr>
        <w:t>Ombudsman</w:t>
      </w:r>
      <w:r w:rsidRPr="008375F7">
        <w:rPr>
          <w:rFonts w:ascii="Times New Roman" w:hAnsi="Times New Roman"/>
          <w:lang w:val="en-GB"/>
        </w:rPr>
        <w:t xml:space="preserve"> cannot reverse </w:t>
      </w:r>
      <w:r w:rsidR="005C11BB" w:rsidRPr="008375F7">
        <w:rPr>
          <w:rFonts w:ascii="Times New Roman" w:hAnsi="Times New Roman"/>
          <w:lang w:val="en-GB"/>
        </w:rPr>
        <w:t xml:space="preserve">an </w:t>
      </w:r>
      <w:r w:rsidRPr="008375F7">
        <w:rPr>
          <w:rFonts w:ascii="Times New Roman" w:hAnsi="Times New Roman"/>
          <w:lang w:val="en-GB"/>
        </w:rPr>
        <w:t xml:space="preserve">administrative </w:t>
      </w:r>
      <w:r w:rsidR="005C11BB" w:rsidRPr="008375F7">
        <w:rPr>
          <w:rFonts w:ascii="Times New Roman" w:hAnsi="Times New Roman"/>
          <w:lang w:val="en-GB"/>
        </w:rPr>
        <w:t xml:space="preserve">action </w:t>
      </w:r>
      <w:r w:rsidRPr="008375F7">
        <w:rPr>
          <w:rFonts w:ascii="Times New Roman" w:hAnsi="Times New Roman"/>
          <w:lang w:val="en-GB"/>
        </w:rPr>
        <w:t xml:space="preserve">or </w:t>
      </w:r>
      <w:r w:rsidR="005C11BB" w:rsidRPr="008375F7">
        <w:rPr>
          <w:rFonts w:ascii="Times New Roman" w:hAnsi="Times New Roman"/>
          <w:lang w:val="en-GB"/>
        </w:rPr>
        <w:t>decision</w:t>
      </w:r>
      <w:r w:rsidRPr="008375F7">
        <w:rPr>
          <w:rFonts w:ascii="Times New Roman" w:hAnsi="Times New Roman"/>
          <w:lang w:val="en-GB"/>
        </w:rPr>
        <w:t xml:space="preserve">. There is no formal complaints mechanism such as </w:t>
      </w:r>
      <w:r w:rsidR="004727A4" w:rsidRPr="008375F7">
        <w:rPr>
          <w:rFonts w:ascii="Times New Roman" w:hAnsi="Times New Roman"/>
          <w:lang w:val="en-GB"/>
        </w:rPr>
        <w:t>those</w:t>
      </w:r>
      <w:r w:rsidR="00D502A8" w:rsidRPr="008375F7">
        <w:rPr>
          <w:rFonts w:ascii="Times New Roman" w:hAnsi="Times New Roman"/>
          <w:lang w:val="en-GB"/>
        </w:rPr>
        <w:t xml:space="preserve"> </w:t>
      </w:r>
      <w:r w:rsidRPr="008375F7">
        <w:rPr>
          <w:rFonts w:ascii="Times New Roman" w:hAnsi="Times New Roman"/>
          <w:lang w:val="en-GB"/>
        </w:rPr>
        <w:t xml:space="preserve">for </w:t>
      </w:r>
      <w:r w:rsidR="00D502A8" w:rsidRPr="008375F7">
        <w:rPr>
          <w:rFonts w:ascii="Times New Roman" w:hAnsi="Times New Roman"/>
          <w:lang w:val="en-GB"/>
        </w:rPr>
        <w:t xml:space="preserve">complaints to </w:t>
      </w:r>
      <w:r w:rsidRPr="008375F7">
        <w:rPr>
          <w:rFonts w:ascii="Times New Roman" w:hAnsi="Times New Roman"/>
          <w:lang w:val="en-GB"/>
        </w:rPr>
        <w:t xml:space="preserve">the Parliamentary Ombudsman </w:t>
      </w:r>
      <w:r w:rsidR="00F4776A" w:rsidRPr="008375F7">
        <w:rPr>
          <w:rFonts w:ascii="Times New Roman" w:hAnsi="Times New Roman"/>
          <w:lang w:val="en-GB"/>
        </w:rPr>
        <w:t xml:space="preserve">or </w:t>
      </w:r>
      <w:r w:rsidRPr="008375F7">
        <w:rPr>
          <w:rFonts w:ascii="Times New Roman" w:hAnsi="Times New Roman"/>
          <w:lang w:val="en-GB"/>
        </w:rPr>
        <w:t xml:space="preserve">the Equality and Anti-discrimination Ombud, but the </w:t>
      </w:r>
      <w:r w:rsidR="00D04790" w:rsidRPr="008375F7">
        <w:rPr>
          <w:rFonts w:ascii="Times New Roman" w:hAnsi="Times New Roman"/>
          <w:lang w:val="en-GB"/>
        </w:rPr>
        <w:t>Ombudsman</w:t>
      </w:r>
      <w:r w:rsidRPr="008375F7">
        <w:rPr>
          <w:rFonts w:ascii="Times New Roman" w:hAnsi="Times New Roman"/>
          <w:lang w:val="en-GB"/>
        </w:rPr>
        <w:t xml:space="preserve"> for Children may raise issues </w:t>
      </w:r>
      <w:r w:rsidR="004727A4" w:rsidRPr="008375F7">
        <w:rPr>
          <w:rFonts w:ascii="Times New Roman" w:hAnsi="Times New Roman"/>
          <w:lang w:val="en-GB"/>
        </w:rPr>
        <w:t>on</w:t>
      </w:r>
      <w:r w:rsidRPr="008375F7">
        <w:rPr>
          <w:rFonts w:ascii="Times New Roman" w:hAnsi="Times New Roman"/>
          <w:lang w:val="en-GB"/>
        </w:rPr>
        <w:t xml:space="preserve"> his own initiative, and address his </w:t>
      </w:r>
      <w:r w:rsidR="004727A4" w:rsidRPr="008375F7">
        <w:rPr>
          <w:rFonts w:ascii="Times New Roman" w:hAnsi="Times New Roman"/>
          <w:lang w:val="en-GB"/>
        </w:rPr>
        <w:t>opinions</w:t>
      </w:r>
      <w:r w:rsidRPr="008375F7">
        <w:rPr>
          <w:rFonts w:ascii="Times New Roman" w:hAnsi="Times New Roman"/>
          <w:lang w:val="en-GB"/>
        </w:rPr>
        <w:t xml:space="preserve"> and recommendations to any public authority. </w:t>
      </w:r>
    </w:p>
    <w:p w:rsidR="00205F3E" w:rsidRPr="008375F7" w:rsidRDefault="00205F3E" w:rsidP="00205F3E">
      <w:pPr>
        <w:autoSpaceDE w:val="0"/>
        <w:autoSpaceDN w:val="0"/>
        <w:adjustRightInd w:val="0"/>
        <w:spacing w:line="360" w:lineRule="auto"/>
        <w:rPr>
          <w:rFonts w:ascii="Times New Roman" w:hAnsi="Times New Roman"/>
          <w:lang w:val="en-GB"/>
        </w:rPr>
      </w:pPr>
    </w:p>
    <w:p w:rsidR="0031129B" w:rsidRPr="008375F7" w:rsidRDefault="0031129B" w:rsidP="00205F3E">
      <w:pPr>
        <w:spacing w:line="360" w:lineRule="auto"/>
        <w:ind w:left="352"/>
        <w:rPr>
          <w:rFonts w:ascii="Times New Roman" w:hAnsi="Times New Roman"/>
          <w:u w:val="single"/>
          <w:lang w:val="en-GB"/>
        </w:rPr>
      </w:pPr>
      <w:bookmarkStart w:id="125" w:name="_Toc243800801"/>
      <w:r w:rsidRPr="008375F7">
        <w:rPr>
          <w:rFonts w:ascii="Times New Roman" w:hAnsi="Times New Roman"/>
          <w:u w:val="single"/>
          <w:lang w:val="en-GB"/>
        </w:rPr>
        <w:t xml:space="preserve">Other </w:t>
      </w:r>
      <w:r w:rsidR="0063425F" w:rsidRPr="008375F7">
        <w:rPr>
          <w:rFonts w:ascii="Times New Roman" w:hAnsi="Times New Roman"/>
          <w:u w:val="single"/>
          <w:lang w:val="en-GB"/>
        </w:rPr>
        <w:t xml:space="preserve">ombudsman </w:t>
      </w:r>
      <w:r w:rsidRPr="008375F7">
        <w:rPr>
          <w:rFonts w:ascii="Times New Roman" w:hAnsi="Times New Roman"/>
          <w:u w:val="single"/>
          <w:lang w:val="en-GB"/>
        </w:rPr>
        <w:t>institutions</w:t>
      </w:r>
      <w:bookmarkEnd w:id="125"/>
      <w:r w:rsidRPr="008375F7">
        <w:rPr>
          <w:rFonts w:ascii="Times New Roman" w:hAnsi="Times New Roman"/>
          <w:u w:val="single"/>
          <w:lang w:val="en-GB"/>
        </w:rPr>
        <w:t xml:space="preserve"> </w:t>
      </w:r>
    </w:p>
    <w:p w:rsidR="0031129B" w:rsidRPr="008375F7" w:rsidRDefault="0031129B" w:rsidP="00205F3E">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The </w:t>
      </w:r>
      <w:r w:rsidR="00896BA5" w:rsidRPr="008375F7">
        <w:rPr>
          <w:rFonts w:ascii="Times New Roman" w:hAnsi="Times New Roman"/>
          <w:lang w:val="en-GB"/>
        </w:rPr>
        <w:t>terms of reference</w:t>
      </w:r>
      <w:r w:rsidRPr="008375F7">
        <w:rPr>
          <w:rFonts w:ascii="Times New Roman" w:hAnsi="Times New Roman"/>
          <w:lang w:val="en-GB"/>
        </w:rPr>
        <w:t xml:space="preserve"> of the </w:t>
      </w:r>
      <w:r w:rsidR="00F4776A" w:rsidRPr="008375F7">
        <w:rPr>
          <w:rFonts w:ascii="Times New Roman" w:hAnsi="Times New Roman"/>
          <w:b/>
          <w:bCs/>
          <w:lang w:val="en-GB"/>
        </w:rPr>
        <w:t>patient</w:t>
      </w:r>
      <w:r w:rsidR="00F4776A" w:rsidRPr="008375F7">
        <w:rPr>
          <w:rFonts w:ascii="Times New Roman" w:hAnsi="Times New Roman"/>
          <w:bCs/>
          <w:lang w:val="en-GB"/>
        </w:rPr>
        <w:t xml:space="preserve"> </w:t>
      </w:r>
      <w:r w:rsidR="00F4776A" w:rsidRPr="008375F7">
        <w:rPr>
          <w:rFonts w:ascii="Times New Roman" w:hAnsi="Times New Roman"/>
          <w:b/>
          <w:bCs/>
          <w:lang w:val="en-GB"/>
        </w:rPr>
        <w:t>ombudsmen</w:t>
      </w:r>
      <w:r w:rsidR="00F4776A" w:rsidRPr="008375F7">
        <w:rPr>
          <w:rFonts w:ascii="Times New Roman" w:hAnsi="Times New Roman"/>
          <w:bCs/>
          <w:lang w:val="en-GB"/>
        </w:rPr>
        <w:t xml:space="preserve"> are</w:t>
      </w:r>
      <w:r w:rsidRPr="008375F7">
        <w:rPr>
          <w:rFonts w:ascii="Times New Roman" w:hAnsi="Times New Roman"/>
          <w:lang w:val="en-GB"/>
        </w:rPr>
        <w:t xml:space="preserve"> to safeguard patients` needs, interests and legal </w:t>
      </w:r>
      <w:r w:rsidR="00381AC8" w:rsidRPr="008375F7">
        <w:rPr>
          <w:rFonts w:ascii="Times New Roman" w:hAnsi="Times New Roman"/>
          <w:lang w:val="en-GB"/>
        </w:rPr>
        <w:t>rights</w:t>
      </w:r>
      <w:r w:rsidRPr="008375F7">
        <w:rPr>
          <w:rFonts w:ascii="Times New Roman" w:hAnsi="Times New Roman"/>
          <w:lang w:val="en-GB"/>
        </w:rPr>
        <w:t xml:space="preserve"> in </w:t>
      </w:r>
      <w:r w:rsidR="00381AC8" w:rsidRPr="008375F7">
        <w:rPr>
          <w:rFonts w:ascii="Times New Roman" w:hAnsi="Times New Roman"/>
          <w:lang w:val="en-GB"/>
        </w:rPr>
        <w:t xml:space="preserve">the </w:t>
      </w:r>
      <w:r w:rsidRPr="008375F7">
        <w:rPr>
          <w:rFonts w:ascii="Times New Roman" w:hAnsi="Times New Roman"/>
          <w:lang w:val="en-GB"/>
        </w:rPr>
        <w:t xml:space="preserve">health services, and to improve the quality of such services. There is one </w:t>
      </w:r>
      <w:r w:rsidR="00F4776A" w:rsidRPr="008375F7">
        <w:rPr>
          <w:rFonts w:ascii="Times New Roman" w:hAnsi="Times New Roman"/>
          <w:lang w:val="en-GB"/>
        </w:rPr>
        <w:t xml:space="preserve">patient ombudsman </w:t>
      </w:r>
      <w:r w:rsidRPr="008375F7">
        <w:rPr>
          <w:rFonts w:ascii="Times New Roman" w:hAnsi="Times New Roman"/>
          <w:lang w:val="en-GB"/>
        </w:rPr>
        <w:t xml:space="preserve">in each of the 19 </w:t>
      </w:r>
      <w:r w:rsidR="00381AC8" w:rsidRPr="008375F7">
        <w:rPr>
          <w:rFonts w:ascii="Times New Roman" w:hAnsi="Times New Roman"/>
          <w:lang w:val="en-GB"/>
        </w:rPr>
        <w:t>counties</w:t>
      </w:r>
      <w:r w:rsidRPr="008375F7">
        <w:rPr>
          <w:rFonts w:ascii="Times New Roman" w:hAnsi="Times New Roman"/>
          <w:lang w:val="en-GB"/>
        </w:rPr>
        <w:t xml:space="preserve">, and their powers </w:t>
      </w:r>
      <w:r w:rsidR="00381AC8" w:rsidRPr="008375F7">
        <w:rPr>
          <w:rFonts w:ascii="Times New Roman" w:hAnsi="Times New Roman"/>
          <w:lang w:val="en-GB"/>
        </w:rPr>
        <w:t xml:space="preserve">and terms of reference </w:t>
      </w:r>
      <w:r w:rsidRPr="008375F7">
        <w:rPr>
          <w:rFonts w:ascii="Times New Roman" w:hAnsi="Times New Roman"/>
          <w:lang w:val="en-GB"/>
        </w:rPr>
        <w:t xml:space="preserve">are </w:t>
      </w:r>
      <w:r w:rsidR="00F4776A" w:rsidRPr="008375F7">
        <w:rPr>
          <w:rFonts w:ascii="Times New Roman" w:hAnsi="Times New Roman"/>
          <w:lang w:val="en-GB"/>
        </w:rPr>
        <w:t>set out</w:t>
      </w:r>
      <w:r w:rsidRPr="008375F7">
        <w:rPr>
          <w:rFonts w:ascii="Times New Roman" w:hAnsi="Times New Roman"/>
          <w:lang w:val="en-GB"/>
        </w:rPr>
        <w:t xml:space="preserve"> in </w:t>
      </w:r>
      <w:r w:rsidR="00005F21" w:rsidRPr="008375F7">
        <w:rPr>
          <w:rFonts w:ascii="Times New Roman" w:hAnsi="Times New Roman"/>
          <w:lang w:val="en-GB"/>
        </w:rPr>
        <w:t xml:space="preserve">Chapter 8 of </w:t>
      </w:r>
      <w:r w:rsidRPr="008375F7">
        <w:rPr>
          <w:rFonts w:ascii="Times New Roman" w:hAnsi="Times New Roman"/>
          <w:lang w:val="en-GB"/>
        </w:rPr>
        <w:t xml:space="preserve">the Act </w:t>
      </w:r>
      <w:r w:rsidR="00005F21" w:rsidRPr="008375F7">
        <w:rPr>
          <w:rFonts w:ascii="Times New Roman" w:hAnsi="Times New Roman"/>
          <w:lang w:val="en-GB"/>
        </w:rPr>
        <w:t xml:space="preserve">of </w:t>
      </w:r>
      <w:r w:rsidRPr="008375F7">
        <w:rPr>
          <w:rFonts w:ascii="Times New Roman" w:hAnsi="Times New Roman"/>
          <w:lang w:val="en-GB"/>
        </w:rPr>
        <w:t xml:space="preserve">2 July 1999 No. 63 relating to </w:t>
      </w:r>
      <w:r w:rsidR="00005F21" w:rsidRPr="008375F7">
        <w:rPr>
          <w:rFonts w:ascii="Times New Roman" w:hAnsi="Times New Roman"/>
          <w:lang w:val="en-GB"/>
        </w:rPr>
        <w:t xml:space="preserve">patients’ </w:t>
      </w:r>
      <w:r w:rsidRPr="008375F7">
        <w:rPr>
          <w:rFonts w:ascii="Times New Roman" w:hAnsi="Times New Roman"/>
          <w:lang w:val="en-GB"/>
        </w:rPr>
        <w:t xml:space="preserve">rights. </w:t>
      </w:r>
    </w:p>
    <w:p w:rsidR="0031129B" w:rsidRPr="008375F7" w:rsidRDefault="0031129B" w:rsidP="004C421F">
      <w:pPr>
        <w:autoSpaceDE w:val="0"/>
        <w:autoSpaceDN w:val="0"/>
        <w:adjustRightInd w:val="0"/>
        <w:spacing w:line="360" w:lineRule="auto"/>
        <w:rPr>
          <w:rFonts w:ascii="Times New Roman" w:hAnsi="Times New Roman"/>
          <w:lang w:val="en-GB"/>
        </w:rPr>
      </w:pPr>
    </w:p>
    <w:p w:rsidR="0031129B" w:rsidRPr="008375F7" w:rsidRDefault="0031129B" w:rsidP="00205F3E">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Any individual who claims that </w:t>
      </w:r>
      <w:r w:rsidR="002622EE">
        <w:rPr>
          <w:rFonts w:ascii="Times New Roman" w:hAnsi="Times New Roman"/>
          <w:lang w:val="en-GB"/>
        </w:rPr>
        <w:t xml:space="preserve">his or her </w:t>
      </w:r>
      <w:r w:rsidRPr="008375F7">
        <w:rPr>
          <w:rFonts w:ascii="Times New Roman" w:hAnsi="Times New Roman"/>
          <w:lang w:val="en-GB"/>
        </w:rPr>
        <w:t xml:space="preserve">rights or interests have been violated by the </w:t>
      </w:r>
      <w:r w:rsidR="002A25DA" w:rsidRPr="008375F7">
        <w:rPr>
          <w:rFonts w:ascii="Times New Roman" w:hAnsi="Times New Roman"/>
          <w:lang w:val="en-GB"/>
        </w:rPr>
        <w:t>county</w:t>
      </w:r>
      <w:r w:rsidR="00CF4313" w:rsidRPr="008375F7">
        <w:rPr>
          <w:rFonts w:ascii="Times New Roman" w:hAnsi="Times New Roman"/>
          <w:lang w:val="en-GB"/>
        </w:rPr>
        <w:t>/regional</w:t>
      </w:r>
      <w:r w:rsidR="002A25DA" w:rsidRPr="008375F7">
        <w:rPr>
          <w:rFonts w:ascii="Times New Roman" w:hAnsi="Times New Roman"/>
          <w:lang w:val="en-GB"/>
        </w:rPr>
        <w:t xml:space="preserve"> </w:t>
      </w:r>
      <w:r w:rsidRPr="008375F7">
        <w:rPr>
          <w:rFonts w:ascii="Times New Roman" w:hAnsi="Times New Roman"/>
          <w:lang w:val="en-GB"/>
        </w:rPr>
        <w:t xml:space="preserve">specialist care </w:t>
      </w:r>
      <w:r w:rsidR="004A165C" w:rsidRPr="008375F7">
        <w:rPr>
          <w:rFonts w:ascii="Times New Roman" w:hAnsi="Times New Roman"/>
          <w:lang w:val="en-GB"/>
        </w:rPr>
        <w:t xml:space="preserve">service </w:t>
      </w:r>
      <w:r w:rsidRPr="008375F7">
        <w:rPr>
          <w:rFonts w:ascii="Times New Roman" w:hAnsi="Times New Roman"/>
          <w:lang w:val="en-GB"/>
        </w:rPr>
        <w:t xml:space="preserve">or by the municipal </w:t>
      </w:r>
      <w:r w:rsidR="004A165C" w:rsidRPr="008375F7">
        <w:rPr>
          <w:rFonts w:ascii="Times New Roman" w:hAnsi="Times New Roman"/>
          <w:lang w:val="en-GB"/>
        </w:rPr>
        <w:t xml:space="preserve">primary health </w:t>
      </w:r>
      <w:r w:rsidRPr="008375F7">
        <w:rPr>
          <w:rFonts w:ascii="Times New Roman" w:hAnsi="Times New Roman"/>
          <w:lang w:val="en-GB"/>
        </w:rPr>
        <w:t>care</w:t>
      </w:r>
      <w:r w:rsidR="004A165C" w:rsidRPr="008375F7">
        <w:rPr>
          <w:rFonts w:ascii="Times New Roman" w:hAnsi="Times New Roman"/>
          <w:lang w:val="en-GB"/>
        </w:rPr>
        <w:t xml:space="preserve"> service</w:t>
      </w:r>
      <w:r w:rsidRPr="008375F7">
        <w:rPr>
          <w:rFonts w:ascii="Times New Roman" w:hAnsi="Times New Roman"/>
          <w:lang w:val="en-GB"/>
        </w:rPr>
        <w:t xml:space="preserve">, may </w:t>
      </w:r>
      <w:r w:rsidR="00255339" w:rsidRPr="008375F7">
        <w:rPr>
          <w:rFonts w:ascii="Times New Roman" w:hAnsi="Times New Roman"/>
          <w:lang w:val="en-GB"/>
        </w:rPr>
        <w:t>address a complaint to</w:t>
      </w:r>
      <w:r w:rsidR="005D7D9C" w:rsidRPr="008375F7">
        <w:rPr>
          <w:rFonts w:ascii="Times New Roman" w:hAnsi="Times New Roman"/>
          <w:lang w:val="en-GB"/>
        </w:rPr>
        <w:t xml:space="preserve"> </w:t>
      </w:r>
      <w:r w:rsidRPr="008375F7">
        <w:rPr>
          <w:rFonts w:ascii="Times New Roman" w:hAnsi="Times New Roman"/>
          <w:lang w:val="en-GB"/>
        </w:rPr>
        <w:t xml:space="preserve">the </w:t>
      </w:r>
      <w:r w:rsidR="005D7D9C" w:rsidRPr="008375F7">
        <w:rPr>
          <w:rFonts w:ascii="Times New Roman" w:hAnsi="Times New Roman"/>
          <w:lang w:val="en-GB"/>
        </w:rPr>
        <w:t>Patient Ombudsman</w:t>
      </w:r>
      <w:r w:rsidRPr="008375F7">
        <w:rPr>
          <w:rFonts w:ascii="Times New Roman" w:hAnsi="Times New Roman"/>
          <w:lang w:val="en-GB"/>
        </w:rPr>
        <w:t xml:space="preserve">. The </w:t>
      </w:r>
      <w:r w:rsidR="005D7872" w:rsidRPr="008375F7">
        <w:rPr>
          <w:rFonts w:ascii="Times New Roman" w:hAnsi="Times New Roman"/>
          <w:lang w:val="en-GB"/>
        </w:rPr>
        <w:t>o</w:t>
      </w:r>
      <w:r w:rsidR="007F2561" w:rsidRPr="008375F7">
        <w:rPr>
          <w:rFonts w:ascii="Times New Roman" w:hAnsi="Times New Roman"/>
          <w:lang w:val="en-GB"/>
        </w:rPr>
        <w:t>mbudsman</w:t>
      </w:r>
      <w:r w:rsidRPr="008375F7">
        <w:rPr>
          <w:rFonts w:ascii="Times New Roman" w:hAnsi="Times New Roman"/>
          <w:lang w:val="en-GB"/>
        </w:rPr>
        <w:t xml:space="preserve"> may give </w:t>
      </w:r>
      <w:r w:rsidR="002622EE">
        <w:rPr>
          <w:rFonts w:ascii="Times New Roman" w:hAnsi="Times New Roman"/>
          <w:lang w:val="en-GB"/>
        </w:rPr>
        <w:t>his</w:t>
      </w:r>
      <w:r w:rsidR="002622EE" w:rsidRPr="008375F7">
        <w:rPr>
          <w:rFonts w:ascii="Times New Roman" w:hAnsi="Times New Roman"/>
          <w:lang w:val="en-GB"/>
        </w:rPr>
        <w:t xml:space="preserve"> </w:t>
      </w:r>
      <w:r w:rsidRPr="008375F7">
        <w:rPr>
          <w:rFonts w:ascii="Times New Roman" w:hAnsi="Times New Roman"/>
          <w:lang w:val="en-GB"/>
        </w:rPr>
        <w:t xml:space="preserve">views on the matter and propose actions and improvements, but </w:t>
      </w:r>
      <w:r w:rsidR="002622EE">
        <w:rPr>
          <w:rFonts w:ascii="Times New Roman" w:hAnsi="Times New Roman"/>
          <w:lang w:val="en-GB"/>
        </w:rPr>
        <w:t xml:space="preserve">his </w:t>
      </w:r>
      <w:r w:rsidRPr="008375F7">
        <w:rPr>
          <w:rFonts w:ascii="Times New Roman" w:hAnsi="Times New Roman"/>
          <w:lang w:val="en-GB"/>
        </w:rPr>
        <w:t xml:space="preserve">views are not legally binding. </w:t>
      </w:r>
    </w:p>
    <w:p w:rsidR="0031129B" w:rsidRPr="008375F7" w:rsidRDefault="0031129B" w:rsidP="004C421F">
      <w:pPr>
        <w:autoSpaceDE w:val="0"/>
        <w:autoSpaceDN w:val="0"/>
        <w:adjustRightInd w:val="0"/>
        <w:spacing w:line="360" w:lineRule="auto"/>
        <w:rPr>
          <w:rFonts w:ascii="Times New Roman" w:hAnsi="Times New Roman"/>
          <w:lang w:val="en-GB"/>
        </w:rPr>
      </w:pPr>
    </w:p>
    <w:p w:rsidR="0031129B" w:rsidRPr="008375F7" w:rsidRDefault="0031129B" w:rsidP="00205F3E">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The </w:t>
      </w:r>
      <w:r w:rsidRPr="008375F7">
        <w:rPr>
          <w:rFonts w:ascii="Times New Roman" w:hAnsi="Times New Roman"/>
          <w:b/>
          <w:bCs/>
          <w:lang w:val="en-GB"/>
        </w:rPr>
        <w:t xml:space="preserve">Ombudsman for the Armed Forces </w:t>
      </w:r>
      <w:r w:rsidRPr="008375F7">
        <w:rPr>
          <w:rFonts w:ascii="Times New Roman" w:hAnsi="Times New Roman"/>
          <w:lang w:val="en-GB"/>
        </w:rPr>
        <w:t xml:space="preserve">deals with a number of cases involving human rights, such as the right to privacy, freedom of expression and freedom of religion. </w:t>
      </w:r>
    </w:p>
    <w:p w:rsidR="0031129B" w:rsidRPr="008375F7" w:rsidRDefault="0031129B" w:rsidP="004C421F">
      <w:pPr>
        <w:autoSpaceDE w:val="0"/>
        <w:autoSpaceDN w:val="0"/>
        <w:adjustRightInd w:val="0"/>
        <w:spacing w:line="360" w:lineRule="auto"/>
        <w:rPr>
          <w:rFonts w:ascii="Times New Roman" w:hAnsi="Times New Roman"/>
          <w:lang w:val="en-GB"/>
        </w:rPr>
      </w:pPr>
    </w:p>
    <w:p w:rsidR="0031129B" w:rsidRPr="008375F7" w:rsidRDefault="0031129B" w:rsidP="00205F3E">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bCs/>
          <w:lang w:val="en-GB"/>
        </w:rPr>
        <w:t xml:space="preserve"> </w:t>
      </w:r>
      <w:r w:rsidR="0063425F" w:rsidRPr="008375F7">
        <w:rPr>
          <w:rFonts w:ascii="Times New Roman" w:hAnsi="Times New Roman"/>
          <w:b/>
          <w:bCs/>
          <w:lang w:val="en-GB"/>
        </w:rPr>
        <w:t xml:space="preserve">Other </w:t>
      </w:r>
      <w:r w:rsidRPr="008375F7">
        <w:rPr>
          <w:rFonts w:ascii="Times New Roman" w:hAnsi="Times New Roman"/>
          <w:b/>
          <w:bCs/>
          <w:lang w:val="en-GB"/>
        </w:rPr>
        <w:t xml:space="preserve">ombudsman institutions </w:t>
      </w:r>
      <w:r w:rsidRPr="008375F7">
        <w:rPr>
          <w:rFonts w:ascii="Times New Roman" w:hAnsi="Times New Roman"/>
          <w:lang w:val="en-GB"/>
        </w:rPr>
        <w:t xml:space="preserve">have been established </w:t>
      </w:r>
      <w:r w:rsidR="0063425F" w:rsidRPr="008375F7">
        <w:rPr>
          <w:rFonts w:ascii="Times New Roman" w:hAnsi="Times New Roman"/>
          <w:lang w:val="en-GB"/>
        </w:rPr>
        <w:t>i</w:t>
      </w:r>
      <w:r w:rsidR="0063425F" w:rsidRPr="008375F7">
        <w:rPr>
          <w:rFonts w:ascii="Times New Roman" w:hAnsi="Times New Roman"/>
          <w:bCs/>
          <w:lang w:val="en-GB"/>
        </w:rPr>
        <w:t>n some counties and municipalities</w:t>
      </w:r>
      <w:r w:rsidRPr="008375F7">
        <w:rPr>
          <w:rFonts w:ascii="Times New Roman" w:hAnsi="Times New Roman"/>
          <w:lang w:val="en-GB"/>
        </w:rPr>
        <w:t xml:space="preserve">, such as an ombudsman for the elderly and for social services. These ombudsmen </w:t>
      </w:r>
      <w:r w:rsidR="0013057A" w:rsidRPr="008375F7">
        <w:rPr>
          <w:rFonts w:ascii="Times New Roman" w:hAnsi="Times New Roman"/>
          <w:lang w:val="en-GB"/>
        </w:rPr>
        <w:t>may</w:t>
      </w:r>
      <w:r w:rsidRPr="008375F7">
        <w:rPr>
          <w:rFonts w:ascii="Times New Roman" w:hAnsi="Times New Roman"/>
          <w:lang w:val="en-GB"/>
        </w:rPr>
        <w:t xml:space="preserve"> also play an important role in monitoring the authorities’ observance of human rights and </w:t>
      </w:r>
      <w:r w:rsidR="0013057A" w:rsidRPr="008375F7">
        <w:rPr>
          <w:rFonts w:ascii="Times New Roman" w:hAnsi="Times New Roman"/>
          <w:lang w:val="en-GB"/>
        </w:rPr>
        <w:t>in raising</w:t>
      </w:r>
      <w:r w:rsidRPr="008375F7">
        <w:rPr>
          <w:rFonts w:ascii="Times New Roman" w:hAnsi="Times New Roman"/>
          <w:lang w:val="en-GB"/>
        </w:rPr>
        <w:t xml:space="preserve"> awareness among </w:t>
      </w:r>
      <w:r w:rsidR="00F4776A" w:rsidRPr="008375F7">
        <w:rPr>
          <w:rFonts w:ascii="Times New Roman" w:hAnsi="Times New Roman"/>
          <w:lang w:val="en-GB"/>
        </w:rPr>
        <w:t>government employees</w:t>
      </w:r>
      <w:r w:rsidRPr="008375F7">
        <w:rPr>
          <w:rFonts w:ascii="Times New Roman" w:hAnsi="Times New Roman"/>
          <w:lang w:val="en-GB"/>
        </w:rPr>
        <w:t xml:space="preserve"> and the </w:t>
      </w:r>
      <w:r w:rsidR="008D17A4" w:rsidRPr="008375F7">
        <w:rPr>
          <w:rFonts w:ascii="Times New Roman" w:hAnsi="Times New Roman"/>
          <w:lang w:val="en-GB"/>
        </w:rPr>
        <w:t xml:space="preserve">general </w:t>
      </w:r>
      <w:r w:rsidRPr="008375F7">
        <w:rPr>
          <w:rFonts w:ascii="Times New Roman" w:hAnsi="Times New Roman"/>
          <w:lang w:val="en-GB"/>
        </w:rPr>
        <w:t xml:space="preserve">public. </w:t>
      </w:r>
    </w:p>
    <w:p w:rsidR="00BF5EB0" w:rsidRPr="008375F7" w:rsidRDefault="00BF5EB0" w:rsidP="00D22127">
      <w:pPr>
        <w:autoSpaceDE w:val="0"/>
        <w:autoSpaceDN w:val="0"/>
        <w:adjustRightInd w:val="0"/>
        <w:rPr>
          <w:rFonts w:ascii="Times New Roman" w:hAnsi="Times New Roman"/>
          <w:lang w:val="en-GB"/>
        </w:rPr>
      </w:pPr>
    </w:p>
    <w:p w:rsidR="0031129B" w:rsidRPr="008375F7" w:rsidRDefault="002031E9" w:rsidP="003D1A3F">
      <w:pPr>
        <w:pStyle w:val="Overskrift3"/>
        <w:numPr>
          <w:ilvl w:val="0"/>
          <w:numId w:val="13"/>
        </w:numPr>
        <w:ind w:hanging="607"/>
        <w:rPr>
          <w:rFonts w:ascii="Times New Roman" w:hAnsi="Times New Roman"/>
          <w:b/>
          <w:lang w:val="en-GB"/>
        </w:rPr>
      </w:pPr>
      <w:bookmarkStart w:id="126" w:name="_Toc243800802"/>
      <w:bookmarkStart w:id="127" w:name="_Toc243126041"/>
      <w:bookmarkStart w:id="128" w:name="_Toc245183266"/>
      <w:bookmarkStart w:id="129" w:name="dissemination"/>
      <w:r w:rsidRPr="008375F7">
        <w:rPr>
          <w:rFonts w:ascii="Times New Roman" w:hAnsi="Times New Roman"/>
          <w:b/>
          <w:lang w:val="en-GB"/>
        </w:rPr>
        <w:lastRenderedPageBreak/>
        <w:t>Dissemination of human rights instruments</w:t>
      </w:r>
      <w:bookmarkEnd w:id="126"/>
      <w:bookmarkEnd w:id="127"/>
      <w:bookmarkEnd w:id="128"/>
    </w:p>
    <w:bookmarkEnd w:id="129"/>
    <w:p w:rsidR="002031E9" w:rsidRPr="008375F7" w:rsidRDefault="002031E9" w:rsidP="004C421F">
      <w:pPr>
        <w:rPr>
          <w:rFonts w:ascii="Times New Roman" w:hAnsi="Times New Roman"/>
          <w:lang w:val="en-GB"/>
        </w:rPr>
      </w:pPr>
    </w:p>
    <w:p w:rsidR="0031129B" w:rsidRPr="00F60EB0" w:rsidRDefault="0031129B" w:rsidP="00205F3E">
      <w:pPr>
        <w:numPr>
          <w:ilvl w:val="0"/>
          <w:numId w:val="3"/>
        </w:numPr>
        <w:spacing w:line="360" w:lineRule="auto"/>
        <w:rPr>
          <w:rFonts w:ascii="Times New Roman" w:hAnsi="Times New Roman"/>
          <w:lang w:val="en-GB"/>
        </w:rPr>
      </w:pPr>
      <w:r w:rsidRPr="008375F7">
        <w:rPr>
          <w:rFonts w:ascii="Times New Roman" w:hAnsi="Times New Roman"/>
          <w:lang w:val="en-GB"/>
        </w:rPr>
        <w:t xml:space="preserve">The core UN human rights conventions ratified by Norway have all been translated </w:t>
      </w:r>
      <w:r w:rsidR="00687079" w:rsidRPr="008375F7">
        <w:rPr>
          <w:rFonts w:ascii="Times New Roman" w:hAnsi="Times New Roman"/>
          <w:lang w:val="en-GB"/>
        </w:rPr>
        <w:t xml:space="preserve">into </w:t>
      </w:r>
      <w:r w:rsidRPr="008375F7">
        <w:rPr>
          <w:rFonts w:ascii="Times New Roman" w:hAnsi="Times New Roman"/>
          <w:lang w:val="en-GB"/>
        </w:rPr>
        <w:t xml:space="preserve">Norwegian. The </w:t>
      </w:r>
      <w:r w:rsidR="00687079" w:rsidRPr="008375F7">
        <w:rPr>
          <w:rFonts w:ascii="Times New Roman" w:hAnsi="Times New Roman"/>
          <w:lang w:val="en-GB"/>
        </w:rPr>
        <w:t xml:space="preserve">conventions </w:t>
      </w:r>
      <w:r w:rsidRPr="008375F7">
        <w:rPr>
          <w:rFonts w:ascii="Times New Roman" w:hAnsi="Times New Roman"/>
          <w:lang w:val="en-GB"/>
        </w:rPr>
        <w:t xml:space="preserve">that are incorporated into Norwegian law </w:t>
      </w:r>
      <w:r w:rsidR="008D17A4" w:rsidRPr="008375F7">
        <w:rPr>
          <w:rFonts w:ascii="Times New Roman" w:hAnsi="Times New Roman"/>
          <w:lang w:val="en-GB"/>
        </w:rPr>
        <w:t>in the form of</w:t>
      </w:r>
      <w:r w:rsidRPr="008375F7">
        <w:rPr>
          <w:rFonts w:ascii="Times New Roman" w:hAnsi="Times New Roman"/>
          <w:lang w:val="en-GB"/>
        </w:rPr>
        <w:t xml:space="preserve"> the Human Rights Act </w:t>
      </w:r>
      <w:r w:rsidR="008D17A4" w:rsidRPr="008375F7">
        <w:rPr>
          <w:rFonts w:ascii="Times New Roman" w:hAnsi="Times New Roman"/>
          <w:lang w:val="en-GB"/>
        </w:rPr>
        <w:t xml:space="preserve">and </w:t>
      </w:r>
      <w:r w:rsidRPr="008375F7">
        <w:rPr>
          <w:rFonts w:ascii="Times New Roman" w:hAnsi="Times New Roman"/>
          <w:lang w:val="en-GB"/>
        </w:rPr>
        <w:t>other acts are published in Norwegian and English on the legal information database Lovdata</w:t>
      </w:r>
      <w:r w:rsidR="008D17A4" w:rsidRPr="008375F7">
        <w:rPr>
          <w:rFonts w:ascii="Times New Roman" w:hAnsi="Times New Roman"/>
          <w:lang w:val="en-GB"/>
        </w:rPr>
        <w:t>:</w:t>
      </w:r>
      <w:r w:rsidRPr="008375F7">
        <w:rPr>
          <w:rFonts w:ascii="Times New Roman" w:hAnsi="Times New Roman"/>
          <w:lang w:val="en-GB"/>
        </w:rPr>
        <w:t xml:space="preserve"> </w:t>
      </w:r>
      <w:hyperlink r:id="rId11" w:history="1">
        <w:r w:rsidRPr="008375F7">
          <w:rPr>
            <w:rStyle w:val="Hyperkobling"/>
            <w:rFonts w:ascii="Times New Roman" w:hAnsi="Times New Roman"/>
            <w:color w:val="auto"/>
            <w:lang w:val="en-GB"/>
          </w:rPr>
          <w:t>www.lovdata.no</w:t>
        </w:r>
      </w:hyperlink>
      <w:r w:rsidRPr="008375F7">
        <w:rPr>
          <w:rFonts w:ascii="Times New Roman" w:hAnsi="Times New Roman"/>
          <w:lang w:val="en-GB"/>
        </w:rPr>
        <w:t xml:space="preserve">. The conventions </w:t>
      </w:r>
      <w:r w:rsidR="008D17A4" w:rsidRPr="00417ECA">
        <w:rPr>
          <w:rFonts w:ascii="Times New Roman" w:hAnsi="Times New Roman"/>
          <w:lang w:val="en-GB"/>
        </w:rPr>
        <w:t xml:space="preserve">are </w:t>
      </w:r>
      <w:r w:rsidRPr="00417ECA">
        <w:rPr>
          <w:rFonts w:ascii="Times New Roman" w:hAnsi="Times New Roman"/>
          <w:lang w:val="en-GB"/>
        </w:rPr>
        <w:t xml:space="preserve">also </w:t>
      </w:r>
      <w:r w:rsidR="008D17A4" w:rsidRPr="00417ECA">
        <w:rPr>
          <w:rFonts w:ascii="Times New Roman" w:hAnsi="Times New Roman"/>
          <w:lang w:val="en-GB"/>
        </w:rPr>
        <w:t xml:space="preserve">published on the </w:t>
      </w:r>
      <w:r w:rsidRPr="0005126A">
        <w:rPr>
          <w:rFonts w:ascii="Times New Roman" w:hAnsi="Times New Roman"/>
          <w:lang w:val="en-GB"/>
        </w:rPr>
        <w:t xml:space="preserve">government </w:t>
      </w:r>
      <w:r w:rsidR="008D17A4" w:rsidRPr="0005126A">
        <w:rPr>
          <w:rFonts w:ascii="Times New Roman" w:hAnsi="Times New Roman"/>
          <w:lang w:val="en-GB"/>
        </w:rPr>
        <w:t>website:</w:t>
      </w:r>
      <w:r w:rsidRPr="003064F7">
        <w:rPr>
          <w:rFonts w:ascii="Times New Roman" w:hAnsi="Times New Roman"/>
          <w:lang w:val="en-GB"/>
        </w:rPr>
        <w:t xml:space="preserve"> </w:t>
      </w:r>
      <w:hyperlink r:id="rId12" w:history="1">
        <w:r w:rsidRPr="008375F7">
          <w:rPr>
            <w:rStyle w:val="Hyperkobling"/>
            <w:rFonts w:ascii="Times New Roman" w:hAnsi="Times New Roman"/>
            <w:color w:val="auto"/>
            <w:lang w:val="en-GB"/>
          </w:rPr>
          <w:t>www.regjeringen.no</w:t>
        </w:r>
      </w:hyperlink>
      <w:r w:rsidRPr="008375F7">
        <w:rPr>
          <w:rFonts w:ascii="Times New Roman" w:hAnsi="Times New Roman"/>
          <w:lang w:val="en-GB"/>
        </w:rPr>
        <w:t xml:space="preserve">, and </w:t>
      </w:r>
      <w:r w:rsidR="008D17A4" w:rsidRPr="00417ECA">
        <w:rPr>
          <w:rFonts w:ascii="Times New Roman" w:hAnsi="Times New Roman"/>
          <w:lang w:val="en-GB"/>
        </w:rPr>
        <w:t>on the web</w:t>
      </w:r>
      <w:r w:rsidRPr="00417ECA">
        <w:rPr>
          <w:rFonts w:ascii="Times New Roman" w:hAnsi="Times New Roman"/>
          <w:lang w:val="en-GB"/>
        </w:rPr>
        <w:t xml:space="preserve">sites of the </w:t>
      </w:r>
      <w:r w:rsidR="008D17A4" w:rsidRPr="0005126A">
        <w:rPr>
          <w:rFonts w:ascii="Times New Roman" w:hAnsi="Times New Roman"/>
          <w:lang w:val="en-GB"/>
        </w:rPr>
        <w:t xml:space="preserve">individual ombudsman </w:t>
      </w:r>
      <w:r w:rsidRPr="0005126A">
        <w:rPr>
          <w:rFonts w:ascii="Times New Roman" w:hAnsi="Times New Roman"/>
          <w:lang w:val="en-GB"/>
        </w:rPr>
        <w:t>institutions. Hard</w:t>
      </w:r>
      <w:r w:rsidR="008D17A4" w:rsidRPr="003064F7">
        <w:rPr>
          <w:rFonts w:ascii="Times New Roman" w:hAnsi="Times New Roman"/>
          <w:lang w:val="en-GB"/>
        </w:rPr>
        <w:t xml:space="preserve"> </w:t>
      </w:r>
      <w:r w:rsidRPr="00E471BC">
        <w:rPr>
          <w:rFonts w:ascii="Times New Roman" w:hAnsi="Times New Roman"/>
          <w:lang w:val="en-GB"/>
        </w:rPr>
        <w:t xml:space="preserve">copies may be obtained </w:t>
      </w:r>
      <w:r w:rsidR="008D17A4" w:rsidRPr="00A2191C">
        <w:rPr>
          <w:rFonts w:ascii="Times New Roman" w:hAnsi="Times New Roman"/>
          <w:lang w:val="en-GB"/>
        </w:rPr>
        <w:t xml:space="preserve">from </w:t>
      </w:r>
      <w:r w:rsidR="005A32A4" w:rsidRPr="005870E4">
        <w:rPr>
          <w:rFonts w:ascii="Times New Roman" w:hAnsi="Times New Roman"/>
          <w:lang w:val="en-GB"/>
        </w:rPr>
        <w:t>all</w:t>
      </w:r>
      <w:r w:rsidRPr="005350BE">
        <w:rPr>
          <w:rFonts w:ascii="Times New Roman" w:hAnsi="Times New Roman"/>
          <w:lang w:val="en-GB"/>
        </w:rPr>
        <w:t xml:space="preserve"> these agencies and institution</w:t>
      </w:r>
      <w:r w:rsidRPr="002E058C">
        <w:rPr>
          <w:rFonts w:ascii="Times New Roman" w:hAnsi="Times New Roman"/>
          <w:lang w:val="en-GB"/>
        </w:rPr>
        <w:t>s</w:t>
      </w:r>
      <w:r w:rsidR="008D17A4" w:rsidRPr="00B27D26">
        <w:rPr>
          <w:rFonts w:ascii="Times New Roman" w:hAnsi="Times New Roman"/>
          <w:lang w:val="en-GB"/>
        </w:rPr>
        <w:t xml:space="preserve"> on request</w:t>
      </w:r>
      <w:r w:rsidRPr="00F60EB0">
        <w:rPr>
          <w:rFonts w:ascii="Times New Roman" w:hAnsi="Times New Roman"/>
          <w:lang w:val="en-GB"/>
        </w:rPr>
        <w:t xml:space="preserve">. </w:t>
      </w:r>
    </w:p>
    <w:p w:rsidR="0031129B" w:rsidRPr="00093293" w:rsidRDefault="0031129B" w:rsidP="004C421F">
      <w:pPr>
        <w:spacing w:line="360" w:lineRule="auto"/>
        <w:rPr>
          <w:rFonts w:ascii="Times New Roman" w:hAnsi="Times New Roman"/>
          <w:lang w:val="en-GB"/>
        </w:rPr>
      </w:pPr>
    </w:p>
    <w:p w:rsidR="0031129B" w:rsidRPr="00BD5278" w:rsidRDefault="0031129B" w:rsidP="00205F3E">
      <w:pPr>
        <w:numPr>
          <w:ilvl w:val="0"/>
          <w:numId w:val="3"/>
        </w:numPr>
        <w:spacing w:line="360" w:lineRule="auto"/>
        <w:rPr>
          <w:rFonts w:ascii="Times New Roman" w:hAnsi="Times New Roman"/>
          <w:lang w:val="en-GB"/>
        </w:rPr>
      </w:pPr>
      <w:r w:rsidRPr="00DB67AC">
        <w:rPr>
          <w:rFonts w:ascii="Times New Roman" w:hAnsi="Times New Roman"/>
          <w:lang w:val="en-GB"/>
        </w:rPr>
        <w:t>Some of the core human rights instruments have also bee</w:t>
      </w:r>
      <w:r w:rsidRPr="008375F7">
        <w:rPr>
          <w:rFonts w:ascii="Times New Roman" w:hAnsi="Times New Roman"/>
          <w:lang w:val="en-GB"/>
        </w:rPr>
        <w:t xml:space="preserve">n published in </w:t>
      </w:r>
      <w:r w:rsidR="005A32A4" w:rsidRPr="008375F7">
        <w:rPr>
          <w:rFonts w:ascii="Times New Roman" w:hAnsi="Times New Roman"/>
          <w:lang w:val="en-GB"/>
        </w:rPr>
        <w:t>brochures</w:t>
      </w:r>
      <w:r w:rsidRPr="008375F7">
        <w:rPr>
          <w:rFonts w:ascii="Times New Roman" w:hAnsi="Times New Roman"/>
          <w:lang w:val="en-GB"/>
        </w:rPr>
        <w:t xml:space="preserve"> and widely distributed. For example, a short version of the Convention on the Rights of the Child, translated </w:t>
      </w:r>
      <w:r w:rsidR="005A32A4" w:rsidRPr="008375F7">
        <w:rPr>
          <w:rFonts w:ascii="Times New Roman" w:hAnsi="Times New Roman"/>
          <w:lang w:val="en-GB"/>
        </w:rPr>
        <w:t>int</w:t>
      </w:r>
      <w:r w:rsidRPr="008375F7">
        <w:rPr>
          <w:rFonts w:ascii="Times New Roman" w:hAnsi="Times New Roman"/>
          <w:lang w:val="en-GB"/>
        </w:rPr>
        <w:t xml:space="preserve">o Norwegian and Sami, has been distributed to all primary schools in Norway. </w:t>
      </w:r>
      <w:r w:rsidR="005C397A" w:rsidRPr="008375F7">
        <w:rPr>
          <w:rFonts w:ascii="Times New Roman" w:hAnsi="Times New Roman"/>
          <w:lang w:val="en-GB"/>
        </w:rPr>
        <w:t xml:space="preserve">In addition, Norwegian translations of </w:t>
      </w:r>
      <w:r w:rsidR="00F35496">
        <w:rPr>
          <w:rFonts w:ascii="Times New Roman" w:hAnsi="Times New Roman"/>
          <w:lang w:val="en-GB"/>
        </w:rPr>
        <w:t xml:space="preserve">the </w:t>
      </w:r>
      <w:r w:rsidR="005C397A" w:rsidRPr="000F7FD4">
        <w:rPr>
          <w:rFonts w:ascii="Times New Roman" w:hAnsi="Times New Roman"/>
          <w:lang w:val="en-GB"/>
        </w:rPr>
        <w:t xml:space="preserve">Council of Europe’s </w:t>
      </w:r>
      <w:r w:rsidR="005C397A" w:rsidRPr="000F7FD4">
        <w:rPr>
          <w:rFonts w:ascii="Times New Roman" w:hAnsi="Times New Roman"/>
          <w:i/>
          <w:iCs/>
          <w:lang w:val="en-GB"/>
        </w:rPr>
        <w:t>Charter on Human Rights Education and Democratic Citizenship</w:t>
      </w:r>
      <w:r w:rsidR="005C397A" w:rsidRPr="000F7FD4">
        <w:rPr>
          <w:rFonts w:ascii="Times New Roman" w:hAnsi="Times New Roman"/>
          <w:lang w:val="en-GB"/>
        </w:rPr>
        <w:t xml:space="preserve"> and the </w:t>
      </w:r>
      <w:r w:rsidR="005C397A" w:rsidRPr="000F7FD4">
        <w:rPr>
          <w:rFonts w:ascii="Times New Roman" w:hAnsi="Times New Roman"/>
          <w:i/>
          <w:iCs/>
          <w:lang w:val="en-GB"/>
        </w:rPr>
        <w:t>UN Declaration on Human Rights Education and Training</w:t>
      </w:r>
      <w:r w:rsidR="005C397A" w:rsidRPr="000F7FD4">
        <w:rPr>
          <w:rFonts w:ascii="Times New Roman" w:hAnsi="Times New Roman"/>
          <w:lang w:val="en-GB"/>
        </w:rPr>
        <w:t xml:space="preserve"> were provided in 2011 and 2012</w:t>
      </w:r>
      <w:r w:rsidR="005C2D46" w:rsidRPr="000F7FD4">
        <w:rPr>
          <w:rFonts w:ascii="Times New Roman" w:hAnsi="Times New Roman"/>
          <w:lang w:val="en-GB"/>
        </w:rPr>
        <w:t>,</w:t>
      </w:r>
      <w:r w:rsidR="005C397A" w:rsidRPr="000F7FD4">
        <w:rPr>
          <w:rFonts w:ascii="Times New Roman" w:hAnsi="Times New Roman"/>
          <w:lang w:val="en-GB"/>
        </w:rPr>
        <w:t xml:space="preserve"> respectively. Both documents are available on the Internet.</w:t>
      </w:r>
    </w:p>
    <w:p w:rsidR="0031129B" w:rsidRPr="008375F7" w:rsidRDefault="0031129B" w:rsidP="004C421F">
      <w:pPr>
        <w:spacing w:line="360" w:lineRule="auto"/>
        <w:rPr>
          <w:rFonts w:ascii="Times New Roman" w:hAnsi="Times New Roman"/>
          <w:lang w:val="en-GB"/>
        </w:rPr>
      </w:pPr>
    </w:p>
    <w:p w:rsidR="0031129B" w:rsidRPr="008375F7" w:rsidRDefault="00FA23A3" w:rsidP="00205F3E">
      <w:pPr>
        <w:numPr>
          <w:ilvl w:val="0"/>
          <w:numId w:val="3"/>
        </w:numPr>
        <w:spacing w:line="360" w:lineRule="auto"/>
        <w:rPr>
          <w:rFonts w:ascii="Times New Roman" w:hAnsi="Times New Roman"/>
          <w:lang w:val="en-GB"/>
        </w:rPr>
      </w:pPr>
      <w:r w:rsidRPr="008375F7">
        <w:rPr>
          <w:rFonts w:ascii="Times New Roman" w:hAnsi="Times New Roman"/>
          <w:lang w:val="en-GB"/>
        </w:rPr>
        <w:t>Summaries in Norwegian of j</w:t>
      </w:r>
      <w:r w:rsidR="005A32A4" w:rsidRPr="008375F7">
        <w:rPr>
          <w:rFonts w:ascii="Times New Roman" w:hAnsi="Times New Roman"/>
          <w:lang w:val="en-GB"/>
        </w:rPr>
        <w:t>udgments by</w:t>
      </w:r>
      <w:r w:rsidR="0031129B" w:rsidRPr="008375F7">
        <w:rPr>
          <w:rFonts w:ascii="Times New Roman" w:hAnsi="Times New Roman"/>
          <w:lang w:val="en-GB"/>
        </w:rPr>
        <w:t xml:space="preserve"> the European Court of Human </w:t>
      </w:r>
      <w:r w:rsidRPr="008375F7">
        <w:rPr>
          <w:rFonts w:ascii="Times New Roman" w:hAnsi="Times New Roman"/>
          <w:lang w:val="en-GB"/>
        </w:rPr>
        <w:t>Rights, which are categori</w:t>
      </w:r>
      <w:r w:rsidR="00A01D0D">
        <w:rPr>
          <w:rFonts w:ascii="Times New Roman" w:hAnsi="Times New Roman"/>
          <w:lang w:val="en-GB"/>
        </w:rPr>
        <w:t>s</w:t>
      </w:r>
      <w:r w:rsidRPr="008375F7">
        <w:rPr>
          <w:rFonts w:ascii="Times New Roman" w:hAnsi="Times New Roman"/>
          <w:lang w:val="en-GB"/>
        </w:rPr>
        <w:t>ed as judgment</w:t>
      </w:r>
      <w:r w:rsidR="00414C0C">
        <w:rPr>
          <w:rFonts w:ascii="Times New Roman" w:hAnsi="Times New Roman"/>
          <w:lang w:val="en-GB"/>
        </w:rPr>
        <w:t>s</w:t>
      </w:r>
      <w:r w:rsidRPr="008375F7">
        <w:rPr>
          <w:rFonts w:ascii="Times New Roman" w:hAnsi="Times New Roman"/>
          <w:lang w:val="en-GB"/>
        </w:rPr>
        <w:t xml:space="preserve"> of high importance by the Court, and decisions in cases where Norway is party are </w:t>
      </w:r>
      <w:r w:rsidR="0031129B" w:rsidRPr="008375F7">
        <w:rPr>
          <w:rFonts w:ascii="Times New Roman" w:hAnsi="Times New Roman"/>
          <w:lang w:val="en-GB"/>
        </w:rPr>
        <w:t xml:space="preserve">published on Lovdata. Lovdata also publishes Norwegian </w:t>
      </w:r>
      <w:r w:rsidR="005A32A4" w:rsidRPr="008375F7">
        <w:rPr>
          <w:rFonts w:ascii="Times New Roman" w:hAnsi="Times New Roman"/>
          <w:lang w:val="en-GB"/>
        </w:rPr>
        <w:t xml:space="preserve">summaries </w:t>
      </w:r>
      <w:r w:rsidR="0031129B" w:rsidRPr="008375F7">
        <w:rPr>
          <w:rFonts w:ascii="Times New Roman" w:hAnsi="Times New Roman"/>
          <w:lang w:val="en-GB"/>
        </w:rPr>
        <w:t xml:space="preserve">of </w:t>
      </w:r>
      <w:r w:rsidR="005A32A4" w:rsidRPr="008375F7">
        <w:rPr>
          <w:rFonts w:ascii="Times New Roman" w:hAnsi="Times New Roman"/>
          <w:lang w:val="en-GB"/>
        </w:rPr>
        <w:t xml:space="preserve">the </w:t>
      </w:r>
      <w:r w:rsidR="0031129B" w:rsidRPr="008375F7">
        <w:rPr>
          <w:rFonts w:ascii="Times New Roman" w:hAnsi="Times New Roman"/>
          <w:lang w:val="en-GB"/>
        </w:rPr>
        <w:t xml:space="preserve">decisions and </w:t>
      </w:r>
      <w:r w:rsidR="005A32A4" w:rsidRPr="008375F7">
        <w:rPr>
          <w:rFonts w:ascii="Times New Roman" w:hAnsi="Times New Roman"/>
          <w:lang w:val="en-GB"/>
        </w:rPr>
        <w:t>opinions</w:t>
      </w:r>
      <w:r w:rsidR="0031129B" w:rsidRPr="008375F7">
        <w:rPr>
          <w:rFonts w:ascii="Times New Roman" w:hAnsi="Times New Roman"/>
          <w:lang w:val="en-GB"/>
        </w:rPr>
        <w:t xml:space="preserve"> of the monitoring bodies under the UN human rights system in individual cases </w:t>
      </w:r>
      <w:r w:rsidR="00687079" w:rsidRPr="008375F7">
        <w:rPr>
          <w:rFonts w:ascii="Times New Roman" w:hAnsi="Times New Roman"/>
          <w:lang w:val="en-GB"/>
        </w:rPr>
        <w:t>where</w:t>
      </w:r>
      <w:r w:rsidR="0031129B" w:rsidRPr="008375F7">
        <w:rPr>
          <w:rFonts w:ascii="Times New Roman" w:hAnsi="Times New Roman"/>
          <w:lang w:val="en-GB"/>
        </w:rPr>
        <w:t xml:space="preserve"> Norway is a party</w:t>
      </w:r>
      <w:r w:rsidRPr="008375F7">
        <w:rPr>
          <w:rFonts w:ascii="Times New Roman" w:hAnsi="Times New Roman"/>
          <w:lang w:val="en-GB"/>
        </w:rPr>
        <w:t xml:space="preserve"> and in certain cases concerning other states</w:t>
      </w:r>
      <w:r w:rsidR="0031129B" w:rsidRPr="008375F7">
        <w:rPr>
          <w:rFonts w:ascii="Times New Roman" w:hAnsi="Times New Roman"/>
          <w:lang w:val="en-GB"/>
        </w:rPr>
        <w:t xml:space="preserve">. </w:t>
      </w:r>
    </w:p>
    <w:p w:rsidR="0031129B" w:rsidRPr="008375F7" w:rsidRDefault="0031129B" w:rsidP="00D22127">
      <w:pPr>
        <w:rPr>
          <w:rFonts w:ascii="Times New Roman" w:hAnsi="Times New Roman"/>
          <w:lang w:val="en-GB"/>
        </w:rPr>
      </w:pPr>
    </w:p>
    <w:p w:rsidR="0031129B" w:rsidRPr="008375F7" w:rsidRDefault="002031E9" w:rsidP="003D1A3F">
      <w:pPr>
        <w:pStyle w:val="Overskrift3"/>
        <w:numPr>
          <w:ilvl w:val="0"/>
          <w:numId w:val="13"/>
        </w:numPr>
        <w:ind w:hanging="607"/>
        <w:rPr>
          <w:rFonts w:ascii="Times New Roman" w:hAnsi="Times New Roman"/>
          <w:b/>
          <w:lang w:val="en-GB"/>
        </w:rPr>
      </w:pPr>
      <w:bookmarkStart w:id="130" w:name="_Toc243800803"/>
      <w:bookmarkStart w:id="131" w:name="_Toc243126042"/>
      <w:bookmarkStart w:id="132" w:name="_Toc245183267"/>
      <w:bookmarkStart w:id="133" w:name="raising"/>
      <w:r w:rsidRPr="008375F7">
        <w:rPr>
          <w:rFonts w:ascii="Times New Roman" w:hAnsi="Times New Roman"/>
          <w:b/>
          <w:lang w:val="en-GB"/>
        </w:rPr>
        <w:t>Raising human rights awareness among public officials and other professionals</w:t>
      </w:r>
      <w:bookmarkEnd w:id="130"/>
      <w:bookmarkEnd w:id="131"/>
      <w:bookmarkEnd w:id="132"/>
    </w:p>
    <w:p w:rsidR="007F1C52" w:rsidRPr="008375F7" w:rsidRDefault="007F1C52" w:rsidP="004C421F">
      <w:pPr>
        <w:rPr>
          <w:rFonts w:ascii="Times New Roman" w:hAnsi="Times New Roman"/>
          <w:lang w:val="en-GB"/>
        </w:rPr>
      </w:pPr>
    </w:p>
    <w:bookmarkEnd w:id="133"/>
    <w:p w:rsidR="005C397A" w:rsidRPr="008375F7" w:rsidRDefault="005C397A" w:rsidP="00205F3E">
      <w:pPr>
        <w:numPr>
          <w:ilvl w:val="0"/>
          <w:numId w:val="3"/>
        </w:numPr>
        <w:spacing w:line="360" w:lineRule="auto"/>
        <w:rPr>
          <w:rFonts w:ascii="Times New Roman" w:hAnsi="Times New Roman"/>
          <w:lang w:val="en-GB"/>
        </w:rPr>
      </w:pPr>
      <w:r w:rsidRPr="008375F7">
        <w:rPr>
          <w:rFonts w:ascii="Times New Roman" w:hAnsi="Times New Roman"/>
          <w:lang w:val="en-GB"/>
        </w:rPr>
        <w:t xml:space="preserve">National curriculum regulations have been drawn up for teacher training and for professional training in the health and social services sector, and human rights have been included as an obligatory component in these training programmes. Knowledge about human rights is also included in the curricula for other professions, such as lawyers, police and prison wardens. Universities and university colleges are by law autonomous institutions. This is to ensure academic freedom. In principle the government is therefore not in a position to impose specific requirements on these institutions regarding the content of teaching or research, but it </w:t>
      </w:r>
      <w:r w:rsidRPr="008375F7">
        <w:rPr>
          <w:rFonts w:ascii="Times New Roman" w:hAnsi="Times New Roman"/>
          <w:lang w:val="en-GB"/>
        </w:rPr>
        <w:lastRenderedPageBreak/>
        <w:t xml:space="preserve">may and does lay down a national curriculum for certain types of training and certain subjects, as mentioned above. </w:t>
      </w:r>
    </w:p>
    <w:p w:rsidR="0031129B" w:rsidRPr="008375F7" w:rsidRDefault="0031129B" w:rsidP="004C421F">
      <w:pPr>
        <w:spacing w:line="360" w:lineRule="auto"/>
        <w:rPr>
          <w:rFonts w:ascii="Times New Roman" w:hAnsi="Times New Roman"/>
          <w:lang w:val="en-GB"/>
        </w:rPr>
      </w:pPr>
    </w:p>
    <w:p w:rsidR="00656533" w:rsidRPr="00D50C75" w:rsidRDefault="00B9439C" w:rsidP="00D22127">
      <w:pPr>
        <w:numPr>
          <w:ilvl w:val="0"/>
          <w:numId w:val="3"/>
        </w:numPr>
        <w:spacing w:line="360" w:lineRule="auto"/>
        <w:rPr>
          <w:rFonts w:ascii="Times New Roman" w:hAnsi="Times New Roman"/>
          <w:lang w:val="en-GB"/>
        </w:rPr>
      </w:pPr>
      <w:r w:rsidRPr="008375F7">
        <w:rPr>
          <w:rFonts w:ascii="Times New Roman" w:hAnsi="Times New Roman"/>
          <w:lang w:val="en-GB"/>
        </w:rPr>
        <w:t xml:space="preserve">Further </w:t>
      </w:r>
      <w:r w:rsidR="0031129B" w:rsidRPr="008375F7">
        <w:rPr>
          <w:rFonts w:ascii="Times New Roman" w:hAnsi="Times New Roman"/>
          <w:lang w:val="en-GB"/>
        </w:rPr>
        <w:t xml:space="preserve">education </w:t>
      </w:r>
      <w:r w:rsidRPr="008375F7">
        <w:rPr>
          <w:rFonts w:ascii="Times New Roman" w:hAnsi="Times New Roman"/>
          <w:lang w:val="en-GB"/>
        </w:rPr>
        <w:t xml:space="preserve">programmes </w:t>
      </w:r>
      <w:r w:rsidR="0031129B" w:rsidRPr="008375F7">
        <w:rPr>
          <w:rFonts w:ascii="Times New Roman" w:hAnsi="Times New Roman"/>
          <w:lang w:val="en-GB"/>
        </w:rPr>
        <w:t xml:space="preserve">for public officials are </w:t>
      </w:r>
      <w:r w:rsidR="003A2455" w:rsidRPr="008375F7">
        <w:rPr>
          <w:rFonts w:ascii="Times New Roman" w:hAnsi="Times New Roman"/>
          <w:lang w:val="en-GB"/>
        </w:rPr>
        <w:t xml:space="preserve">organised </w:t>
      </w:r>
      <w:r w:rsidR="0031129B" w:rsidRPr="008375F7">
        <w:rPr>
          <w:rFonts w:ascii="Times New Roman" w:hAnsi="Times New Roman"/>
          <w:lang w:val="en-GB"/>
        </w:rPr>
        <w:t xml:space="preserve">by the </w:t>
      </w:r>
      <w:r w:rsidRPr="008375F7">
        <w:rPr>
          <w:rFonts w:ascii="Times New Roman" w:hAnsi="Times New Roman"/>
          <w:lang w:val="en-GB"/>
        </w:rPr>
        <w:t xml:space="preserve">government </w:t>
      </w:r>
      <w:r w:rsidR="0031129B" w:rsidRPr="008375F7">
        <w:rPr>
          <w:rFonts w:ascii="Times New Roman" w:hAnsi="Times New Roman"/>
          <w:lang w:val="en-GB"/>
        </w:rPr>
        <w:t xml:space="preserve">and other public authorities, </w:t>
      </w:r>
      <w:r w:rsidR="003A2455" w:rsidRPr="008375F7">
        <w:rPr>
          <w:rFonts w:ascii="Times New Roman" w:hAnsi="Times New Roman"/>
          <w:lang w:val="en-GB"/>
        </w:rPr>
        <w:t xml:space="preserve">and </w:t>
      </w:r>
      <w:r w:rsidR="0031129B" w:rsidRPr="008375F7">
        <w:rPr>
          <w:rFonts w:ascii="Times New Roman" w:hAnsi="Times New Roman"/>
          <w:lang w:val="en-GB"/>
        </w:rPr>
        <w:t xml:space="preserve">by professional and other civil society </w:t>
      </w:r>
      <w:r w:rsidRPr="008375F7">
        <w:rPr>
          <w:rFonts w:ascii="Times New Roman" w:hAnsi="Times New Roman"/>
          <w:lang w:val="en-GB"/>
        </w:rPr>
        <w:t>organisations</w:t>
      </w:r>
      <w:r w:rsidR="0031129B" w:rsidRPr="008375F7">
        <w:rPr>
          <w:rFonts w:ascii="Times New Roman" w:hAnsi="Times New Roman"/>
          <w:lang w:val="en-GB"/>
        </w:rPr>
        <w:t xml:space="preserve">. </w:t>
      </w:r>
    </w:p>
    <w:p w:rsidR="00656533" w:rsidRPr="008375F7" w:rsidRDefault="00656533" w:rsidP="00D22127">
      <w:pPr>
        <w:rPr>
          <w:rFonts w:ascii="Times New Roman" w:hAnsi="Times New Roman"/>
          <w:lang w:val="en-GB"/>
        </w:rPr>
      </w:pPr>
    </w:p>
    <w:p w:rsidR="0031129B" w:rsidRPr="008375F7" w:rsidRDefault="0031129B" w:rsidP="003D1A3F">
      <w:pPr>
        <w:pStyle w:val="Overskrift3"/>
        <w:numPr>
          <w:ilvl w:val="0"/>
          <w:numId w:val="13"/>
        </w:numPr>
        <w:ind w:hanging="607"/>
        <w:rPr>
          <w:rFonts w:ascii="Times New Roman" w:hAnsi="Times New Roman"/>
          <w:b/>
          <w:lang w:val="en-GB"/>
        </w:rPr>
      </w:pPr>
      <w:bookmarkStart w:id="134" w:name="_Toc243800804"/>
      <w:bookmarkStart w:id="135" w:name="promotion"/>
      <w:bookmarkStart w:id="136" w:name="_Toc243126043"/>
      <w:bookmarkStart w:id="137" w:name="_Toc245183268"/>
      <w:r w:rsidRPr="008375F7">
        <w:rPr>
          <w:rFonts w:ascii="Times New Roman" w:hAnsi="Times New Roman"/>
          <w:b/>
          <w:lang w:val="en-GB"/>
        </w:rPr>
        <w:t>P</w:t>
      </w:r>
      <w:r w:rsidR="002031E9" w:rsidRPr="008375F7">
        <w:rPr>
          <w:rFonts w:ascii="Times New Roman" w:hAnsi="Times New Roman"/>
          <w:b/>
          <w:lang w:val="en-GB"/>
        </w:rPr>
        <w:t>romotion of human rights awareness through educational programmes and government-sponsored public information</w:t>
      </w:r>
      <w:bookmarkEnd w:id="134"/>
      <w:bookmarkEnd w:id="135"/>
      <w:bookmarkEnd w:id="136"/>
      <w:bookmarkEnd w:id="137"/>
      <w:r w:rsidR="00B9439C" w:rsidRPr="008375F7">
        <w:rPr>
          <w:rFonts w:ascii="Times New Roman" w:hAnsi="Times New Roman"/>
          <w:b/>
          <w:lang w:val="en-GB"/>
        </w:rPr>
        <w:t xml:space="preserve"> </w:t>
      </w:r>
    </w:p>
    <w:p w:rsidR="002031E9" w:rsidRPr="008375F7" w:rsidRDefault="002031E9" w:rsidP="004C421F">
      <w:pPr>
        <w:rPr>
          <w:rFonts w:ascii="Times New Roman" w:hAnsi="Times New Roman"/>
          <w:lang w:val="en-GB"/>
        </w:rPr>
      </w:pPr>
    </w:p>
    <w:p w:rsidR="006C4125" w:rsidRPr="008375F7" w:rsidRDefault="003A2455" w:rsidP="00205F3E">
      <w:pPr>
        <w:pStyle w:val="Listeavsnitt"/>
        <w:numPr>
          <w:ilvl w:val="0"/>
          <w:numId w:val="3"/>
        </w:numPr>
        <w:spacing w:line="360" w:lineRule="auto"/>
        <w:rPr>
          <w:rFonts w:ascii="Times New Roman" w:hAnsi="Times New Roman"/>
          <w:lang w:val="en-GB"/>
        </w:rPr>
      </w:pPr>
      <w:r w:rsidRPr="008375F7">
        <w:rPr>
          <w:rFonts w:ascii="Times New Roman" w:hAnsi="Times New Roman"/>
          <w:lang w:val="en-GB"/>
        </w:rPr>
        <w:t>Including</w:t>
      </w:r>
      <w:r w:rsidR="0031129B" w:rsidRPr="008375F7">
        <w:rPr>
          <w:rFonts w:ascii="Times New Roman" w:hAnsi="Times New Roman"/>
          <w:lang w:val="en-GB"/>
        </w:rPr>
        <w:t xml:space="preserve"> human rights education </w:t>
      </w:r>
      <w:r w:rsidR="007E247D" w:rsidRPr="008375F7">
        <w:rPr>
          <w:rFonts w:ascii="Times New Roman" w:hAnsi="Times New Roman"/>
          <w:lang w:val="en-GB"/>
        </w:rPr>
        <w:t xml:space="preserve">in </w:t>
      </w:r>
      <w:r w:rsidR="0031129B" w:rsidRPr="008375F7">
        <w:rPr>
          <w:rFonts w:ascii="Times New Roman" w:hAnsi="Times New Roman"/>
          <w:lang w:val="en-GB"/>
        </w:rPr>
        <w:t xml:space="preserve">all levels of the education system has high priority in Norway. In 2008 </w:t>
      </w:r>
      <w:r w:rsidR="00C3617A" w:rsidRPr="008375F7">
        <w:rPr>
          <w:rFonts w:ascii="Times New Roman" w:hAnsi="Times New Roman"/>
          <w:lang w:val="en-GB"/>
        </w:rPr>
        <w:t xml:space="preserve">the Storting decided to amend the </w:t>
      </w:r>
      <w:r w:rsidR="0067348E" w:rsidRPr="008375F7">
        <w:rPr>
          <w:rFonts w:ascii="Times New Roman" w:hAnsi="Times New Roman"/>
          <w:lang w:val="en-GB"/>
        </w:rPr>
        <w:t xml:space="preserve">purpose </w:t>
      </w:r>
      <w:r w:rsidR="0031129B" w:rsidRPr="008375F7">
        <w:rPr>
          <w:rFonts w:ascii="Times New Roman" w:hAnsi="Times New Roman"/>
          <w:lang w:val="en-GB"/>
        </w:rPr>
        <w:t xml:space="preserve">clauses for </w:t>
      </w:r>
      <w:r w:rsidR="00046AA7" w:rsidRPr="008375F7">
        <w:rPr>
          <w:rFonts w:ascii="Times New Roman" w:hAnsi="Times New Roman"/>
          <w:lang w:val="en-GB"/>
        </w:rPr>
        <w:t xml:space="preserve">day-care </w:t>
      </w:r>
      <w:r w:rsidR="00B9092D" w:rsidRPr="008375F7">
        <w:rPr>
          <w:rFonts w:ascii="Times New Roman" w:hAnsi="Times New Roman"/>
          <w:lang w:val="en-GB"/>
        </w:rPr>
        <w:t>institutions</w:t>
      </w:r>
      <w:r w:rsidR="00046AA7" w:rsidRPr="008375F7">
        <w:rPr>
          <w:rFonts w:ascii="Times New Roman" w:hAnsi="Times New Roman"/>
          <w:lang w:val="en-GB"/>
        </w:rPr>
        <w:t xml:space="preserve"> and</w:t>
      </w:r>
      <w:r w:rsidR="0031129B" w:rsidRPr="008375F7">
        <w:rPr>
          <w:rFonts w:ascii="Times New Roman" w:hAnsi="Times New Roman"/>
          <w:lang w:val="en-GB"/>
        </w:rPr>
        <w:t xml:space="preserve"> primary and secondary </w:t>
      </w:r>
      <w:r w:rsidR="007E247D" w:rsidRPr="008375F7">
        <w:rPr>
          <w:rFonts w:ascii="Times New Roman" w:hAnsi="Times New Roman"/>
          <w:lang w:val="en-GB"/>
        </w:rPr>
        <w:t>schools</w:t>
      </w:r>
      <w:r w:rsidR="0031129B" w:rsidRPr="008375F7">
        <w:rPr>
          <w:rFonts w:ascii="Times New Roman" w:hAnsi="Times New Roman"/>
          <w:lang w:val="en-GB"/>
        </w:rPr>
        <w:t xml:space="preserve">, and the amendments </w:t>
      </w:r>
      <w:r w:rsidR="00DF7873" w:rsidRPr="008375F7">
        <w:rPr>
          <w:rFonts w:ascii="Times New Roman" w:hAnsi="Times New Roman"/>
          <w:lang w:val="en-GB"/>
        </w:rPr>
        <w:t xml:space="preserve">to </w:t>
      </w:r>
      <w:r w:rsidR="0031129B" w:rsidRPr="008375F7">
        <w:rPr>
          <w:rFonts w:ascii="Times New Roman" w:hAnsi="Times New Roman"/>
          <w:lang w:val="en-GB"/>
        </w:rPr>
        <w:t xml:space="preserve">the Education Act, </w:t>
      </w:r>
      <w:r w:rsidR="00DF7873" w:rsidRPr="008375F7">
        <w:rPr>
          <w:rFonts w:ascii="Times New Roman" w:hAnsi="Times New Roman"/>
          <w:lang w:val="en-GB"/>
        </w:rPr>
        <w:t xml:space="preserve">which regulates </w:t>
      </w:r>
      <w:r w:rsidR="0031129B" w:rsidRPr="008375F7">
        <w:rPr>
          <w:rFonts w:ascii="Times New Roman" w:hAnsi="Times New Roman"/>
          <w:lang w:val="en-GB"/>
        </w:rPr>
        <w:t xml:space="preserve">primary and secondary education, </w:t>
      </w:r>
      <w:r w:rsidR="00DF7873" w:rsidRPr="008375F7">
        <w:rPr>
          <w:rFonts w:ascii="Times New Roman" w:hAnsi="Times New Roman"/>
          <w:lang w:val="en-GB"/>
        </w:rPr>
        <w:t xml:space="preserve">entered </w:t>
      </w:r>
      <w:r w:rsidR="0031129B" w:rsidRPr="008375F7">
        <w:rPr>
          <w:rFonts w:ascii="Times New Roman" w:hAnsi="Times New Roman"/>
          <w:lang w:val="en-GB"/>
        </w:rPr>
        <w:t xml:space="preserve">into force in January 2009. </w:t>
      </w:r>
    </w:p>
    <w:p w:rsidR="006C4125" w:rsidRPr="008375F7" w:rsidRDefault="006C4125" w:rsidP="004C421F">
      <w:pPr>
        <w:spacing w:line="360" w:lineRule="auto"/>
        <w:rPr>
          <w:rFonts w:ascii="Times New Roman" w:hAnsi="Times New Roman"/>
          <w:lang w:val="en-GB"/>
        </w:rPr>
      </w:pPr>
    </w:p>
    <w:p w:rsidR="0031129B" w:rsidRPr="008375F7" w:rsidRDefault="00803489" w:rsidP="004C421F">
      <w:pPr>
        <w:spacing w:line="360" w:lineRule="auto"/>
        <w:ind w:left="352"/>
        <w:rPr>
          <w:rFonts w:ascii="Times New Roman" w:hAnsi="Times New Roman"/>
          <w:u w:val="single"/>
          <w:lang w:val="en-GB"/>
        </w:rPr>
      </w:pPr>
      <w:r w:rsidRPr="008375F7">
        <w:rPr>
          <w:rFonts w:ascii="Times New Roman" w:hAnsi="Times New Roman"/>
          <w:u w:val="single"/>
          <w:lang w:val="en-GB"/>
        </w:rPr>
        <w:t>Kindergartens</w:t>
      </w:r>
    </w:p>
    <w:p w:rsidR="0031129B" w:rsidRPr="008375F7" w:rsidRDefault="0031129B" w:rsidP="00205F3E">
      <w:pPr>
        <w:numPr>
          <w:ilvl w:val="0"/>
          <w:numId w:val="3"/>
        </w:numPr>
        <w:spacing w:line="360" w:lineRule="auto"/>
        <w:rPr>
          <w:rFonts w:ascii="Times New Roman" w:hAnsi="Times New Roman"/>
          <w:lang w:val="en-GB"/>
        </w:rPr>
      </w:pPr>
      <w:r w:rsidRPr="008375F7">
        <w:rPr>
          <w:rFonts w:ascii="Times New Roman" w:hAnsi="Times New Roman"/>
          <w:lang w:val="en-GB"/>
        </w:rPr>
        <w:t xml:space="preserve">According to the </w:t>
      </w:r>
      <w:r w:rsidR="0067348E" w:rsidRPr="008375F7">
        <w:rPr>
          <w:rFonts w:ascii="Times New Roman" w:hAnsi="Times New Roman"/>
          <w:lang w:val="en-GB"/>
        </w:rPr>
        <w:t>purpose</w:t>
      </w:r>
      <w:r w:rsidRPr="008375F7">
        <w:rPr>
          <w:rFonts w:ascii="Times New Roman" w:hAnsi="Times New Roman"/>
          <w:lang w:val="en-GB"/>
        </w:rPr>
        <w:t xml:space="preserve"> clause</w:t>
      </w:r>
      <w:r w:rsidR="007E247D" w:rsidRPr="008375F7">
        <w:rPr>
          <w:rFonts w:ascii="Times New Roman" w:hAnsi="Times New Roman"/>
          <w:lang w:val="en-GB"/>
        </w:rPr>
        <w:t>,</w:t>
      </w:r>
      <w:r w:rsidRPr="008375F7">
        <w:rPr>
          <w:rFonts w:ascii="Times New Roman" w:hAnsi="Times New Roman"/>
          <w:lang w:val="en-GB"/>
        </w:rPr>
        <w:t xml:space="preserve"> </w:t>
      </w:r>
      <w:r w:rsidR="00803489" w:rsidRPr="008375F7">
        <w:rPr>
          <w:rFonts w:ascii="Times New Roman" w:hAnsi="Times New Roman"/>
          <w:lang w:val="en-GB"/>
        </w:rPr>
        <w:t>kindergartens</w:t>
      </w:r>
      <w:r w:rsidRPr="008375F7">
        <w:rPr>
          <w:rFonts w:ascii="Times New Roman" w:hAnsi="Times New Roman"/>
          <w:lang w:val="en-GB"/>
        </w:rPr>
        <w:t xml:space="preserve"> </w:t>
      </w:r>
      <w:r w:rsidR="00EB42A2" w:rsidRPr="008375F7">
        <w:rPr>
          <w:rFonts w:ascii="Times New Roman" w:hAnsi="Times New Roman"/>
          <w:lang w:val="en-GB"/>
        </w:rPr>
        <w:t>should</w:t>
      </w:r>
      <w:r w:rsidRPr="008375F7">
        <w:rPr>
          <w:rFonts w:ascii="Times New Roman" w:hAnsi="Times New Roman"/>
          <w:lang w:val="en-GB"/>
        </w:rPr>
        <w:t>, in cooperation with the</w:t>
      </w:r>
      <w:r w:rsidR="00EB42A2" w:rsidRPr="008375F7">
        <w:rPr>
          <w:rFonts w:ascii="Times New Roman" w:hAnsi="Times New Roman"/>
          <w:lang w:val="en-GB"/>
        </w:rPr>
        <w:t xml:space="preserve"> parents</w:t>
      </w:r>
      <w:r w:rsidRPr="008375F7">
        <w:rPr>
          <w:rFonts w:ascii="Times New Roman" w:hAnsi="Times New Roman"/>
          <w:lang w:val="en-GB"/>
        </w:rPr>
        <w:t xml:space="preserve">, ensure </w:t>
      </w:r>
      <w:r w:rsidR="00EB42A2" w:rsidRPr="008375F7">
        <w:rPr>
          <w:rFonts w:ascii="Times New Roman" w:hAnsi="Times New Roman"/>
          <w:lang w:val="en-GB"/>
        </w:rPr>
        <w:t xml:space="preserve">that </w:t>
      </w:r>
      <w:r w:rsidRPr="008375F7">
        <w:rPr>
          <w:rFonts w:ascii="Times New Roman" w:hAnsi="Times New Roman"/>
          <w:lang w:val="en-GB"/>
        </w:rPr>
        <w:t>children</w:t>
      </w:r>
      <w:r w:rsidR="00EB42A2" w:rsidRPr="008375F7">
        <w:rPr>
          <w:rFonts w:ascii="Times New Roman" w:hAnsi="Times New Roman"/>
          <w:lang w:val="en-GB"/>
        </w:rPr>
        <w:t>’s need</w:t>
      </w:r>
      <w:r w:rsidRPr="008375F7">
        <w:rPr>
          <w:rFonts w:ascii="Times New Roman" w:hAnsi="Times New Roman"/>
          <w:lang w:val="en-GB"/>
        </w:rPr>
        <w:t xml:space="preserve"> for care and play</w:t>
      </w:r>
      <w:r w:rsidR="00EB42A2" w:rsidRPr="008375F7">
        <w:rPr>
          <w:rFonts w:ascii="Times New Roman" w:hAnsi="Times New Roman"/>
          <w:lang w:val="en-GB"/>
        </w:rPr>
        <w:t xml:space="preserve"> is met</w:t>
      </w:r>
      <w:r w:rsidRPr="008375F7">
        <w:rPr>
          <w:rFonts w:ascii="Times New Roman" w:hAnsi="Times New Roman"/>
          <w:lang w:val="en-GB"/>
        </w:rPr>
        <w:t xml:space="preserve">, and promote their </w:t>
      </w:r>
      <w:r w:rsidR="00AF217D" w:rsidRPr="008375F7">
        <w:rPr>
          <w:rFonts w:ascii="Times New Roman" w:hAnsi="Times New Roman"/>
          <w:lang w:val="en-GB"/>
        </w:rPr>
        <w:t>holistic development</w:t>
      </w:r>
      <w:r w:rsidRPr="008375F7">
        <w:rPr>
          <w:rFonts w:ascii="Times New Roman" w:hAnsi="Times New Roman"/>
          <w:lang w:val="en-GB"/>
        </w:rPr>
        <w:t xml:space="preserve">. </w:t>
      </w:r>
      <w:r w:rsidR="00803489" w:rsidRPr="008375F7">
        <w:rPr>
          <w:rFonts w:ascii="Times New Roman" w:hAnsi="Times New Roman"/>
          <w:lang w:val="en-GB"/>
        </w:rPr>
        <w:t xml:space="preserve">Kindergartens </w:t>
      </w:r>
      <w:r w:rsidR="007E247D" w:rsidRPr="008375F7">
        <w:rPr>
          <w:rFonts w:ascii="Times New Roman" w:hAnsi="Times New Roman"/>
          <w:lang w:val="en-GB"/>
        </w:rPr>
        <w:t>must</w:t>
      </w:r>
      <w:r w:rsidR="001343A4" w:rsidRPr="008375F7">
        <w:rPr>
          <w:rFonts w:ascii="Times New Roman" w:hAnsi="Times New Roman"/>
          <w:lang w:val="en-GB"/>
        </w:rPr>
        <w:t xml:space="preserve"> </w:t>
      </w:r>
      <w:r w:rsidRPr="008375F7">
        <w:rPr>
          <w:rFonts w:ascii="Times New Roman" w:hAnsi="Times New Roman"/>
          <w:lang w:val="en-GB"/>
        </w:rPr>
        <w:t xml:space="preserve">base their activities on </w:t>
      </w:r>
      <w:r w:rsidR="001343A4" w:rsidRPr="008375F7">
        <w:rPr>
          <w:rFonts w:ascii="Times New Roman" w:hAnsi="Times New Roman"/>
          <w:lang w:val="en-GB"/>
        </w:rPr>
        <w:t xml:space="preserve">the </w:t>
      </w:r>
      <w:r w:rsidRPr="008375F7">
        <w:rPr>
          <w:rFonts w:ascii="Times New Roman" w:hAnsi="Times New Roman"/>
          <w:lang w:val="en-GB"/>
        </w:rPr>
        <w:t xml:space="preserve">fundamental values </w:t>
      </w:r>
      <w:r w:rsidR="001343A4" w:rsidRPr="008375F7">
        <w:rPr>
          <w:rFonts w:ascii="Times New Roman" w:hAnsi="Times New Roman"/>
          <w:lang w:val="en-GB"/>
        </w:rPr>
        <w:t xml:space="preserve">of the </w:t>
      </w:r>
      <w:r w:rsidRPr="008375F7">
        <w:rPr>
          <w:rFonts w:ascii="Times New Roman" w:hAnsi="Times New Roman"/>
          <w:lang w:val="en-GB"/>
        </w:rPr>
        <w:t>Christian and humanist heritage</w:t>
      </w:r>
      <w:r w:rsidR="001343A4" w:rsidRPr="008375F7">
        <w:rPr>
          <w:rFonts w:ascii="Times New Roman" w:hAnsi="Times New Roman"/>
          <w:lang w:val="en-GB"/>
        </w:rPr>
        <w:t>, which are also those inherent in human rights</w:t>
      </w:r>
      <w:r w:rsidRPr="008375F7">
        <w:rPr>
          <w:rFonts w:ascii="Times New Roman" w:hAnsi="Times New Roman"/>
          <w:lang w:val="en-GB"/>
        </w:rPr>
        <w:t>, such as respect for human dignity, intellectual freedom, charity, forgiveness, equality and solidarity</w:t>
      </w:r>
      <w:r w:rsidR="001343A4" w:rsidRPr="008375F7">
        <w:rPr>
          <w:rFonts w:ascii="Times New Roman" w:hAnsi="Times New Roman"/>
          <w:lang w:val="en-GB"/>
        </w:rPr>
        <w:t>.</w:t>
      </w:r>
      <w:r w:rsidRPr="008375F7">
        <w:rPr>
          <w:rFonts w:ascii="Times New Roman" w:hAnsi="Times New Roman"/>
          <w:lang w:val="en-GB"/>
        </w:rPr>
        <w:t xml:space="preserve"> </w:t>
      </w:r>
    </w:p>
    <w:p w:rsidR="0031129B" w:rsidRPr="008375F7" w:rsidRDefault="0031129B" w:rsidP="004C421F">
      <w:pPr>
        <w:spacing w:line="360" w:lineRule="auto"/>
        <w:rPr>
          <w:rFonts w:ascii="Times New Roman" w:hAnsi="Times New Roman"/>
          <w:i/>
          <w:lang w:val="en-GB"/>
        </w:rPr>
      </w:pPr>
    </w:p>
    <w:p w:rsidR="0031129B" w:rsidRPr="008375F7" w:rsidRDefault="000B3937" w:rsidP="00205F3E">
      <w:pPr>
        <w:numPr>
          <w:ilvl w:val="0"/>
          <w:numId w:val="3"/>
        </w:numPr>
        <w:spacing w:line="360" w:lineRule="auto"/>
        <w:rPr>
          <w:rFonts w:ascii="Times New Roman" w:hAnsi="Times New Roman"/>
          <w:lang w:val="en-GB"/>
        </w:rPr>
      </w:pPr>
      <w:r w:rsidRPr="008375F7">
        <w:rPr>
          <w:rFonts w:ascii="Times New Roman" w:hAnsi="Times New Roman"/>
          <w:lang w:val="en-GB"/>
        </w:rPr>
        <w:t xml:space="preserve">The curriculum </w:t>
      </w:r>
      <w:r w:rsidR="0031129B" w:rsidRPr="008375F7">
        <w:rPr>
          <w:rFonts w:ascii="Times New Roman" w:hAnsi="Times New Roman"/>
          <w:lang w:val="en-GB"/>
        </w:rPr>
        <w:t xml:space="preserve">for the content and tasks of </w:t>
      </w:r>
      <w:r w:rsidR="00803489" w:rsidRPr="008375F7">
        <w:rPr>
          <w:rFonts w:ascii="Times New Roman" w:hAnsi="Times New Roman"/>
          <w:lang w:val="en-GB"/>
        </w:rPr>
        <w:t xml:space="preserve">kindergartens </w:t>
      </w:r>
      <w:r w:rsidR="0031129B" w:rsidRPr="008375F7">
        <w:rPr>
          <w:rFonts w:ascii="Times New Roman" w:hAnsi="Times New Roman"/>
          <w:lang w:val="en-GB"/>
        </w:rPr>
        <w:t>laid down by the Norwegian Ministry of Education and Research in 2006</w:t>
      </w:r>
      <w:r w:rsidRPr="008375F7">
        <w:rPr>
          <w:rFonts w:ascii="Times New Roman" w:hAnsi="Times New Roman"/>
          <w:lang w:val="en-GB"/>
        </w:rPr>
        <w:t xml:space="preserve"> has similar objectives</w:t>
      </w:r>
      <w:r w:rsidR="0031129B" w:rsidRPr="008375F7">
        <w:rPr>
          <w:rFonts w:ascii="Times New Roman" w:hAnsi="Times New Roman"/>
          <w:lang w:val="en-GB"/>
        </w:rPr>
        <w:t xml:space="preserve">. </w:t>
      </w:r>
      <w:r w:rsidR="00551E59" w:rsidRPr="008375F7">
        <w:rPr>
          <w:rFonts w:ascii="Times New Roman" w:hAnsi="Times New Roman"/>
          <w:lang w:val="en-GB"/>
        </w:rPr>
        <w:t xml:space="preserve">Thus </w:t>
      </w:r>
      <w:r w:rsidR="00803489" w:rsidRPr="008375F7">
        <w:rPr>
          <w:rFonts w:ascii="Times New Roman" w:hAnsi="Times New Roman"/>
          <w:lang w:val="en-GB"/>
        </w:rPr>
        <w:t xml:space="preserve">kindergartens </w:t>
      </w:r>
      <w:r w:rsidR="00EA1B13" w:rsidRPr="008375F7">
        <w:rPr>
          <w:rFonts w:ascii="Times New Roman" w:hAnsi="Times New Roman"/>
          <w:lang w:val="en-GB"/>
        </w:rPr>
        <w:t>should</w:t>
      </w:r>
      <w:r w:rsidR="0031129B" w:rsidRPr="008375F7">
        <w:rPr>
          <w:rFonts w:ascii="Times New Roman" w:hAnsi="Times New Roman"/>
          <w:lang w:val="en-GB"/>
        </w:rPr>
        <w:t xml:space="preserve"> base their activities on a common </w:t>
      </w:r>
      <w:r w:rsidR="00EA1B13" w:rsidRPr="008375F7">
        <w:rPr>
          <w:rFonts w:ascii="Times New Roman" w:hAnsi="Times New Roman"/>
          <w:lang w:val="en-GB"/>
        </w:rPr>
        <w:t xml:space="preserve">set </w:t>
      </w:r>
      <w:r w:rsidR="0031129B" w:rsidRPr="008375F7">
        <w:rPr>
          <w:rFonts w:ascii="Times New Roman" w:hAnsi="Times New Roman"/>
          <w:lang w:val="en-GB"/>
        </w:rPr>
        <w:t>of values such as human worth, equality, honesty and fairness</w:t>
      </w:r>
      <w:r w:rsidR="002C6102" w:rsidRPr="008375F7">
        <w:rPr>
          <w:rFonts w:ascii="Times New Roman" w:hAnsi="Times New Roman"/>
          <w:lang w:val="en-GB"/>
        </w:rPr>
        <w:t>, and</w:t>
      </w:r>
      <w:r w:rsidR="0031129B" w:rsidRPr="008375F7">
        <w:rPr>
          <w:rFonts w:ascii="Times New Roman" w:hAnsi="Times New Roman"/>
          <w:lang w:val="en-GB"/>
        </w:rPr>
        <w:t xml:space="preserve"> these values should be taught in accordance with </w:t>
      </w:r>
      <w:r w:rsidR="00EA1B13" w:rsidRPr="008375F7">
        <w:rPr>
          <w:rFonts w:ascii="Times New Roman" w:hAnsi="Times New Roman"/>
          <w:lang w:val="en-GB"/>
        </w:rPr>
        <w:t xml:space="preserve">the </w:t>
      </w:r>
      <w:r w:rsidR="0031129B" w:rsidRPr="008375F7">
        <w:rPr>
          <w:rFonts w:ascii="Times New Roman" w:hAnsi="Times New Roman"/>
          <w:lang w:val="en-GB"/>
        </w:rPr>
        <w:t>human rights conventions to which Norway is a</w:t>
      </w:r>
      <w:r w:rsidR="00EA1B13" w:rsidRPr="008375F7">
        <w:rPr>
          <w:rFonts w:ascii="Times New Roman" w:hAnsi="Times New Roman"/>
          <w:lang w:val="en-GB"/>
        </w:rPr>
        <w:t xml:space="preserve"> party</w:t>
      </w:r>
      <w:r w:rsidR="0031129B" w:rsidRPr="008375F7">
        <w:rPr>
          <w:rFonts w:ascii="Times New Roman" w:hAnsi="Times New Roman"/>
          <w:lang w:val="en-GB"/>
        </w:rPr>
        <w:t xml:space="preserve">. International conventions and Norwegian law </w:t>
      </w:r>
      <w:r w:rsidR="00EA1B13" w:rsidRPr="008375F7">
        <w:rPr>
          <w:rFonts w:ascii="Times New Roman" w:hAnsi="Times New Roman"/>
          <w:lang w:val="en-GB"/>
        </w:rPr>
        <w:t xml:space="preserve">both emphasise </w:t>
      </w:r>
      <w:r w:rsidR="0031129B" w:rsidRPr="008375F7">
        <w:rPr>
          <w:rFonts w:ascii="Times New Roman" w:hAnsi="Times New Roman"/>
          <w:lang w:val="en-GB"/>
        </w:rPr>
        <w:t xml:space="preserve">the right of parents to bring up their children in accordance with their religion and </w:t>
      </w:r>
      <w:r w:rsidR="00EA1B13" w:rsidRPr="008375F7">
        <w:rPr>
          <w:rFonts w:ascii="Times New Roman" w:hAnsi="Times New Roman"/>
          <w:lang w:val="en-GB"/>
        </w:rPr>
        <w:t>ideological beliefs</w:t>
      </w:r>
      <w:r w:rsidR="0031129B" w:rsidRPr="008375F7">
        <w:rPr>
          <w:rFonts w:ascii="Times New Roman" w:hAnsi="Times New Roman"/>
          <w:lang w:val="en-GB"/>
        </w:rPr>
        <w:t xml:space="preserve"> and the right of children to learn about the society in which they are growing up.</w:t>
      </w:r>
    </w:p>
    <w:p w:rsidR="00882901" w:rsidRPr="008375F7" w:rsidRDefault="00882901" w:rsidP="004C421F">
      <w:pPr>
        <w:spacing w:line="360" w:lineRule="auto"/>
        <w:rPr>
          <w:rFonts w:ascii="Times New Roman" w:hAnsi="Times New Roman"/>
          <w:lang w:val="en-GB"/>
        </w:rPr>
      </w:pPr>
    </w:p>
    <w:p w:rsidR="0031129B" w:rsidRPr="008375F7" w:rsidRDefault="0031129B" w:rsidP="004C421F">
      <w:pPr>
        <w:spacing w:line="360" w:lineRule="auto"/>
        <w:ind w:left="352"/>
        <w:rPr>
          <w:rFonts w:ascii="Times New Roman" w:hAnsi="Times New Roman"/>
          <w:u w:val="single"/>
          <w:lang w:val="en-GB"/>
        </w:rPr>
      </w:pPr>
      <w:r w:rsidRPr="008375F7">
        <w:rPr>
          <w:rFonts w:ascii="Times New Roman" w:hAnsi="Times New Roman"/>
          <w:u w:val="single"/>
          <w:lang w:val="en-GB"/>
        </w:rPr>
        <w:t>Primary and secondary education</w:t>
      </w:r>
    </w:p>
    <w:p w:rsidR="0031129B" w:rsidRPr="008375F7" w:rsidRDefault="0031129B" w:rsidP="00205F3E">
      <w:pPr>
        <w:numPr>
          <w:ilvl w:val="0"/>
          <w:numId w:val="3"/>
        </w:numPr>
        <w:spacing w:line="360" w:lineRule="auto"/>
        <w:rPr>
          <w:rFonts w:ascii="Times New Roman" w:hAnsi="Times New Roman"/>
          <w:lang w:val="en-GB"/>
        </w:rPr>
      </w:pPr>
      <w:r w:rsidRPr="008375F7">
        <w:rPr>
          <w:rFonts w:ascii="Times New Roman" w:hAnsi="Times New Roman"/>
          <w:lang w:val="en-GB"/>
        </w:rPr>
        <w:t xml:space="preserve">The </w:t>
      </w:r>
      <w:r w:rsidR="003315EB" w:rsidRPr="008375F7">
        <w:rPr>
          <w:rFonts w:ascii="Times New Roman" w:hAnsi="Times New Roman"/>
          <w:lang w:val="en-GB"/>
        </w:rPr>
        <w:t>amended purpose clause for</w:t>
      </w:r>
      <w:r w:rsidRPr="008375F7">
        <w:rPr>
          <w:rFonts w:ascii="Times New Roman" w:hAnsi="Times New Roman"/>
          <w:lang w:val="en-GB"/>
        </w:rPr>
        <w:t xml:space="preserve"> education and training </w:t>
      </w:r>
      <w:r w:rsidR="003315EB" w:rsidRPr="008375F7">
        <w:rPr>
          <w:rFonts w:ascii="Times New Roman" w:hAnsi="Times New Roman"/>
          <w:lang w:val="en-GB"/>
        </w:rPr>
        <w:t>entered</w:t>
      </w:r>
      <w:r w:rsidRPr="008375F7">
        <w:rPr>
          <w:rFonts w:ascii="Times New Roman" w:hAnsi="Times New Roman"/>
          <w:lang w:val="en-GB"/>
        </w:rPr>
        <w:t xml:space="preserve"> into force in January 2009. Ever since the first objectives for </w:t>
      </w:r>
      <w:r w:rsidR="003315EB" w:rsidRPr="008375F7">
        <w:rPr>
          <w:rFonts w:ascii="Times New Roman" w:hAnsi="Times New Roman"/>
          <w:lang w:val="en-GB"/>
        </w:rPr>
        <w:t xml:space="preserve">state </w:t>
      </w:r>
      <w:r w:rsidRPr="008375F7">
        <w:rPr>
          <w:rFonts w:ascii="Times New Roman" w:hAnsi="Times New Roman"/>
          <w:lang w:val="en-GB"/>
        </w:rPr>
        <w:t xml:space="preserve">schools were decided in 1848 and </w:t>
      </w:r>
      <w:r w:rsidR="00D52971" w:rsidRPr="008375F7">
        <w:rPr>
          <w:rFonts w:ascii="Times New Roman" w:hAnsi="Times New Roman"/>
          <w:lang w:val="en-GB"/>
        </w:rPr>
        <w:t>until</w:t>
      </w:r>
      <w:r w:rsidRPr="008375F7">
        <w:rPr>
          <w:rFonts w:ascii="Times New Roman" w:hAnsi="Times New Roman"/>
          <w:lang w:val="en-GB"/>
        </w:rPr>
        <w:t xml:space="preserve"> 2008</w:t>
      </w:r>
      <w:r w:rsidR="003315EB" w:rsidRPr="008375F7">
        <w:rPr>
          <w:rFonts w:ascii="Times New Roman" w:hAnsi="Times New Roman"/>
          <w:lang w:val="en-GB"/>
        </w:rPr>
        <w:t>,</w:t>
      </w:r>
      <w:r w:rsidRPr="008375F7">
        <w:rPr>
          <w:rFonts w:ascii="Times New Roman" w:hAnsi="Times New Roman"/>
          <w:lang w:val="en-GB"/>
        </w:rPr>
        <w:t xml:space="preserve"> the </w:t>
      </w:r>
      <w:r w:rsidR="003315EB" w:rsidRPr="008375F7">
        <w:rPr>
          <w:rFonts w:ascii="Times New Roman" w:hAnsi="Times New Roman"/>
          <w:lang w:val="en-GB"/>
        </w:rPr>
        <w:t xml:space="preserve">purpose </w:t>
      </w:r>
      <w:r w:rsidRPr="008375F7">
        <w:rPr>
          <w:rFonts w:ascii="Times New Roman" w:hAnsi="Times New Roman"/>
          <w:lang w:val="en-GB"/>
        </w:rPr>
        <w:t xml:space="preserve">clauses have been amended primarily by adding new </w:t>
      </w:r>
      <w:r w:rsidR="003315EB" w:rsidRPr="008375F7">
        <w:rPr>
          <w:rFonts w:ascii="Times New Roman" w:hAnsi="Times New Roman"/>
          <w:lang w:val="en-GB"/>
        </w:rPr>
        <w:t>objectives</w:t>
      </w:r>
      <w:r w:rsidRPr="008375F7">
        <w:rPr>
          <w:rFonts w:ascii="Times New Roman" w:hAnsi="Times New Roman"/>
          <w:lang w:val="en-GB"/>
        </w:rPr>
        <w:t xml:space="preserve"> </w:t>
      </w:r>
      <w:r w:rsidR="003315EB" w:rsidRPr="008375F7">
        <w:rPr>
          <w:rFonts w:ascii="Times New Roman" w:hAnsi="Times New Roman"/>
          <w:lang w:val="en-GB"/>
        </w:rPr>
        <w:t xml:space="preserve">and </w:t>
      </w:r>
      <w:r w:rsidRPr="008375F7">
        <w:rPr>
          <w:rFonts w:ascii="Times New Roman" w:hAnsi="Times New Roman"/>
          <w:lang w:val="en-GB"/>
        </w:rPr>
        <w:t xml:space="preserve">without changing the core principle </w:t>
      </w:r>
      <w:r w:rsidR="003315EB" w:rsidRPr="008375F7">
        <w:rPr>
          <w:rFonts w:ascii="Times New Roman" w:hAnsi="Times New Roman"/>
          <w:lang w:val="en-GB"/>
        </w:rPr>
        <w:t>of</w:t>
      </w:r>
      <w:r w:rsidR="00615DC4" w:rsidRPr="008375F7">
        <w:rPr>
          <w:rFonts w:ascii="Times New Roman" w:hAnsi="Times New Roman"/>
          <w:lang w:val="en-GB"/>
        </w:rPr>
        <w:t xml:space="preserve"> </w:t>
      </w:r>
      <w:r w:rsidR="00D94B63" w:rsidRPr="008375F7">
        <w:rPr>
          <w:rFonts w:ascii="Times New Roman" w:hAnsi="Times New Roman"/>
          <w:lang w:val="en-GB"/>
        </w:rPr>
        <w:t xml:space="preserve">Christian and moral </w:t>
      </w:r>
      <w:r w:rsidRPr="008375F7">
        <w:rPr>
          <w:rFonts w:ascii="Times New Roman" w:hAnsi="Times New Roman"/>
          <w:lang w:val="en-GB"/>
        </w:rPr>
        <w:t xml:space="preserve">upbringing. The objectives </w:t>
      </w:r>
      <w:r w:rsidR="004A4489" w:rsidRPr="008375F7">
        <w:rPr>
          <w:rFonts w:ascii="Times New Roman" w:hAnsi="Times New Roman"/>
          <w:lang w:val="en-GB"/>
        </w:rPr>
        <w:t xml:space="preserve">in the </w:t>
      </w:r>
      <w:r w:rsidR="005C397A" w:rsidRPr="008375F7">
        <w:rPr>
          <w:rFonts w:ascii="Times New Roman" w:hAnsi="Times New Roman"/>
          <w:lang w:val="en-GB"/>
        </w:rPr>
        <w:t xml:space="preserve">present </w:t>
      </w:r>
      <w:r w:rsidR="004A4489" w:rsidRPr="008375F7">
        <w:rPr>
          <w:rFonts w:ascii="Times New Roman" w:hAnsi="Times New Roman"/>
          <w:lang w:val="en-GB"/>
        </w:rPr>
        <w:t xml:space="preserve">Education </w:t>
      </w:r>
      <w:r w:rsidR="004A4489" w:rsidRPr="008375F7">
        <w:rPr>
          <w:rFonts w:ascii="Times New Roman" w:hAnsi="Times New Roman"/>
          <w:lang w:val="en-GB"/>
        </w:rPr>
        <w:lastRenderedPageBreak/>
        <w:t>Act</w:t>
      </w:r>
      <w:r w:rsidRPr="008375F7">
        <w:rPr>
          <w:rFonts w:ascii="Times New Roman" w:hAnsi="Times New Roman"/>
          <w:lang w:val="en-GB"/>
        </w:rPr>
        <w:t xml:space="preserve"> </w:t>
      </w:r>
      <w:r w:rsidR="00DA1249" w:rsidRPr="008375F7">
        <w:rPr>
          <w:rFonts w:ascii="Times New Roman" w:hAnsi="Times New Roman"/>
          <w:lang w:val="en-GB"/>
        </w:rPr>
        <w:t xml:space="preserve">are </w:t>
      </w:r>
      <w:r w:rsidRPr="008375F7">
        <w:rPr>
          <w:rFonts w:ascii="Times New Roman" w:hAnsi="Times New Roman"/>
          <w:lang w:val="en-GB"/>
        </w:rPr>
        <w:t xml:space="preserve">a clear </w:t>
      </w:r>
      <w:r w:rsidR="00DA1249" w:rsidRPr="008375F7">
        <w:rPr>
          <w:rFonts w:ascii="Times New Roman" w:hAnsi="Times New Roman"/>
          <w:lang w:val="en-GB"/>
        </w:rPr>
        <w:t xml:space="preserve">break </w:t>
      </w:r>
      <w:r w:rsidRPr="008375F7">
        <w:rPr>
          <w:rFonts w:ascii="Times New Roman" w:hAnsi="Times New Roman"/>
          <w:lang w:val="en-GB"/>
        </w:rPr>
        <w:t xml:space="preserve">with this tradition, as they </w:t>
      </w:r>
      <w:r w:rsidR="00DA1249" w:rsidRPr="008375F7">
        <w:rPr>
          <w:rFonts w:ascii="Times New Roman" w:hAnsi="Times New Roman"/>
          <w:lang w:val="en-GB"/>
        </w:rPr>
        <w:t>are based on</w:t>
      </w:r>
      <w:r w:rsidR="00803489" w:rsidRPr="008375F7">
        <w:rPr>
          <w:rFonts w:ascii="Times New Roman" w:hAnsi="Times New Roman"/>
          <w:lang w:val="en-GB"/>
        </w:rPr>
        <w:t xml:space="preserve"> fundamental</w:t>
      </w:r>
      <w:r w:rsidRPr="008375F7">
        <w:rPr>
          <w:rFonts w:ascii="Times New Roman" w:hAnsi="Times New Roman"/>
          <w:lang w:val="en-GB"/>
        </w:rPr>
        <w:t xml:space="preserve"> human rights, </w:t>
      </w:r>
      <w:r w:rsidR="00DA1249" w:rsidRPr="008375F7">
        <w:rPr>
          <w:rFonts w:ascii="Times New Roman" w:hAnsi="Times New Roman"/>
          <w:lang w:val="en-GB"/>
        </w:rPr>
        <w:t>and take</w:t>
      </w:r>
      <w:r w:rsidRPr="008375F7">
        <w:rPr>
          <w:rFonts w:ascii="Times New Roman" w:hAnsi="Times New Roman"/>
          <w:lang w:val="en-GB"/>
        </w:rPr>
        <w:t xml:space="preserve"> account </w:t>
      </w:r>
      <w:r w:rsidR="00DA1249" w:rsidRPr="008375F7">
        <w:rPr>
          <w:rFonts w:ascii="Times New Roman" w:hAnsi="Times New Roman"/>
          <w:lang w:val="en-GB"/>
        </w:rPr>
        <w:t xml:space="preserve">of the fact </w:t>
      </w:r>
      <w:r w:rsidRPr="008375F7">
        <w:rPr>
          <w:rFonts w:ascii="Times New Roman" w:hAnsi="Times New Roman"/>
          <w:lang w:val="en-GB"/>
        </w:rPr>
        <w:t xml:space="preserve">that </w:t>
      </w:r>
      <w:r w:rsidR="00A9730D" w:rsidRPr="008375F7">
        <w:rPr>
          <w:rFonts w:ascii="Times New Roman" w:hAnsi="Times New Roman"/>
          <w:lang w:val="en-GB"/>
        </w:rPr>
        <w:t xml:space="preserve">while </w:t>
      </w:r>
      <w:r w:rsidRPr="008375F7">
        <w:rPr>
          <w:rFonts w:ascii="Times New Roman" w:hAnsi="Times New Roman"/>
          <w:lang w:val="en-GB"/>
        </w:rPr>
        <w:t xml:space="preserve">Norwegian society has </w:t>
      </w:r>
      <w:r w:rsidR="00DA1249" w:rsidRPr="008375F7">
        <w:rPr>
          <w:rFonts w:ascii="Times New Roman" w:hAnsi="Times New Roman"/>
          <w:lang w:val="en-GB"/>
        </w:rPr>
        <w:t xml:space="preserve">its own </w:t>
      </w:r>
      <w:r w:rsidRPr="008375F7">
        <w:rPr>
          <w:rFonts w:ascii="Times New Roman" w:hAnsi="Times New Roman"/>
          <w:lang w:val="en-GB"/>
        </w:rPr>
        <w:t xml:space="preserve">cultural tradition </w:t>
      </w:r>
      <w:r w:rsidR="00A9730D" w:rsidRPr="008375F7">
        <w:rPr>
          <w:rFonts w:ascii="Times New Roman" w:hAnsi="Times New Roman"/>
          <w:lang w:val="en-GB"/>
        </w:rPr>
        <w:t xml:space="preserve">it </w:t>
      </w:r>
      <w:r w:rsidR="00DA1249" w:rsidRPr="008375F7">
        <w:rPr>
          <w:rFonts w:ascii="Times New Roman" w:hAnsi="Times New Roman"/>
          <w:lang w:val="en-GB"/>
        </w:rPr>
        <w:t xml:space="preserve">is </w:t>
      </w:r>
      <w:r w:rsidR="00A9730D" w:rsidRPr="008375F7">
        <w:rPr>
          <w:rFonts w:ascii="Times New Roman" w:hAnsi="Times New Roman"/>
          <w:lang w:val="en-GB"/>
        </w:rPr>
        <w:t xml:space="preserve">also </w:t>
      </w:r>
      <w:r w:rsidR="00DA1249" w:rsidRPr="008375F7">
        <w:rPr>
          <w:rFonts w:ascii="Times New Roman" w:hAnsi="Times New Roman"/>
          <w:lang w:val="en-GB"/>
        </w:rPr>
        <w:t>marked by</w:t>
      </w:r>
      <w:r w:rsidRPr="008375F7">
        <w:rPr>
          <w:rFonts w:ascii="Times New Roman" w:hAnsi="Times New Roman"/>
          <w:lang w:val="en-GB"/>
        </w:rPr>
        <w:t xml:space="preserve"> cultural diversity. </w:t>
      </w:r>
    </w:p>
    <w:p w:rsidR="0031129B" w:rsidRPr="008375F7" w:rsidRDefault="0031129B" w:rsidP="004C421F">
      <w:pPr>
        <w:spacing w:line="360" w:lineRule="auto"/>
        <w:rPr>
          <w:rFonts w:ascii="Times New Roman" w:hAnsi="Times New Roman"/>
          <w:lang w:val="en-GB"/>
        </w:rPr>
      </w:pPr>
    </w:p>
    <w:p w:rsidR="0031129B" w:rsidRPr="008375F7" w:rsidRDefault="00A9730D" w:rsidP="00205F3E">
      <w:pPr>
        <w:numPr>
          <w:ilvl w:val="0"/>
          <w:numId w:val="3"/>
        </w:numPr>
        <w:spacing w:line="360" w:lineRule="auto"/>
        <w:rPr>
          <w:rFonts w:ascii="Times New Roman" w:hAnsi="Times New Roman"/>
          <w:lang w:val="en-GB"/>
        </w:rPr>
      </w:pPr>
      <w:r w:rsidRPr="008375F7">
        <w:rPr>
          <w:rFonts w:ascii="Times New Roman" w:hAnsi="Times New Roman"/>
          <w:lang w:val="en-GB"/>
        </w:rPr>
        <w:t>The purpose clause states that “Education and training shall be based on fundamental values in Christian and humanist heritage and traditions, such as respect for human dignity and nature, on intellectual freedom, charity, forgiveness, equality and solidarity, values that also appear in different religions and beliefs and are rooted in human rights.”</w:t>
      </w:r>
      <w:r w:rsidR="0031129B" w:rsidRPr="008375F7">
        <w:rPr>
          <w:rFonts w:ascii="Times New Roman" w:hAnsi="Times New Roman"/>
          <w:lang w:val="en-GB"/>
        </w:rPr>
        <w:t xml:space="preserve"> </w:t>
      </w:r>
      <w:r w:rsidRPr="008375F7">
        <w:rPr>
          <w:rFonts w:ascii="Times New Roman" w:hAnsi="Times New Roman"/>
          <w:lang w:val="en-GB"/>
        </w:rPr>
        <w:t xml:space="preserve">It also states </w:t>
      </w:r>
      <w:r w:rsidR="0031129B" w:rsidRPr="008375F7">
        <w:rPr>
          <w:rFonts w:ascii="Times New Roman" w:hAnsi="Times New Roman"/>
          <w:lang w:val="en-GB"/>
        </w:rPr>
        <w:t xml:space="preserve">that education and training </w:t>
      </w:r>
      <w:r w:rsidR="00D779B2" w:rsidRPr="008375F7">
        <w:rPr>
          <w:rFonts w:ascii="Times New Roman" w:hAnsi="Times New Roman"/>
          <w:lang w:val="en-GB"/>
        </w:rPr>
        <w:t>should</w:t>
      </w:r>
      <w:r w:rsidR="0031129B" w:rsidRPr="008375F7">
        <w:rPr>
          <w:rFonts w:ascii="Times New Roman" w:hAnsi="Times New Roman"/>
          <w:lang w:val="en-GB"/>
        </w:rPr>
        <w:t xml:space="preserve"> provide insight into cultural diversity</w:t>
      </w:r>
      <w:r w:rsidRPr="008375F7">
        <w:rPr>
          <w:rFonts w:ascii="Times New Roman" w:hAnsi="Times New Roman"/>
          <w:lang w:val="en-GB"/>
        </w:rPr>
        <w:t>,</w:t>
      </w:r>
      <w:r w:rsidR="0031129B" w:rsidRPr="008375F7">
        <w:rPr>
          <w:rFonts w:ascii="Times New Roman" w:hAnsi="Times New Roman"/>
          <w:lang w:val="en-GB"/>
        </w:rPr>
        <w:t xml:space="preserve"> respect the individual’s convictions</w:t>
      </w:r>
      <w:r w:rsidRPr="008375F7">
        <w:rPr>
          <w:rFonts w:ascii="Times New Roman" w:hAnsi="Times New Roman"/>
          <w:lang w:val="en-GB"/>
        </w:rPr>
        <w:t>,</w:t>
      </w:r>
      <w:r w:rsidR="0031129B" w:rsidRPr="008375F7">
        <w:rPr>
          <w:rFonts w:ascii="Times New Roman" w:hAnsi="Times New Roman"/>
          <w:lang w:val="en-GB"/>
        </w:rPr>
        <w:t xml:space="preserve"> </w:t>
      </w:r>
      <w:r w:rsidRPr="008375F7">
        <w:rPr>
          <w:rFonts w:ascii="Times New Roman" w:hAnsi="Times New Roman"/>
          <w:lang w:val="en-GB"/>
        </w:rPr>
        <w:t xml:space="preserve">and </w:t>
      </w:r>
      <w:r w:rsidR="0031129B" w:rsidRPr="008375F7">
        <w:rPr>
          <w:rFonts w:ascii="Times New Roman" w:hAnsi="Times New Roman"/>
          <w:lang w:val="en-GB"/>
        </w:rPr>
        <w:t xml:space="preserve">promote democracy, equality and scientific thinking. </w:t>
      </w:r>
      <w:r w:rsidRPr="008375F7">
        <w:rPr>
          <w:rFonts w:ascii="Times New Roman" w:hAnsi="Times New Roman"/>
          <w:lang w:val="en-GB"/>
        </w:rPr>
        <w:t xml:space="preserve">Pupils </w:t>
      </w:r>
      <w:r w:rsidR="0031129B" w:rsidRPr="008375F7">
        <w:rPr>
          <w:rFonts w:ascii="Times New Roman" w:hAnsi="Times New Roman"/>
          <w:lang w:val="en-GB"/>
        </w:rPr>
        <w:t xml:space="preserve">and apprentices are to learn to think critically and act ethically and to have joint responsibility and the right to participate. </w:t>
      </w:r>
      <w:r w:rsidR="00C46D72" w:rsidRPr="008375F7">
        <w:rPr>
          <w:rFonts w:ascii="Times New Roman" w:hAnsi="Times New Roman"/>
          <w:lang w:val="en-GB"/>
        </w:rPr>
        <w:t xml:space="preserve">Furthermore </w:t>
      </w:r>
      <w:r w:rsidR="0031129B" w:rsidRPr="008375F7">
        <w:rPr>
          <w:rFonts w:ascii="Times New Roman" w:hAnsi="Times New Roman"/>
          <w:lang w:val="en-GB"/>
        </w:rPr>
        <w:t>all forms of discrimination are to be combated.</w:t>
      </w:r>
    </w:p>
    <w:p w:rsidR="0031129B" w:rsidRPr="008375F7" w:rsidRDefault="0031129B" w:rsidP="004C421F">
      <w:pPr>
        <w:spacing w:line="360" w:lineRule="auto"/>
        <w:rPr>
          <w:rFonts w:ascii="Times New Roman" w:hAnsi="Times New Roman"/>
          <w:lang w:val="en-GB"/>
        </w:rPr>
      </w:pPr>
    </w:p>
    <w:p w:rsidR="0031129B" w:rsidRPr="008375F7" w:rsidRDefault="0031129B" w:rsidP="00205F3E">
      <w:pPr>
        <w:numPr>
          <w:ilvl w:val="0"/>
          <w:numId w:val="3"/>
        </w:numPr>
        <w:spacing w:line="360" w:lineRule="auto"/>
        <w:rPr>
          <w:rFonts w:ascii="Times New Roman" w:hAnsi="Times New Roman"/>
          <w:lang w:val="en-GB"/>
        </w:rPr>
      </w:pPr>
      <w:r w:rsidRPr="008375F7">
        <w:rPr>
          <w:rFonts w:ascii="Times New Roman" w:hAnsi="Times New Roman"/>
          <w:lang w:val="en-GB"/>
        </w:rPr>
        <w:t xml:space="preserve">Human rights are also integrated in the compulsory subject </w:t>
      </w:r>
      <w:r w:rsidR="00803489" w:rsidRPr="008375F7">
        <w:rPr>
          <w:rFonts w:ascii="Times New Roman" w:hAnsi="Times New Roman"/>
          <w:lang w:val="en-GB"/>
        </w:rPr>
        <w:t>curricula</w:t>
      </w:r>
      <w:r w:rsidR="004B5700" w:rsidRPr="008375F7">
        <w:rPr>
          <w:rFonts w:ascii="Times New Roman" w:hAnsi="Times New Roman"/>
          <w:lang w:val="en-GB"/>
        </w:rPr>
        <w:t xml:space="preserve"> </w:t>
      </w:r>
      <w:r w:rsidRPr="008375F7">
        <w:rPr>
          <w:rFonts w:ascii="Times New Roman" w:hAnsi="Times New Roman"/>
          <w:lang w:val="en-GB"/>
        </w:rPr>
        <w:t xml:space="preserve">for primary and secondary education. In social studies subjects, </w:t>
      </w:r>
      <w:r w:rsidR="004B5700" w:rsidRPr="008375F7">
        <w:rPr>
          <w:rFonts w:ascii="Times New Roman" w:hAnsi="Times New Roman"/>
          <w:lang w:val="en-GB"/>
        </w:rPr>
        <w:t xml:space="preserve">the children are expected to have acquired </w:t>
      </w:r>
      <w:r w:rsidR="00AE0C2D" w:rsidRPr="008375F7">
        <w:rPr>
          <w:rFonts w:ascii="Times New Roman" w:hAnsi="Times New Roman"/>
          <w:lang w:val="en-GB"/>
        </w:rPr>
        <w:t xml:space="preserve">various </w:t>
      </w:r>
      <w:r w:rsidR="004B5700" w:rsidRPr="008375F7">
        <w:rPr>
          <w:rFonts w:ascii="Times New Roman" w:hAnsi="Times New Roman"/>
          <w:lang w:val="en-GB"/>
        </w:rPr>
        <w:t xml:space="preserve">competencies concerning </w:t>
      </w:r>
      <w:r w:rsidRPr="008375F7">
        <w:rPr>
          <w:rFonts w:ascii="Times New Roman" w:hAnsi="Times New Roman"/>
          <w:lang w:val="en-GB"/>
        </w:rPr>
        <w:t xml:space="preserve">human rights </w:t>
      </w:r>
      <w:r w:rsidR="007A172C" w:rsidRPr="008375F7">
        <w:rPr>
          <w:rFonts w:ascii="Times New Roman" w:hAnsi="Times New Roman"/>
          <w:lang w:val="en-GB"/>
        </w:rPr>
        <w:t>by</w:t>
      </w:r>
      <w:r w:rsidR="004B5700" w:rsidRPr="008375F7">
        <w:rPr>
          <w:rFonts w:ascii="Times New Roman" w:hAnsi="Times New Roman"/>
          <w:lang w:val="en-GB"/>
        </w:rPr>
        <w:t xml:space="preserve"> </w:t>
      </w:r>
      <w:r w:rsidRPr="008375F7">
        <w:rPr>
          <w:rFonts w:ascii="Times New Roman" w:hAnsi="Times New Roman"/>
          <w:lang w:val="en-GB"/>
        </w:rPr>
        <w:t xml:space="preserve">the end of </w:t>
      </w:r>
      <w:r w:rsidR="004B5700" w:rsidRPr="008375F7">
        <w:rPr>
          <w:rFonts w:ascii="Times New Roman" w:hAnsi="Times New Roman"/>
          <w:lang w:val="en-GB"/>
        </w:rPr>
        <w:t xml:space="preserve">grades </w:t>
      </w:r>
      <w:r w:rsidR="005C397A" w:rsidRPr="008375F7">
        <w:rPr>
          <w:rFonts w:ascii="Times New Roman" w:hAnsi="Times New Roman"/>
          <w:lang w:val="en-GB"/>
        </w:rPr>
        <w:t xml:space="preserve">4, </w:t>
      </w:r>
      <w:r w:rsidRPr="008375F7">
        <w:rPr>
          <w:rFonts w:ascii="Times New Roman" w:hAnsi="Times New Roman"/>
          <w:lang w:val="en-GB"/>
        </w:rPr>
        <w:t>7, 10 and 11</w:t>
      </w:r>
      <w:r w:rsidR="005C397A" w:rsidRPr="008375F7">
        <w:rPr>
          <w:rFonts w:ascii="Times New Roman" w:hAnsi="Times New Roman"/>
          <w:lang w:val="en-GB"/>
        </w:rPr>
        <w:t>/12</w:t>
      </w:r>
      <w:r w:rsidRPr="008375F7">
        <w:rPr>
          <w:rFonts w:ascii="Times New Roman" w:hAnsi="Times New Roman"/>
          <w:lang w:val="en-GB"/>
        </w:rPr>
        <w:t xml:space="preserve">. </w:t>
      </w:r>
      <w:r w:rsidR="004B5700" w:rsidRPr="008375F7">
        <w:rPr>
          <w:rFonts w:ascii="Times New Roman" w:hAnsi="Times New Roman"/>
          <w:lang w:val="en-GB"/>
        </w:rPr>
        <w:t xml:space="preserve">This is also included in the teaching </w:t>
      </w:r>
      <w:r w:rsidRPr="008375F7">
        <w:rPr>
          <w:rFonts w:ascii="Times New Roman" w:hAnsi="Times New Roman"/>
          <w:lang w:val="en-GB"/>
        </w:rPr>
        <w:t xml:space="preserve">of </w:t>
      </w:r>
      <w:r w:rsidR="00077DE6" w:rsidRPr="008375F7">
        <w:rPr>
          <w:rFonts w:ascii="Times New Roman" w:hAnsi="Times New Roman"/>
          <w:lang w:val="en-GB"/>
        </w:rPr>
        <w:t xml:space="preserve">the subject </w:t>
      </w:r>
      <w:r w:rsidRPr="008375F7">
        <w:rPr>
          <w:rFonts w:ascii="Times New Roman" w:hAnsi="Times New Roman"/>
          <w:lang w:val="en-GB"/>
        </w:rPr>
        <w:t>religion, philosophies of life</w:t>
      </w:r>
      <w:r w:rsidR="004A67FB" w:rsidRPr="008375F7">
        <w:rPr>
          <w:rFonts w:ascii="Times New Roman" w:hAnsi="Times New Roman"/>
          <w:lang w:val="en-GB"/>
        </w:rPr>
        <w:t xml:space="preserve"> and ethics</w:t>
      </w:r>
      <w:r w:rsidRPr="008375F7">
        <w:rPr>
          <w:rFonts w:ascii="Times New Roman" w:hAnsi="Times New Roman"/>
          <w:lang w:val="en-GB"/>
        </w:rPr>
        <w:t xml:space="preserve">. A </w:t>
      </w:r>
      <w:r w:rsidR="00107542" w:rsidRPr="008375F7">
        <w:rPr>
          <w:rFonts w:ascii="Times New Roman" w:hAnsi="Times New Roman"/>
          <w:lang w:val="en-GB"/>
        </w:rPr>
        <w:t xml:space="preserve">special </w:t>
      </w:r>
      <w:r w:rsidRPr="008375F7">
        <w:rPr>
          <w:rFonts w:ascii="Times New Roman" w:hAnsi="Times New Roman"/>
          <w:lang w:val="en-GB"/>
        </w:rPr>
        <w:t xml:space="preserve">subject (140 </w:t>
      </w:r>
      <w:r w:rsidR="00107542" w:rsidRPr="008375F7">
        <w:rPr>
          <w:rFonts w:ascii="Times New Roman" w:hAnsi="Times New Roman"/>
          <w:lang w:val="en-GB"/>
        </w:rPr>
        <w:t>lessons</w:t>
      </w:r>
      <w:r w:rsidRPr="008375F7">
        <w:rPr>
          <w:rFonts w:ascii="Times New Roman" w:hAnsi="Times New Roman"/>
          <w:lang w:val="en-GB"/>
        </w:rPr>
        <w:t xml:space="preserve">), entitled human rights and politics, is offered as an elective for pupils in </w:t>
      </w:r>
      <w:r w:rsidR="00D2146D" w:rsidRPr="008375F7">
        <w:rPr>
          <w:rFonts w:ascii="Times New Roman" w:hAnsi="Times New Roman"/>
          <w:lang w:val="en-GB"/>
        </w:rPr>
        <w:t xml:space="preserve">grade </w:t>
      </w:r>
      <w:r w:rsidRPr="008375F7">
        <w:rPr>
          <w:rFonts w:ascii="Times New Roman" w:hAnsi="Times New Roman"/>
          <w:lang w:val="en-GB"/>
        </w:rPr>
        <w:t xml:space="preserve">12 of the general </w:t>
      </w:r>
      <w:r w:rsidR="00D2146D" w:rsidRPr="008375F7">
        <w:rPr>
          <w:rFonts w:ascii="Times New Roman" w:hAnsi="Times New Roman"/>
          <w:lang w:val="en-GB"/>
        </w:rPr>
        <w:t>studies programme</w:t>
      </w:r>
      <w:r w:rsidRPr="008375F7">
        <w:rPr>
          <w:rFonts w:ascii="Times New Roman" w:hAnsi="Times New Roman"/>
          <w:lang w:val="en-GB"/>
        </w:rPr>
        <w:t xml:space="preserve">, and human rights are also incorporated in the optional subjects of sociology and law. </w:t>
      </w:r>
    </w:p>
    <w:p w:rsidR="00B71492" w:rsidRPr="008375F7" w:rsidRDefault="00B71492" w:rsidP="004C421F">
      <w:pPr>
        <w:spacing w:line="360" w:lineRule="auto"/>
        <w:ind w:left="352"/>
        <w:rPr>
          <w:rFonts w:ascii="Times New Roman" w:hAnsi="Times New Roman"/>
          <w:u w:val="single"/>
          <w:lang w:val="en-GB"/>
        </w:rPr>
      </w:pPr>
    </w:p>
    <w:p w:rsidR="0031129B" w:rsidRPr="008375F7" w:rsidRDefault="0031129B" w:rsidP="004C421F">
      <w:pPr>
        <w:spacing w:line="360" w:lineRule="auto"/>
        <w:ind w:left="352"/>
        <w:rPr>
          <w:rFonts w:ascii="Times New Roman" w:hAnsi="Times New Roman"/>
          <w:u w:val="single"/>
          <w:lang w:val="en-GB"/>
        </w:rPr>
      </w:pPr>
      <w:r w:rsidRPr="008375F7">
        <w:rPr>
          <w:rFonts w:ascii="Times New Roman" w:hAnsi="Times New Roman"/>
          <w:u w:val="single"/>
          <w:lang w:val="en-GB"/>
        </w:rPr>
        <w:t>The European Wergeland Centre</w:t>
      </w:r>
    </w:p>
    <w:p w:rsidR="0031129B" w:rsidRPr="008375F7" w:rsidRDefault="0031129B" w:rsidP="00205F3E">
      <w:pPr>
        <w:numPr>
          <w:ilvl w:val="0"/>
          <w:numId w:val="3"/>
        </w:numPr>
        <w:spacing w:line="360" w:lineRule="auto"/>
        <w:rPr>
          <w:rFonts w:ascii="Times New Roman" w:hAnsi="Times New Roman"/>
          <w:bCs/>
          <w:lang w:val="en-GB"/>
        </w:rPr>
      </w:pPr>
      <w:r w:rsidRPr="008375F7">
        <w:rPr>
          <w:rFonts w:ascii="Times New Roman" w:hAnsi="Times New Roman"/>
          <w:lang w:val="en-GB"/>
        </w:rPr>
        <w:t xml:space="preserve">In cooperation with the Council of Europe, Norway </w:t>
      </w:r>
      <w:r w:rsidR="00D2146D" w:rsidRPr="008375F7">
        <w:rPr>
          <w:rFonts w:ascii="Times New Roman" w:hAnsi="Times New Roman"/>
          <w:lang w:val="en-GB"/>
        </w:rPr>
        <w:t xml:space="preserve">has </w:t>
      </w:r>
      <w:r w:rsidRPr="008375F7">
        <w:rPr>
          <w:rFonts w:ascii="Times New Roman" w:hAnsi="Times New Roman"/>
          <w:lang w:val="en-GB"/>
        </w:rPr>
        <w:t xml:space="preserve">established a </w:t>
      </w:r>
      <w:r w:rsidR="005C397A" w:rsidRPr="008375F7">
        <w:rPr>
          <w:rFonts w:ascii="Times New Roman" w:hAnsi="Times New Roman"/>
          <w:lang w:val="en-GB"/>
        </w:rPr>
        <w:t xml:space="preserve">resource </w:t>
      </w:r>
      <w:r w:rsidRPr="008375F7">
        <w:rPr>
          <w:rFonts w:ascii="Times New Roman" w:hAnsi="Times New Roman"/>
          <w:lang w:val="en-GB"/>
        </w:rPr>
        <w:t xml:space="preserve">centre on education for intercultural understanding, human rights and democratic citizenship. The </w:t>
      </w:r>
      <w:r w:rsidR="005C397A" w:rsidRPr="008375F7">
        <w:rPr>
          <w:rFonts w:ascii="Times New Roman" w:hAnsi="Times New Roman"/>
          <w:lang w:val="en-GB"/>
        </w:rPr>
        <w:t xml:space="preserve">European Wergeland </w:t>
      </w:r>
      <w:r w:rsidRPr="008375F7">
        <w:rPr>
          <w:rFonts w:ascii="Times New Roman" w:hAnsi="Times New Roman"/>
          <w:lang w:val="en-GB"/>
        </w:rPr>
        <w:t>Centre</w:t>
      </w:r>
      <w:r w:rsidR="005C397A" w:rsidRPr="008375F7">
        <w:rPr>
          <w:rFonts w:ascii="Times New Roman" w:hAnsi="Times New Roman"/>
          <w:lang w:val="en-GB"/>
        </w:rPr>
        <w:t xml:space="preserve"> (EWC)</w:t>
      </w:r>
      <w:r w:rsidRPr="008375F7">
        <w:rPr>
          <w:rFonts w:ascii="Times New Roman" w:hAnsi="Times New Roman"/>
          <w:lang w:val="en-GB"/>
        </w:rPr>
        <w:t>, named after the Norwegian poet</w:t>
      </w:r>
      <w:r w:rsidR="001B0B89">
        <w:rPr>
          <w:rFonts w:ascii="Times New Roman" w:hAnsi="Times New Roman"/>
          <w:lang w:val="en-GB"/>
        </w:rPr>
        <w:t>,</w:t>
      </w:r>
      <w:r w:rsidRPr="008375F7">
        <w:rPr>
          <w:rFonts w:ascii="Times New Roman" w:hAnsi="Times New Roman"/>
          <w:lang w:val="en-GB"/>
        </w:rPr>
        <w:t xml:space="preserve"> Henrik Wergeland (1808</w:t>
      </w:r>
      <w:r w:rsidR="002816E6">
        <w:rPr>
          <w:rFonts w:ascii="Times New Roman" w:hAnsi="Times New Roman"/>
          <w:bCs/>
          <w:lang w:val="en-GB"/>
        </w:rPr>
        <w:t>–</w:t>
      </w:r>
      <w:r w:rsidRPr="008375F7">
        <w:rPr>
          <w:rFonts w:ascii="Times New Roman" w:hAnsi="Times New Roman"/>
          <w:lang w:val="en-GB"/>
        </w:rPr>
        <w:t xml:space="preserve">1845), </w:t>
      </w:r>
      <w:r w:rsidR="005C397A" w:rsidRPr="008375F7">
        <w:rPr>
          <w:rFonts w:ascii="Times New Roman" w:hAnsi="Times New Roman"/>
          <w:lang w:val="en-GB"/>
        </w:rPr>
        <w:t xml:space="preserve">has been operative since </w:t>
      </w:r>
      <w:r w:rsidRPr="008375F7">
        <w:rPr>
          <w:rFonts w:ascii="Times New Roman" w:hAnsi="Times New Roman"/>
          <w:lang w:val="en-GB"/>
        </w:rPr>
        <w:t xml:space="preserve">2009. </w:t>
      </w:r>
      <w:r w:rsidRPr="008375F7">
        <w:rPr>
          <w:rFonts w:ascii="Times New Roman" w:hAnsi="Times New Roman"/>
          <w:bCs/>
          <w:lang w:val="en-GB"/>
        </w:rPr>
        <w:t xml:space="preserve">The </w:t>
      </w:r>
      <w:r w:rsidR="005C397A" w:rsidRPr="008375F7">
        <w:rPr>
          <w:rFonts w:ascii="Times New Roman" w:hAnsi="Times New Roman"/>
          <w:bCs/>
          <w:lang w:val="en-GB"/>
        </w:rPr>
        <w:t>c</w:t>
      </w:r>
      <w:r w:rsidRPr="008375F7">
        <w:rPr>
          <w:rFonts w:ascii="Times New Roman" w:hAnsi="Times New Roman"/>
          <w:bCs/>
          <w:lang w:val="en-GB"/>
        </w:rPr>
        <w:t xml:space="preserve">entre aims to </w:t>
      </w:r>
      <w:r w:rsidR="005C397A" w:rsidRPr="008375F7">
        <w:rPr>
          <w:rFonts w:ascii="Times New Roman" w:hAnsi="Times New Roman"/>
          <w:bCs/>
          <w:lang w:val="en-GB"/>
        </w:rPr>
        <w:t xml:space="preserve">be a </w:t>
      </w:r>
      <w:r w:rsidRPr="008375F7">
        <w:rPr>
          <w:rFonts w:ascii="Times New Roman" w:hAnsi="Times New Roman"/>
          <w:bCs/>
          <w:lang w:val="en-GB"/>
        </w:rPr>
        <w:t xml:space="preserve">resource </w:t>
      </w:r>
      <w:r w:rsidRPr="008375F7">
        <w:rPr>
          <w:rFonts w:ascii="Times New Roman" w:hAnsi="Times New Roman"/>
          <w:lang w:val="en-GB"/>
        </w:rPr>
        <w:t xml:space="preserve">for </w:t>
      </w:r>
      <w:r w:rsidR="005C397A" w:rsidRPr="008375F7">
        <w:rPr>
          <w:rFonts w:ascii="Times New Roman" w:hAnsi="Times New Roman"/>
          <w:lang w:val="en-GB"/>
        </w:rPr>
        <w:t xml:space="preserve">all </w:t>
      </w:r>
      <w:r w:rsidRPr="008375F7">
        <w:rPr>
          <w:rFonts w:ascii="Times New Roman" w:hAnsi="Times New Roman"/>
          <w:lang w:val="en-GB"/>
        </w:rPr>
        <w:t xml:space="preserve">member states of the </w:t>
      </w:r>
      <w:r w:rsidR="00D2146D" w:rsidRPr="008375F7">
        <w:rPr>
          <w:rFonts w:ascii="Times New Roman" w:hAnsi="Times New Roman"/>
          <w:lang w:val="en-GB"/>
        </w:rPr>
        <w:t>Council of Europe</w:t>
      </w:r>
      <w:r w:rsidR="005C397A" w:rsidRPr="008375F7">
        <w:rPr>
          <w:rFonts w:ascii="Times New Roman" w:hAnsi="Times New Roman"/>
          <w:lang w:val="en-GB"/>
        </w:rPr>
        <w:t>. It</w:t>
      </w:r>
      <w:r w:rsidRPr="008375F7">
        <w:rPr>
          <w:rFonts w:ascii="Times New Roman" w:hAnsi="Times New Roman"/>
          <w:lang w:val="en-GB"/>
        </w:rPr>
        <w:t xml:space="preserve"> will </w:t>
      </w:r>
      <w:r w:rsidRPr="008375F7">
        <w:rPr>
          <w:rFonts w:ascii="Times New Roman" w:hAnsi="Times New Roman"/>
          <w:bCs/>
          <w:lang w:val="en-GB"/>
        </w:rPr>
        <w:t xml:space="preserve">build on and promote </w:t>
      </w:r>
      <w:r w:rsidR="004C1B8A" w:rsidRPr="008375F7">
        <w:rPr>
          <w:rFonts w:ascii="Times New Roman" w:hAnsi="Times New Roman"/>
          <w:bCs/>
          <w:lang w:val="en-GB"/>
        </w:rPr>
        <w:t xml:space="preserve">the </w:t>
      </w:r>
      <w:r w:rsidR="00917544" w:rsidRPr="008375F7">
        <w:rPr>
          <w:rFonts w:ascii="Times New Roman" w:hAnsi="Times New Roman"/>
          <w:bCs/>
          <w:lang w:val="en-GB"/>
        </w:rPr>
        <w:t>values and goals shared by</w:t>
      </w:r>
      <w:r w:rsidR="004C1B8A" w:rsidRPr="008375F7">
        <w:rPr>
          <w:rFonts w:ascii="Times New Roman" w:hAnsi="Times New Roman"/>
          <w:bCs/>
          <w:lang w:val="en-GB"/>
        </w:rPr>
        <w:t xml:space="preserve"> the Council of Europe </w:t>
      </w:r>
      <w:r w:rsidRPr="008375F7">
        <w:rPr>
          <w:rFonts w:ascii="Times New Roman" w:hAnsi="Times New Roman"/>
          <w:bCs/>
          <w:lang w:val="en-GB"/>
        </w:rPr>
        <w:t xml:space="preserve">and Norway. </w:t>
      </w:r>
    </w:p>
    <w:p w:rsidR="0031129B" w:rsidRPr="008375F7" w:rsidRDefault="0031129B" w:rsidP="004C421F">
      <w:pPr>
        <w:spacing w:line="360" w:lineRule="auto"/>
        <w:rPr>
          <w:rFonts w:ascii="Times New Roman" w:hAnsi="Times New Roman"/>
          <w:bCs/>
          <w:lang w:val="en-GB"/>
        </w:rPr>
      </w:pPr>
    </w:p>
    <w:p w:rsidR="0031129B" w:rsidRPr="008375F7" w:rsidRDefault="005C397A" w:rsidP="00205F3E">
      <w:pPr>
        <w:numPr>
          <w:ilvl w:val="0"/>
          <w:numId w:val="3"/>
        </w:numPr>
        <w:spacing w:line="360" w:lineRule="auto"/>
        <w:rPr>
          <w:rFonts w:ascii="Times New Roman" w:hAnsi="Times New Roman"/>
          <w:bCs/>
          <w:lang w:val="en-GB"/>
        </w:rPr>
      </w:pPr>
      <w:r w:rsidRPr="008375F7">
        <w:rPr>
          <w:rFonts w:ascii="Times New Roman" w:hAnsi="Times New Roman"/>
          <w:bCs/>
          <w:lang w:val="en-GB"/>
        </w:rPr>
        <w:t xml:space="preserve">Education is seen as a key factor to creating living democracies in Europe. </w:t>
      </w:r>
      <w:r w:rsidR="0031129B" w:rsidRPr="008375F7">
        <w:rPr>
          <w:rFonts w:ascii="Times New Roman" w:hAnsi="Times New Roman"/>
          <w:bCs/>
          <w:lang w:val="en-GB"/>
        </w:rPr>
        <w:t xml:space="preserve">The main task of the </w:t>
      </w:r>
      <w:r w:rsidRPr="008375F7">
        <w:rPr>
          <w:rFonts w:ascii="Times New Roman" w:hAnsi="Times New Roman"/>
          <w:lang w:val="en-GB"/>
        </w:rPr>
        <w:t>EW</w:t>
      </w:r>
      <w:r w:rsidR="00681521" w:rsidRPr="008375F7">
        <w:rPr>
          <w:rFonts w:ascii="Times New Roman" w:hAnsi="Times New Roman"/>
          <w:lang w:val="en-GB"/>
        </w:rPr>
        <w:t>C</w:t>
      </w:r>
      <w:r w:rsidR="0031129B" w:rsidRPr="008375F7">
        <w:rPr>
          <w:rFonts w:ascii="Times New Roman" w:hAnsi="Times New Roman"/>
          <w:bCs/>
          <w:lang w:val="en-GB"/>
        </w:rPr>
        <w:t xml:space="preserve"> is to promote democratic cultu</w:t>
      </w:r>
      <w:r w:rsidR="00407760" w:rsidRPr="008375F7">
        <w:rPr>
          <w:rFonts w:ascii="Times New Roman" w:hAnsi="Times New Roman"/>
          <w:bCs/>
          <w:lang w:val="en-GB"/>
        </w:rPr>
        <w:t xml:space="preserve">re and social belonging through </w:t>
      </w:r>
      <w:r w:rsidR="0031129B" w:rsidRPr="008375F7">
        <w:rPr>
          <w:rFonts w:ascii="Times New Roman" w:hAnsi="Times New Roman"/>
          <w:bCs/>
          <w:lang w:val="en-GB"/>
        </w:rPr>
        <w:t>education. </w:t>
      </w:r>
      <w:r w:rsidRPr="008375F7">
        <w:rPr>
          <w:rFonts w:ascii="Times New Roman" w:hAnsi="Times New Roman"/>
          <w:bCs/>
          <w:lang w:val="en-GB"/>
        </w:rPr>
        <w:t xml:space="preserve">The centre shall contribute through relevant projects and activities in cooperation with the Council of Europe. An important element in the work of the centre is to maintain an accessible and informative web site, which can serve as an online hub and through this create </w:t>
      </w:r>
      <w:r w:rsidRPr="008375F7">
        <w:rPr>
          <w:rFonts w:ascii="Times New Roman" w:hAnsi="Times New Roman"/>
          <w:bCs/>
          <w:lang w:val="en-GB"/>
        </w:rPr>
        <w:lastRenderedPageBreak/>
        <w:t xml:space="preserve">a network for actors in the field. The </w:t>
      </w:r>
      <w:r w:rsidR="0031129B" w:rsidRPr="008375F7">
        <w:rPr>
          <w:rFonts w:ascii="Times New Roman" w:hAnsi="Times New Roman"/>
          <w:bCs/>
          <w:lang w:val="en-GB"/>
        </w:rPr>
        <w:t>target groups are teachers, teacher</w:t>
      </w:r>
      <w:r w:rsidR="008B4A1E">
        <w:rPr>
          <w:rFonts w:ascii="Times New Roman" w:hAnsi="Times New Roman"/>
          <w:bCs/>
          <w:lang w:val="en-GB"/>
        </w:rPr>
        <w:t>-</w:t>
      </w:r>
      <w:r w:rsidR="00540429" w:rsidRPr="008375F7">
        <w:rPr>
          <w:rFonts w:ascii="Times New Roman" w:hAnsi="Times New Roman"/>
          <w:bCs/>
          <w:lang w:val="en-GB"/>
        </w:rPr>
        <w:t>training professionals</w:t>
      </w:r>
      <w:r w:rsidR="0031129B" w:rsidRPr="008375F7">
        <w:rPr>
          <w:rFonts w:ascii="Times New Roman" w:hAnsi="Times New Roman"/>
          <w:bCs/>
          <w:lang w:val="en-GB"/>
        </w:rPr>
        <w:t xml:space="preserve">, scientists, practitioners, </w:t>
      </w:r>
      <w:r w:rsidR="00E12515" w:rsidRPr="008375F7">
        <w:rPr>
          <w:rFonts w:ascii="Times New Roman" w:hAnsi="Times New Roman"/>
          <w:bCs/>
          <w:lang w:val="en-GB"/>
        </w:rPr>
        <w:t>policy-</w:t>
      </w:r>
      <w:r w:rsidR="0031129B" w:rsidRPr="008375F7">
        <w:rPr>
          <w:rFonts w:ascii="Times New Roman" w:hAnsi="Times New Roman"/>
          <w:bCs/>
          <w:lang w:val="en-GB"/>
        </w:rPr>
        <w:t>makers and other relevant actors.</w:t>
      </w:r>
    </w:p>
    <w:p w:rsidR="004A69C7" w:rsidRPr="008375F7" w:rsidRDefault="004A69C7" w:rsidP="004C421F">
      <w:pPr>
        <w:spacing w:line="360" w:lineRule="auto"/>
        <w:rPr>
          <w:rFonts w:ascii="Times New Roman" w:hAnsi="Times New Roman"/>
          <w:bCs/>
          <w:lang w:val="en-GB"/>
        </w:rPr>
      </w:pPr>
    </w:p>
    <w:p w:rsidR="004A69C7" w:rsidRPr="008375F7" w:rsidRDefault="004A69C7" w:rsidP="004C421F">
      <w:pPr>
        <w:pStyle w:val="Listeavsnitt"/>
        <w:spacing w:line="360" w:lineRule="auto"/>
        <w:ind w:left="239"/>
        <w:rPr>
          <w:rFonts w:ascii="Times New Roman" w:hAnsi="Times New Roman"/>
          <w:u w:val="single"/>
          <w:lang w:val="en-GB"/>
        </w:rPr>
      </w:pPr>
      <w:r w:rsidRPr="00FE2CE3">
        <w:rPr>
          <w:rFonts w:ascii="Times New Roman" w:hAnsi="Times New Roman"/>
          <w:u w:val="single"/>
          <w:lang w:val="en-GB"/>
        </w:rPr>
        <w:t xml:space="preserve">Gáldu </w:t>
      </w:r>
      <w:r w:rsidR="002816E6" w:rsidRPr="00FE2CE3">
        <w:rPr>
          <w:rFonts w:ascii="Times New Roman" w:hAnsi="Times New Roman"/>
          <w:bCs/>
          <w:u w:val="single"/>
          <w:lang w:val="en-GB"/>
        </w:rPr>
        <w:t>–</w:t>
      </w:r>
      <w:r w:rsidRPr="00FE2CE3">
        <w:rPr>
          <w:rFonts w:ascii="Times New Roman" w:hAnsi="Times New Roman"/>
          <w:u w:val="single"/>
          <w:lang w:val="en-GB"/>
        </w:rPr>
        <w:t xml:space="preserve"> Resource</w:t>
      </w:r>
      <w:r w:rsidRPr="008375F7">
        <w:rPr>
          <w:rFonts w:ascii="Times New Roman" w:hAnsi="Times New Roman"/>
          <w:u w:val="single"/>
          <w:lang w:val="en-GB"/>
        </w:rPr>
        <w:t xml:space="preserve"> Centre for the Rights of Indigenous Peoples </w:t>
      </w:r>
    </w:p>
    <w:p w:rsidR="00196B37" w:rsidRPr="008375F7" w:rsidRDefault="003C5D93" w:rsidP="00205F3E">
      <w:pPr>
        <w:pStyle w:val="Listeavsnitt"/>
        <w:numPr>
          <w:ilvl w:val="0"/>
          <w:numId w:val="3"/>
        </w:numPr>
        <w:spacing w:line="360" w:lineRule="auto"/>
        <w:rPr>
          <w:rFonts w:ascii="Times New Roman" w:hAnsi="Times New Roman"/>
          <w:lang w:val="en-GB"/>
        </w:rPr>
      </w:pPr>
      <w:r>
        <w:rPr>
          <w:rFonts w:ascii="Times New Roman" w:hAnsi="Times New Roman"/>
          <w:lang w:val="en-GB"/>
        </w:rPr>
        <w:t xml:space="preserve">The </w:t>
      </w:r>
      <w:r w:rsidR="004A69C7" w:rsidRPr="008375F7">
        <w:rPr>
          <w:rFonts w:ascii="Times New Roman" w:hAnsi="Times New Roman"/>
          <w:lang w:val="en-GB"/>
        </w:rPr>
        <w:t xml:space="preserve">Gáldu Resource Centre for the Rights of Indigenous Peoples was established in 2002 with </w:t>
      </w:r>
      <w:r>
        <w:rPr>
          <w:rFonts w:ascii="Times New Roman" w:hAnsi="Times New Roman"/>
          <w:lang w:val="en-GB"/>
        </w:rPr>
        <w:t>the</w:t>
      </w:r>
      <w:r w:rsidR="004A69C7" w:rsidRPr="008375F7">
        <w:rPr>
          <w:rFonts w:ascii="Times New Roman" w:hAnsi="Times New Roman"/>
          <w:lang w:val="en-GB"/>
        </w:rPr>
        <w:t xml:space="preserve"> aim </w:t>
      </w:r>
      <w:r>
        <w:rPr>
          <w:rFonts w:ascii="Times New Roman" w:hAnsi="Times New Roman"/>
          <w:lang w:val="en-GB"/>
        </w:rPr>
        <w:t>of</w:t>
      </w:r>
      <w:r w:rsidR="004A69C7" w:rsidRPr="008375F7">
        <w:rPr>
          <w:rFonts w:ascii="Times New Roman" w:hAnsi="Times New Roman"/>
          <w:lang w:val="en-GB"/>
        </w:rPr>
        <w:t xml:space="preserve"> increas</w:t>
      </w:r>
      <w:r>
        <w:rPr>
          <w:rFonts w:ascii="Times New Roman" w:hAnsi="Times New Roman"/>
          <w:lang w:val="en-GB"/>
        </w:rPr>
        <w:t>ing</w:t>
      </w:r>
      <w:r w:rsidR="004A69C7" w:rsidRPr="008375F7">
        <w:rPr>
          <w:rFonts w:ascii="Times New Roman" w:hAnsi="Times New Roman"/>
          <w:lang w:val="en-GB"/>
        </w:rPr>
        <w:t xml:space="preserve"> general knowledge about a</w:t>
      </w:r>
      <w:r w:rsidR="006C4125" w:rsidRPr="008375F7">
        <w:rPr>
          <w:rFonts w:ascii="Times New Roman" w:hAnsi="Times New Roman"/>
          <w:lang w:val="en-GB"/>
        </w:rPr>
        <w:t>nd understanding of Sami and</w:t>
      </w:r>
      <w:r w:rsidR="004A69C7" w:rsidRPr="008375F7">
        <w:rPr>
          <w:rFonts w:ascii="Times New Roman" w:hAnsi="Times New Roman"/>
          <w:lang w:val="en-GB"/>
        </w:rPr>
        <w:t xml:space="preserve"> indigenous rights. The principal activity consists of collecting, adapting and distributing relevant information and documentation regarding indigenous rights in Norway and abroad. </w:t>
      </w:r>
      <w:r w:rsidR="008E7CD7">
        <w:rPr>
          <w:rFonts w:ascii="Times New Roman" w:hAnsi="Times New Roman"/>
          <w:lang w:val="en-GB"/>
        </w:rPr>
        <w:t xml:space="preserve">The centre is targeted towards </w:t>
      </w:r>
      <w:r w:rsidR="004A69C7" w:rsidRPr="008375F7">
        <w:rPr>
          <w:rFonts w:ascii="Times New Roman" w:hAnsi="Times New Roman"/>
          <w:lang w:val="en-GB"/>
        </w:rPr>
        <w:t xml:space="preserve">seekers of knowledge about indigenous rights, including schools, voluntary organisations, public institutions and authorities. The Centre is independent, governed by its own board, and funded by the Ministry of Government Administration, Reform and Church Affairs and the Ministry of Foreign Affairs. </w:t>
      </w:r>
    </w:p>
    <w:p w:rsidR="00196B37" w:rsidRPr="008375F7" w:rsidRDefault="00196B37" w:rsidP="00D22127">
      <w:pPr>
        <w:ind w:left="239"/>
        <w:rPr>
          <w:rFonts w:ascii="Times New Roman" w:hAnsi="Times New Roman"/>
          <w:bCs/>
          <w:lang w:val="en-GB"/>
        </w:rPr>
      </w:pPr>
    </w:p>
    <w:p w:rsidR="0031129B" w:rsidRPr="008375F7" w:rsidRDefault="002031E9" w:rsidP="003D1A3F">
      <w:pPr>
        <w:pStyle w:val="Overskrift3"/>
        <w:numPr>
          <w:ilvl w:val="0"/>
          <w:numId w:val="13"/>
        </w:numPr>
        <w:ind w:hanging="607"/>
        <w:rPr>
          <w:rFonts w:ascii="Times New Roman" w:hAnsi="Times New Roman"/>
          <w:b/>
          <w:lang w:val="en-GB"/>
        </w:rPr>
      </w:pPr>
      <w:bookmarkStart w:id="138" w:name="_Toc243800805"/>
      <w:bookmarkStart w:id="139" w:name="media"/>
      <w:bookmarkStart w:id="140" w:name="_Toc243126044"/>
      <w:bookmarkStart w:id="141" w:name="_Toc245183269"/>
      <w:r w:rsidRPr="008375F7">
        <w:rPr>
          <w:rFonts w:ascii="Times New Roman" w:hAnsi="Times New Roman"/>
          <w:b/>
          <w:lang w:val="en-GB"/>
        </w:rPr>
        <w:t>Promotion of human rights awareness through the media</w:t>
      </w:r>
      <w:bookmarkEnd w:id="138"/>
      <w:bookmarkEnd w:id="139"/>
      <w:bookmarkEnd w:id="140"/>
      <w:bookmarkEnd w:id="141"/>
    </w:p>
    <w:p w:rsidR="002031E9" w:rsidRPr="008375F7" w:rsidRDefault="002031E9" w:rsidP="004C421F">
      <w:pPr>
        <w:rPr>
          <w:rFonts w:ascii="Times New Roman" w:hAnsi="Times New Roman"/>
          <w:lang w:val="en-GB"/>
        </w:rPr>
      </w:pPr>
    </w:p>
    <w:p w:rsidR="0031129B" w:rsidRPr="008375F7" w:rsidRDefault="0031129B" w:rsidP="00205F3E">
      <w:pPr>
        <w:numPr>
          <w:ilvl w:val="0"/>
          <w:numId w:val="3"/>
        </w:numPr>
        <w:spacing w:line="360" w:lineRule="auto"/>
        <w:rPr>
          <w:rFonts w:ascii="Times New Roman" w:hAnsi="Times New Roman"/>
          <w:lang w:val="en-GB"/>
        </w:rPr>
      </w:pPr>
      <w:r w:rsidRPr="008375F7">
        <w:rPr>
          <w:rFonts w:ascii="Times New Roman" w:hAnsi="Times New Roman"/>
          <w:lang w:val="en-GB"/>
        </w:rPr>
        <w:t xml:space="preserve">Freedom of expression and </w:t>
      </w:r>
      <w:r w:rsidR="00D81BCE" w:rsidRPr="008375F7">
        <w:rPr>
          <w:rFonts w:ascii="Times New Roman" w:hAnsi="Times New Roman"/>
          <w:lang w:val="en-GB"/>
        </w:rPr>
        <w:t xml:space="preserve">of the </w:t>
      </w:r>
      <w:r w:rsidRPr="008375F7">
        <w:rPr>
          <w:rFonts w:ascii="Times New Roman" w:hAnsi="Times New Roman"/>
          <w:lang w:val="en-GB"/>
        </w:rPr>
        <w:t xml:space="preserve">press is guaranteed both through international human rights instruments and in the Norwegian Constitution. The press and other mass media regularly highlight important human rights issues in Norway and play a vital role in facilitating public </w:t>
      </w:r>
      <w:r w:rsidR="00D81BCE" w:rsidRPr="008375F7">
        <w:rPr>
          <w:rFonts w:ascii="Times New Roman" w:hAnsi="Times New Roman"/>
          <w:lang w:val="en-GB"/>
        </w:rPr>
        <w:t xml:space="preserve">debate </w:t>
      </w:r>
      <w:r w:rsidRPr="008375F7">
        <w:rPr>
          <w:rFonts w:ascii="Times New Roman" w:hAnsi="Times New Roman"/>
          <w:lang w:val="en-GB"/>
        </w:rPr>
        <w:t xml:space="preserve">on these questions. Civil society </w:t>
      </w:r>
      <w:r w:rsidR="00D81BCE" w:rsidRPr="008375F7">
        <w:rPr>
          <w:rFonts w:ascii="Times New Roman" w:hAnsi="Times New Roman"/>
          <w:lang w:val="en-GB"/>
        </w:rPr>
        <w:t>organisation</w:t>
      </w:r>
      <w:r w:rsidR="00D12668" w:rsidRPr="008375F7">
        <w:rPr>
          <w:rFonts w:ascii="Times New Roman" w:hAnsi="Times New Roman"/>
          <w:lang w:val="en-GB"/>
        </w:rPr>
        <w:t>s</w:t>
      </w:r>
      <w:r w:rsidRPr="008375F7">
        <w:rPr>
          <w:rFonts w:ascii="Times New Roman" w:hAnsi="Times New Roman"/>
          <w:lang w:val="en-GB"/>
        </w:rPr>
        <w:t xml:space="preserve"> also </w:t>
      </w:r>
      <w:r w:rsidR="00495BF2" w:rsidRPr="008375F7">
        <w:rPr>
          <w:rFonts w:ascii="Times New Roman" w:hAnsi="Times New Roman"/>
          <w:lang w:val="en-GB"/>
        </w:rPr>
        <w:t xml:space="preserve">make </w:t>
      </w:r>
      <w:r w:rsidR="0061486E" w:rsidRPr="008375F7">
        <w:rPr>
          <w:rFonts w:ascii="Times New Roman" w:hAnsi="Times New Roman"/>
          <w:lang w:val="en-GB"/>
        </w:rPr>
        <w:t xml:space="preserve">use </w:t>
      </w:r>
      <w:r w:rsidR="00495BF2" w:rsidRPr="008375F7">
        <w:rPr>
          <w:rFonts w:ascii="Times New Roman" w:hAnsi="Times New Roman"/>
          <w:lang w:val="en-GB"/>
        </w:rPr>
        <w:t xml:space="preserve">of </w:t>
      </w:r>
      <w:r w:rsidR="00D81BCE" w:rsidRPr="008375F7">
        <w:rPr>
          <w:rFonts w:ascii="Times New Roman" w:hAnsi="Times New Roman"/>
          <w:lang w:val="en-GB"/>
        </w:rPr>
        <w:t xml:space="preserve">the </w:t>
      </w:r>
      <w:r w:rsidRPr="008375F7">
        <w:rPr>
          <w:rFonts w:ascii="Times New Roman" w:hAnsi="Times New Roman"/>
          <w:lang w:val="en-GB"/>
        </w:rPr>
        <w:t xml:space="preserve">media to put human rights issues on the public agenda. </w:t>
      </w:r>
    </w:p>
    <w:p w:rsidR="00196B37" w:rsidRDefault="00196B37" w:rsidP="00D22127">
      <w:pPr>
        <w:ind w:left="239"/>
        <w:rPr>
          <w:rFonts w:ascii="Times New Roman" w:hAnsi="Times New Roman"/>
          <w:lang w:val="en-GB"/>
        </w:rPr>
      </w:pPr>
    </w:p>
    <w:p w:rsidR="00D7194A" w:rsidRPr="008375F7" w:rsidRDefault="00D7194A" w:rsidP="00656533">
      <w:pPr>
        <w:rPr>
          <w:rFonts w:ascii="Times New Roman" w:hAnsi="Times New Roman"/>
          <w:lang w:val="en-GB"/>
        </w:rPr>
      </w:pPr>
    </w:p>
    <w:p w:rsidR="0031129B" w:rsidRPr="008375F7" w:rsidRDefault="002031E9" w:rsidP="003D1A3F">
      <w:pPr>
        <w:pStyle w:val="Overskrift3"/>
        <w:numPr>
          <w:ilvl w:val="0"/>
          <w:numId w:val="13"/>
        </w:numPr>
        <w:ind w:hanging="607"/>
        <w:rPr>
          <w:rFonts w:ascii="Times New Roman" w:hAnsi="Times New Roman"/>
          <w:b/>
          <w:lang w:val="en-GB"/>
        </w:rPr>
      </w:pPr>
      <w:bookmarkStart w:id="142" w:name="_Toc243800806"/>
      <w:bookmarkStart w:id="143" w:name="_Toc243126045"/>
      <w:bookmarkStart w:id="144" w:name="_Toc245183270"/>
      <w:bookmarkStart w:id="145" w:name="civilsociety"/>
      <w:r w:rsidRPr="008375F7">
        <w:rPr>
          <w:rFonts w:ascii="Times New Roman" w:hAnsi="Times New Roman"/>
          <w:b/>
          <w:lang w:val="en-GB"/>
        </w:rPr>
        <w:t xml:space="preserve">Role of civil society, including non-governmental </w:t>
      </w:r>
      <w:r w:rsidR="00D81BCE" w:rsidRPr="008375F7">
        <w:rPr>
          <w:rFonts w:ascii="Times New Roman" w:hAnsi="Times New Roman"/>
          <w:b/>
          <w:lang w:val="en-GB"/>
        </w:rPr>
        <w:t>organisation</w:t>
      </w:r>
      <w:r w:rsidRPr="008375F7">
        <w:rPr>
          <w:rFonts w:ascii="Times New Roman" w:hAnsi="Times New Roman"/>
          <w:b/>
          <w:lang w:val="en-GB"/>
        </w:rPr>
        <w:t>s</w:t>
      </w:r>
      <w:bookmarkEnd w:id="142"/>
      <w:bookmarkEnd w:id="143"/>
      <w:bookmarkEnd w:id="144"/>
    </w:p>
    <w:bookmarkEnd w:id="145"/>
    <w:p w:rsidR="002031E9" w:rsidRPr="008375F7" w:rsidRDefault="002031E9" w:rsidP="004C421F">
      <w:pPr>
        <w:rPr>
          <w:rFonts w:ascii="Times New Roman" w:hAnsi="Times New Roman"/>
          <w:lang w:val="en-GB"/>
        </w:rPr>
      </w:pPr>
    </w:p>
    <w:p w:rsidR="0031129B" w:rsidRPr="008375F7" w:rsidRDefault="00E76F13" w:rsidP="00205F3E">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Civil </w:t>
      </w:r>
      <w:r w:rsidR="0031129B" w:rsidRPr="008375F7">
        <w:rPr>
          <w:rFonts w:ascii="Times New Roman" w:hAnsi="Times New Roman"/>
          <w:lang w:val="en-GB"/>
        </w:rPr>
        <w:t xml:space="preserve">society, including human rights defenders, plays a key role in the </w:t>
      </w:r>
      <w:r w:rsidRPr="008375F7">
        <w:rPr>
          <w:rFonts w:ascii="Times New Roman" w:hAnsi="Times New Roman"/>
          <w:lang w:val="en-GB"/>
        </w:rPr>
        <w:t xml:space="preserve">realisation </w:t>
      </w:r>
      <w:r w:rsidR="0031129B" w:rsidRPr="008375F7">
        <w:rPr>
          <w:rFonts w:ascii="Times New Roman" w:hAnsi="Times New Roman"/>
          <w:lang w:val="en-GB"/>
        </w:rPr>
        <w:t xml:space="preserve">of human rights in Norway and has laid much of the foundation for democracy and welfare in Norwegian society. </w:t>
      </w:r>
      <w:r w:rsidRPr="008375F7">
        <w:rPr>
          <w:rFonts w:ascii="Times New Roman" w:hAnsi="Times New Roman"/>
          <w:lang w:val="en-GB"/>
        </w:rPr>
        <w:t>NGOs</w:t>
      </w:r>
      <w:r w:rsidR="0031129B" w:rsidRPr="008375F7">
        <w:rPr>
          <w:rFonts w:ascii="Times New Roman" w:hAnsi="Times New Roman"/>
          <w:lang w:val="en-GB"/>
        </w:rPr>
        <w:t xml:space="preserve"> </w:t>
      </w:r>
      <w:r w:rsidRPr="008375F7">
        <w:rPr>
          <w:rFonts w:ascii="Times New Roman" w:hAnsi="Times New Roman"/>
          <w:lang w:val="en-GB"/>
        </w:rPr>
        <w:t xml:space="preserve">promote </w:t>
      </w:r>
      <w:r w:rsidR="0031129B" w:rsidRPr="008375F7">
        <w:rPr>
          <w:rFonts w:ascii="Times New Roman" w:hAnsi="Times New Roman"/>
          <w:lang w:val="en-GB"/>
        </w:rPr>
        <w:t xml:space="preserve">diversity, disseminate knowledge, stimulate debate on policies and priorities, contribute proposals to public consultations, engage in </w:t>
      </w:r>
      <w:r w:rsidR="00AF1FAE" w:rsidRPr="008375F7">
        <w:rPr>
          <w:rFonts w:ascii="Times New Roman" w:hAnsi="Times New Roman"/>
          <w:lang w:val="en-GB"/>
        </w:rPr>
        <w:t xml:space="preserve">voluntary </w:t>
      </w:r>
      <w:r w:rsidR="0031129B" w:rsidRPr="008375F7">
        <w:rPr>
          <w:rFonts w:ascii="Times New Roman" w:hAnsi="Times New Roman"/>
          <w:lang w:val="en-GB"/>
        </w:rPr>
        <w:t xml:space="preserve">work and promote social cohesion. In many cases matters </w:t>
      </w:r>
      <w:r w:rsidR="00B97C1C" w:rsidRPr="008375F7">
        <w:rPr>
          <w:rFonts w:ascii="Times New Roman" w:hAnsi="Times New Roman"/>
          <w:lang w:val="en-GB"/>
        </w:rPr>
        <w:t xml:space="preserve">have been </w:t>
      </w:r>
      <w:r w:rsidR="0031129B" w:rsidRPr="008375F7">
        <w:rPr>
          <w:rFonts w:ascii="Times New Roman" w:hAnsi="Times New Roman"/>
          <w:lang w:val="en-GB"/>
        </w:rPr>
        <w:t>placed on the agenda as a result of initiatives taken by civil society stakeholders.</w:t>
      </w:r>
    </w:p>
    <w:p w:rsidR="0031129B" w:rsidRPr="008375F7" w:rsidRDefault="0031129B" w:rsidP="004C421F">
      <w:pPr>
        <w:autoSpaceDE w:val="0"/>
        <w:autoSpaceDN w:val="0"/>
        <w:adjustRightInd w:val="0"/>
        <w:spacing w:line="360" w:lineRule="auto"/>
        <w:rPr>
          <w:rFonts w:ascii="Times New Roman" w:hAnsi="Times New Roman"/>
          <w:lang w:val="en-GB"/>
        </w:rPr>
      </w:pPr>
    </w:p>
    <w:p w:rsidR="0031129B" w:rsidRPr="008375F7" w:rsidRDefault="0031129B" w:rsidP="00205F3E">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Norway has </w:t>
      </w:r>
      <w:r w:rsidR="00E76F13" w:rsidRPr="008375F7">
        <w:rPr>
          <w:rFonts w:ascii="Times New Roman" w:hAnsi="Times New Roman"/>
          <w:lang w:val="en-GB"/>
        </w:rPr>
        <w:t xml:space="preserve">always had </w:t>
      </w:r>
      <w:r w:rsidRPr="008375F7">
        <w:rPr>
          <w:rFonts w:ascii="Times New Roman" w:hAnsi="Times New Roman"/>
          <w:lang w:val="en-GB"/>
        </w:rPr>
        <w:t xml:space="preserve">a strong civil society. More than half of the adult population of Norway is active in one or more </w:t>
      </w:r>
      <w:r w:rsidR="00D81BCE" w:rsidRPr="008375F7">
        <w:rPr>
          <w:rFonts w:ascii="Times New Roman" w:hAnsi="Times New Roman"/>
          <w:lang w:val="en-GB"/>
        </w:rPr>
        <w:t>organisation</w:t>
      </w:r>
      <w:r w:rsidR="00D12668" w:rsidRPr="008375F7">
        <w:rPr>
          <w:rFonts w:ascii="Times New Roman" w:hAnsi="Times New Roman"/>
          <w:lang w:val="en-GB"/>
        </w:rPr>
        <w:t>s</w:t>
      </w:r>
      <w:r w:rsidRPr="008375F7">
        <w:rPr>
          <w:rFonts w:ascii="Times New Roman" w:hAnsi="Times New Roman"/>
          <w:lang w:val="en-GB"/>
        </w:rPr>
        <w:t>, in fields such as nature conservation, sport, religion, human rights, development</w:t>
      </w:r>
      <w:r w:rsidR="001B0FBF" w:rsidRPr="008375F7">
        <w:rPr>
          <w:rFonts w:ascii="Times New Roman" w:hAnsi="Times New Roman"/>
          <w:lang w:val="en-GB"/>
        </w:rPr>
        <w:t xml:space="preserve"> cooperation</w:t>
      </w:r>
      <w:r w:rsidR="00803489" w:rsidRPr="008375F7">
        <w:rPr>
          <w:rFonts w:ascii="Times New Roman" w:hAnsi="Times New Roman"/>
          <w:lang w:val="en-GB"/>
        </w:rPr>
        <w:t xml:space="preserve">, </w:t>
      </w:r>
      <w:r w:rsidRPr="008375F7">
        <w:rPr>
          <w:rFonts w:ascii="Times New Roman" w:hAnsi="Times New Roman"/>
          <w:lang w:val="en-GB"/>
        </w:rPr>
        <w:t xml:space="preserve">culture, </w:t>
      </w:r>
      <w:r w:rsidR="001B0FBF" w:rsidRPr="008375F7">
        <w:rPr>
          <w:rFonts w:ascii="Times New Roman" w:hAnsi="Times New Roman"/>
          <w:lang w:val="en-GB"/>
        </w:rPr>
        <w:t xml:space="preserve">the </w:t>
      </w:r>
      <w:r w:rsidRPr="008375F7">
        <w:rPr>
          <w:rFonts w:ascii="Times New Roman" w:hAnsi="Times New Roman"/>
          <w:lang w:val="en-GB"/>
        </w:rPr>
        <w:t xml:space="preserve">trade unions and trade and </w:t>
      </w:r>
      <w:r w:rsidRPr="008375F7">
        <w:rPr>
          <w:rFonts w:ascii="Times New Roman" w:hAnsi="Times New Roman"/>
          <w:lang w:val="en-GB"/>
        </w:rPr>
        <w:lastRenderedPageBreak/>
        <w:t xml:space="preserve">industry </w:t>
      </w:r>
      <w:r w:rsidR="00D81BCE" w:rsidRPr="008375F7">
        <w:rPr>
          <w:rFonts w:ascii="Times New Roman" w:hAnsi="Times New Roman"/>
          <w:lang w:val="en-GB"/>
        </w:rPr>
        <w:t>organisation</w:t>
      </w:r>
      <w:r w:rsidR="00D12668" w:rsidRPr="008375F7">
        <w:rPr>
          <w:rFonts w:ascii="Times New Roman" w:hAnsi="Times New Roman"/>
          <w:lang w:val="en-GB"/>
        </w:rPr>
        <w:t>s</w:t>
      </w:r>
      <w:r w:rsidRPr="008375F7">
        <w:rPr>
          <w:rFonts w:ascii="Times New Roman" w:hAnsi="Times New Roman"/>
          <w:lang w:val="en-GB"/>
        </w:rPr>
        <w:t xml:space="preserve">. In Norway a high rate of participation in </w:t>
      </w:r>
      <w:r w:rsidR="001B0FBF" w:rsidRPr="008375F7">
        <w:rPr>
          <w:rFonts w:ascii="Times New Roman" w:hAnsi="Times New Roman"/>
          <w:lang w:val="en-GB"/>
        </w:rPr>
        <w:t>NGOs</w:t>
      </w:r>
      <w:r w:rsidRPr="008375F7">
        <w:rPr>
          <w:rFonts w:ascii="Times New Roman" w:hAnsi="Times New Roman"/>
          <w:lang w:val="en-GB"/>
        </w:rPr>
        <w:t xml:space="preserve"> is perceived as an indicator of a good society </w:t>
      </w:r>
      <w:r w:rsidR="00FA5422" w:rsidRPr="008375F7">
        <w:rPr>
          <w:rFonts w:ascii="Times New Roman" w:hAnsi="Times New Roman"/>
          <w:lang w:val="en-GB"/>
        </w:rPr>
        <w:t xml:space="preserve">characterised </w:t>
      </w:r>
      <w:r w:rsidRPr="008375F7">
        <w:rPr>
          <w:rFonts w:ascii="Times New Roman" w:hAnsi="Times New Roman"/>
          <w:lang w:val="en-GB"/>
        </w:rPr>
        <w:t xml:space="preserve">by diversity, community and civic engagement. The Government wishes to involve a broad cross-section of society in </w:t>
      </w:r>
      <w:r w:rsidR="00FA5422" w:rsidRPr="008375F7">
        <w:rPr>
          <w:rFonts w:ascii="Times New Roman" w:hAnsi="Times New Roman"/>
          <w:lang w:val="en-GB"/>
        </w:rPr>
        <w:t xml:space="preserve">the </w:t>
      </w:r>
      <w:r w:rsidRPr="008375F7">
        <w:rPr>
          <w:rFonts w:ascii="Times New Roman" w:hAnsi="Times New Roman"/>
          <w:lang w:val="en-GB"/>
        </w:rPr>
        <w:t xml:space="preserve">efforts to promote human rights and support and facilitate voluntary engagement and the development of a vibrant civil society. The </w:t>
      </w:r>
      <w:r w:rsidR="00FA5422" w:rsidRPr="008375F7">
        <w:rPr>
          <w:rFonts w:ascii="Times New Roman" w:hAnsi="Times New Roman"/>
          <w:lang w:val="en-GB"/>
        </w:rPr>
        <w:t xml:space="preserve">state’s </w:t>
      </w:r>
      <w:r w:rsidRPr="008375F7">
        <w:rPr>
          <w:rFonts w:ascii="Times New Roman" w:hAnsi="Times New Roman"/>
          <w:lang w:val="en-GB"/>
        </w:rPr>
        <w:t xml:space="preserve">provision of public funding for </w:t>
      </w:r>
      <w:r w:rsidR="0063138E" w:rsidRPr="008375F7">
        <w:rPr>
          <w:rFonts w:ascii="Times New Roman" w:hAnsi="Times New Roman"/>
          <w:lang w:val="en-GB"/>
        </w:rPr>
        <w:t>NGOs</w:t>
      </w:r>
      <w:r w:rsidRPr="008375F7">
        <w:rPr>
          <w:rFonts w:ascii="Times New Roman" w:hAnsi="Times New Roman"/>
          <w:lang w:val="en-GB"/>
        </w:rPr>
        <w:t xml:space="preserve"> without imposing guidelines </w:t>
      </w:r>
      <w:r w:rsidR="00FA5422" w:rsidRPr="008375F7">
        <w:rPr>
          <w:rFonts w:ascii="Times New Roman" w:hAnsi="Times New Roman"/>
          <w:lang w:val="en-GB"/>
        </w:rPr>
        <w:t>for</w:t>
      </w:r>
      <w:r w:rsidRPr="008375F7">
        <w:rPr>
          <w:rFonts w:ascii="Times New Roman" w:hAnsi="Times New Roman"/>
          <w:lang w:val="en-GB"/>
        </w:rPr>
        <w:t xml:space="preserve"> their activities is an important means </w:t>
      </w:r>
      <w:r w:rsidR="003C4010" w:rsidRPr="008375F7">
        <w:rPr>
          <w:rFonts w:ascii="Times New Roman" w:hAnsi="Times New Roman"/>
          <w:lang w:val="en-GB"/>
        </w:rPr>
        <w:t>of</w:t>
      </w:r>
      <w:r w:rsidRPr="008375F7">
        <w:rPr>
          <w:rFonts w:ascii="Times New Roman" w:hAnsi="Times New Roman"/>
          <w:lang w:val="en-GB"/>
        </w:rPr>
        <w:t xml:space="preserve"> achieving this objective. The Government also </w:t>
      </w:r>
      <w:r w:rsidR="0078490F" w:rsidRPr="008375F7">
        <w:rPr>
          <w:rFonts w:ascii="Times New Roman" w:hAnsi="Times New Roman"/>
          <w:lang w:val="en-GB"/>
        </w:rPr>
        <w:t xml:space="preserve">organises </w:t>
      </w:r>
      <w:r w:rsidRPr="008375F7">
        <w:rPr>
          <w:rFonts w:ascii="Times New Roman" w:hAnsi="Times New Roman"/>
          <w:lang w:val="en-GB"/>
        </w:rPr>
        <w:t xml:space="preserve">regular meetings with human rights </w:t>
      </w:r>
      <w:r w:rsidR="00D81BCE" w:rsidRPr="008375F7">
        <w:rPr>
          <w:rFonts w:ascii="Times New Roman" w:hAnsi="Times New Roman"/>
          <w:lang w:val="en-GB"/>
        </w:rPr>
        <w:t>organisation</w:t>
      </w:r>
      <w:r w:rsidRPr="008375F7">
        <w:rPr>
          <w:rFonts w:ascii="Times New Roman" w:hAnsi="Times New Roman"/>
          <w:lang w:val="en-GB"/>
        </w:rPr>
        <w:t xml:space="preserve">s, and all draft legislation is subject to a broad </w:t>
      </w:r>
      <w:r w:rsidR="0078490F" w:rsidRPr="008375F7">
        <w:rPr>
          <w:rFonts w:ascii="Times New Roman" w:hAnsi="Times New Roman"/>
          <w:lang w:val="en-GB"/>
        </w:rPr>
        <w:t>consultation process</w:t>
      </w:r>
      <w:r w:rsidR="000D3F58" w:rsidRPr="008375F7">
        <w:rPr>
          <w:rFonts w:ascii="Times New Roman" w:hAnsi="Times New Roman"/>
          <w:lang w:val="en-GB"/>
        </w:rPr>
        <w:t xml:space="preserve"> that includes</w:t>
      </w:r>
      <w:r w:rsidRPr="008375F7">
        <w:rPr>
          <w:rFonts w:ascii="Times New Roman" w:hAnsi="Times New Roman"/>
          <w:lang w:val="en-GB"/>
        </w:rPr>
        <w:t xml:space="preserve"> human rights </w:t>
      </w:r>
      <w:r w:rsidR="00D81BCE" w:rsidRPr="008375F7">
        <w:rPr>
          <w:rFonts w:ascii="Times New Roman" w:hAnsi="Times New Roman"/>
          <w:lang w:val="en-GB"/>
        </w:rPr>
        <w:t>organisation</w:t>
      </w:r>
      <w:r w:rsidRPr="008375F7">
        <w:rPr>
          <w:rFonts w:ascii="Times New Roman" w:hAnsi="Times New Roman"/>
          <w:lang w:val="en-GB"/>
        </w:rPr>
        <w:t>s</w:t>
      </w:r>
      <w:r w:rsidR="000D3F58" w:rsidRPr="008375F7">
        <w:rPr>
          <w:rFonts w:ascii="Times New Roman" w:hAnsi="Times New Roman"/>
          <w:lang w:val="en-GB"/>
        </w:rPr>
        <w:t>, which</w:t>
      </w:r>
      <w:r w:rsidRPr="008375F7">
        <w:rPr>
          <w:rFonts w:ascii="Times New Roman" w:hAnsi="Times New Roman"/>
          <w:lang w:val="en-GB"/>
        </w:rPr>
        <w:t xml:space="preserve"> often provide valuable input and are able to influence government policy. </w:t>
      </w:r>
    </w:p>
    <w:p w:rsidR="0031129B" w:rsidRPr="008375F7" w:rsidRDefault="0031129B" w:rsidP="004C421F">
      <w:pPr>
        <w:autoSpaceDE w:val="0"/>
        <w:autoSpaceDN w:val="0"/>
        <w:adjustRightInd w:val="0"/>
        <w:spacing w:line="360" w:lineRule="auto"/>
        <w:rPr>
          <w:rFonts w:ascii="Times New Roman" w:hAnsi="Times New Roman"/>
          <w:lang w:val="en-GB"/>
        </w:rPr>
      </w:pPr>
    </w:p>
    <w:p w:rsidR="0031129B" w:rsidRPr="008375F7" w:rsidRDefault="0031129B" w:rsidP="00205F3E">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A number of Norwegian civil society </w:t>
      </w:r>
      <w:r w:rsidR="00D81BCE" w:rsidRPr="008375F7">
        <w:rPr>
          <w:rFonts w:ascii="Times New Roman" w:hAnsi="Times New Roman"/>
          <w:lang w:val="en-GB"/>
        </w:rPr>
        <w:t>organisation</w:t>
      </w:r>
      <w:r w:rsidR="00D12668" w:rsidRPr="008375F7">
        <w:rPr>
          <w:rFonts w:ascii="Times New Roman" w:hAnsi="Times New Roman"/>
          <w:lang w:val="en-GB"/>
        </w:rPr>
        <w:t>s</w:t>
      </w:r>
      <w:r w:rsidRPr="008375F7">
        <w:rPr>
          <w:rFonts w:ascii="Times New Roman" w:hAnsi="Times New Roman"/>
          <w:lang w:val="en-GB"/>
        </w:rPr>
        <w:t xml:space="preserve"> </w:t>
      </w:r>
      <w:r w:rsidR="0078490F" w:rsidRPr="008375F7">
        <w:rPr>
          <w:rFonts w:ascii="Times New Roman" w:hAnsi="Times New Roman"/>
          <w:lang w:val="en-GB"/>
        </w:rPr>
        <w:t xml:space="preserve">that focus </w:t>
      </w:r>
      <w:r w:rsidRPr="008375F7">
        <w:rPr>
          <w:rFonts w:ascii="Times New Roman" w:hAnsi="Times New Roman"/>
          <w:lang w:val="en-GB"/>
        </w:rPr>
        <w:t xml:space="preserve">on human rights have created a network, </w:t>
      </w:r>
      <w:r w:rsidR="0078490F" w:rsidRPr="008375F7">
        <w:rPr>
          <w:rFonts w:ascii="Times New Roman" w:hAnsi="Times New Roman"/>
          <w:lang w:val="en-GB"/>
        </w:rPr>
        <w:t xml:space="preserve">the </w:t>
      </w:r>
      <w:r w:rsidRPr="008375F7">
        <w:rPr>
          <w:rFonts w:ascii="Times New Roman" w:hAnsi="Times New Roman"/>
          <w:lang w:val="en-GB"/>
        </w:rPr>
        <w:t>NGO</w:t>
      </w:r>
      <w:r w:rsidR="0078490F" w:rsidRPr="008375F7">
        <w:rPr>
          <w:rFonts w:ascii="Times New Roman" w:hAnsi="Times New Roman"/>
          <w:lang w:val="en-GB"/>
        </w:rPr>
        <w:t xml:space="preserve"> </w:t>
      </w:r>
      <w:r w:rsidR="00CA26C0" w:rsidRPr="008375F7">
        <w:rPr>
          <w:rFonts w:ascii="Times New Roman" w:hAnsi="Times New Roman"/>
          <w:lang w:val="en-GB"/>
        </w:rPr>
        <w:t xml:space="preserve">Forum </w:t>
      </w:r>
      <w:r w:rsidRPr="008375F7">
        <w:rPr>
          <w:rFonts w:ascii="Times New Roman" w:hAnsi="Times New Roman"/>
          <w:lang w:val="en-GB"/>
        </w:rPr>
        <w:t xml:space="preserve">for </w:t>
      </w:r>
      <w:r w:rsidR="00CA26C0" w:rsidRPr="008375F7">
        <w:rPr>
          <w:rFonts w:ascii="Times New Roman" w:hAnsi="Times New Roman"/>
          <w:lang w:val="en-GB"/>
        </w:rPr>
        <w:t>Human Rights</w:t>
      </w:r>
      <w:r w:rsidRPr="008375F7">
        <w:rPr>
          <w:rFonts w:ascii="Times New Roman" w:hAnsi="Times New Roman"/>
          <w:lang w:val="en-GB"/>
        </w:rPr>
        <w:t xml:space="preserve">, through which they share information and coordinate </w:t>
      </w:r>
      <w:r w:rsidR="00CA26C0" w:rsidRPr="008375F7">
        <w:rPr>
          <w:rFonts w:ascii="Times New Roman" w:hAnsi="Times New Roman"/>
          <w:lang w:val="en-GB"/>
        </w:rPr>
        <w:t>their efforts</w:t>
      </w:r>
      <w:r w:rsidRPr="008375F7">
        <w:rPr>
          <w:rFonts w:ascii="Times New Roman" w:hAnsi="Times New Roman"/>
          <w:lang w:val="en-GB"/>
        </w:rPr>
        <w:t xml:space="preserve">. A similar network has been established specifically </w:t>
      </w:r>
      <w:r w:rsidR="00FA4260" w:rsidRPr="008375F7">
        <w:rPr>
          <w:rFonts w:ascii="Times New Roman" w:hAnsi="Times New Roman"/>
          <w:lang w:val="en-GB"/>
        </w:rPr>
        <w:t>for</w:t>
      </w:r>
      <w:r w:rsidRPr="008375F7">
        <w:rPr>
          <w:rFonts w:ascii="Times New Roman" w:hAnsi="Times New Roman"/>
          <w:lang w:val="en-GB"/>
        </w:rPr>
        <w:t xml:space="preserve"> children’s rights, </w:t>
      </w:r>
      <w:r w:rsidR="00BA37BD" w:rsidRPr="008375F7">
        <w:rPr>
          <w:rFonts w:ascii="Times New Roman" w:hAnsi="Times New Roman"/>
          <w:lang w:val="en-GB"/>
        </w:rPr>
        <w:t xml:space="preserve">the </w:t>
      </w:r>
      <w:r w:rsidRPr="008375F7">
        <w:rPr>
          <w:rFonts w:ascii="Times New Roman" w:hAnsi="Times New Roman"/>
          <w:lang w:val="en-GB"/>
        </w:rPr>
        <w:t xml:space="preserve">Forum for the Convention on the Rights of the </w:t>
      </w:r>
      <w:r w:rsidR="00BA37BD" w:rsidRPr="008375F7">
        <w:rPr>
          <w:rFonts w:ascii="Times New Roman" w:hAnsi="Times New Roman"/>
          <w:lang w:val="en-GB"/>
        </w:rPr>
        <w:t>Child</w:t>
      </w:r>
      <w:r w:rsidRPr="008375F7">
        <w:rPr>
          <w:rFonts w:ascii="Times New Roman" w:hAnsi="Times New Roman"/>
          <w:lang w:val="en-GB"/>
        </w:rPr>
        <w:t xml:space="preserve">, </w:t>
      </w:r>
      <w:r w:rsidR="005D3065" w:rsidRPr="008375F7">
        <w:rPr>
          <w:rFonts w:ascii="Times New Roman" w:hAnsi="Times New Roman"/>
          <w:lang w:val="en-GB"/>
        </w:rPr>
        <w:t>which has</w:t>
      </w:r>
      <w:r w:rsidR="00BA37BD" w:rsidRPr="008375F7">
        <w:rPr>
          <w:rFonts w:ascii="Times New Roman" w:hAnsi="Times New Roman"/>
          <w:lang w:val="en-GB"/>
        </w:rPr>
        <w:t xml:space="preserve"> a membership of</w:t>
      </w:r>
      <w:r w:rsidRPr="008375F7">
        <w:rPr>
          <w:rFonts w:ascii="Times New Roman" w:hAnsi="Times New Roman"/>
          <w:lang w:val="en-GB"/>
        </w:rPr>
        <w:t xml:space="preserve"> more than 50 institutions and </w:t>
      </w:r>
      <w:r w:rsidR="001B0FBF" w:rsidRPr="008375F7">
        <w:rPr>
          <w:rFonts w:ascii="Times New Roman" w:hAnsi="Times New Roman"/>
          <w:lang w:val="en-GB"/>
        </w:rPr>
        <w:t>NGOs</w:t>
      </w:r>
      <w:r w:rsidRPr="008375F7">
        <w:rPr>
          <w:rFonts w:ascii="Times New Roman" w:hAnsi="Times New Roman"/>
          <w:lang w:val="en-GB"/>
        </w:rPr>
        <w:t xml:space="preserve">. </w:t>
      </w:r>
    </w:p>
    <w:p w:rsidR="0031129B" w:rsidRPr="008375F7" w:rsidRDefault="0031129B" w:rsidP="00D22127">
      <w:pPr>
        <w:rPr>
          <w:rFonts w:ascii="Times New Roman" w:hAnsi="Times New Roman"/>
          <w:lang w:val="en-GB"/>
        </w:rPr>
      </w:pPr>
    </w:p>
    <w:p w:rsidR="0031129B" w:rsidRPr="008375F7" w:rsidRDefault="002031E9" w:rsidP="003D1A3F">
      <w:pPr>
        <w:pStyle w:val="Overskrift3"/>
        <w:numPr>
          <w:ilvl w:val="0"/>
          <w:numId w:val="13"/>
        </w:numPr>
        <w:ind w:hanging="607"/>
        <w:rPr>
          <w:rFonts w:ascii="Times New Roman" w:hAnsi="Times New Roman"/>
          <w:b/>
          <w:lang w:val="en-GB"/>
        </w:rPr>
      </w:pPr>
      <w:bookmarkStart w:id="146" w:name="_Toc243800807"/>
      <w:bookmarkStart w:id="147" w:name="budget"/>
      <w:bookmarkStart w:id="148" w:name="_Toc243126046"/>
      <w:bookmarkStart w:id="149" w:name="_Toc245183271"/>
      <w:r w:rsidRPr="008375F7">
        <w:rPr>
          <w:rFonts w:ascii="Times New Roman" w:hAnsi="Times New Roman"/>
          <w:b/>
          <w:lang w:val="en-GB"/>
        </w:rPr>
        <w:t>Budget allocations and trends</w:t>
      </w:r>
      <w:bookmarkEnd w:id="146"/>
      <w:bookmarkEnd w:id="147"/>
      <w:bookmarkEnd w:id="148"/>
      <w:bookmarkEnd w:id="149"/>
    </w:p>
    <w:p w:rsidR="00803489" w:rsidRPr="008375F7" w:rsidRDefault="00803489" w:rsidP="004C421F">
      <w:pPr>
        <w:rPr>
          <w:rFonts w:ascii="Times New Roman" w:hAnsi="Times New Roman"/>
          <w:lang w:val="en-GB"/>
        </w:rPr>
      </w:pPr>
    </w:p>
    <w:p w:rsidR="00C96ECC" w:rsidRDefault="0031129B" w:rsidP="00C96ECC">
      <w:pPr>
        <w:numPr>
          <w:ilvl w:val="0"/>
          <w:numId w:val="3"/>
        </w:numPr>
        <w:spacing w:line="360" w:lineRule="auto"/>
        <w:rPr>
          <w:rFonts w:ascii="Times New Roman" w:hAnsi="Times New Roman"/>
          <w:lang w:val="en-GB"/>
        </w:rPr>
      </w:pPr>
      <w:r w:rsidRPr="008375F7">
        <w:rPr>
          <w:rFonts w:ascii="Times New Roman" w:hAnsi="Times New Roman"/>
          <w:lang w:val="en-GB"/>
        </w:rPr>
        <w:t xml:space="preserve">As discussed in the introduction, human rights are mainstreamed </w:t>
      </w:r>
      <w:r w:rsidR="004F7BFF" w:rsidRPr="008375F7">
        <w:rPr>
          <w:rFonts w:ascii="Times New Roman" w:hAnsi="Times New Roman"/>
          <w:lang w:val="en-GB"/>
        </w:rPr>
        <w:t xml:space="preserve">in </w:t>
      </w:r>
      <w:r w:rsidRPr="008375F7">
        <w:rPr>
          <w:rFonts w:ascii="Times New Roman" w:hAnsi="Times New Roman"/>
          <w:lang w:val="en-GB"/>
        </w:rPr>
        <w:t xml:space="preserve">all areas of </w:t>
      </w:r>
      <w:r w:rsidR="00803489" w:rsidRPr="008375F7">
        <w:rPr>
          <w:rFonts w:ascii="Times New Roman" w:hAnsi="Times New Roman"/>
          <w:lang w:val="en-GB"/>
        </w:rPr>
        <w:t xml:space="preserve">national </w:t>
      </w:r>
      <w:r w:rsidRPr="008375F7">
        <w:rPr>
          <w:rFonts w:ascii="Times New Roman" w:hAnsi="Times New Roman"/>
          <w:lang w:val="en-GB"/>
        </w:rPr>
        <w:t xml:space="preserve">public administration. </w:t>
      </w:r>
      <w:r w:rsidR="00B11AB5" w:rsidRPr="008375F7">
        <w:rPr>
          <w:rFonts w:ascii="Times New Roman" w:hAnsi="Times New Roman"/>
          <w:lang w:val="en-GB"/>
        </w:rPr>
        <w:t xml:space="preserve">Funding for </w:t>
      </w:r>
      <w:r w:rsidRPr="008375F7">
        <w:rPr>
          <w:rFonts w:ascii="Times New Roman" w:hAnsi="Times New Roman"/>
          <w:lang w:val="en-GB"/>
        </w:rPr>
        <w:t xml:space="preserve">human rights </w:t>
      </w:r>
      <w:r w:rsidR="00B11AB5" w:rsidRPr="008375F7">
        <w:rPr>
          <w:rFonts w:ascii="Times New Roman" w:hAnsi="Times New Roman"/>
          <w:lang w:val="en-GB"/>
        </w:rPr>
        <w:t xml:space="preserve">is </w:t>
      </w:r>
      <w:r w:rsidRPr="008375F7">
        <w:rPr>
          <w:rFonts w:ascii="Times New Roman" w:hAnsi="Times New Roman"/>
          <w:lang w:val="en-GB"/>
        </w:rPr>
        <w:t xml:space="preserve">therefore not </w:t>
      </w:r>
      <w:r w:rsidR="000E71F5" w:rsidRPr="008375F7">
        <w:rPr>
          <w:rFonts w:ascii="Times New Roman" w:hAnsi="Times New Roman"/>
          <w:lang w:val="en-GB"/>
        </w:rPr>
        <w:t xml:space="preserve">specifically allocated </w:t>
      </w:r>
      <w:r w:rsidRPr="008375F7">
        <w:rPr>
          <w:rFonts w:ascii="Times New Roman" w:hAnsi="Times New Roman"/>
          <w:lang w:val="en-GB"/>
        </w:rPr>
        <w:t xml:space="preserve">in the national </w:t>
      </w:r>
      <w:r w:rsidR="00B11AB5" w:rsidRPr="008375F7">
        <w:rPr>
          <w:rFonts w:ascii="Times New Roman" w:hAnsi="Times New Roman"/>
          <w:lang w:val="en-GB"/>
        </w:rPr>
        <w:t>budget</w:t>
      </w:r>
      <w:r w:rsidRPr="008375F7">
        <w:rPr>
          <w:rFonts w:ascii="Times New Roman" w:hAnsi="Times New Roman"/>
          <w:lang w:val="en-GB"/>
        </w:rPr>
        <w:t xml:space="preserve">, but </w:t>
      </w:r>
      <w:r w:rsidR="00B11AB5" w:rsidRPr="008375F7">
        <w:rPr>
          <w:rFonts w:ascii="Times New Roman" w:hAnsi="Times New Roman"/>
          <w:lang w:val="en-GB"/>
        </w:rPr>
        <w:t xml:space="preserve">appears </w:t>
      </w:r>
      <w:r w:rsidRPr="008375F7">
        <w:rPr>
          <w:rFonts w:ascii="Times New Roman" w:hAnsi="Times New Roman"/>
          <w:lang w:val="en-GB"/>
        </w:rPr>
        <w:t xml:space="preserve">under a wide </w:t>
      </w:r>
      <w:r w:rsidR="00B11AB5" w:rsidRPr="008375F7">
        <w:rPr>
          <w:rFonts w:ascii="Times New Roman" w:hAnsi="Times New Roman"/>
          <w:lang w:val="en-GB"/>
        </w:rPr>
        <w:t>range</w:t>
      </w:r>
      <w:r w:rsidRPr="008375F7">
        <w:rPr>
          <w:rFonts w:ascii="Times New Roman" w:hAnsi="Times New Roman"/>
          <w:lang w:val="en-GB"/>
        </w:rPr>
        <w:t xml:space="preserve"> of </w:t>
      </w:r>
      <w:r w:rsidR="00B11AB5" w:rsidRPr="008375F7">
        <w:rPr>
          <w:rFonts w:ascii="Times New Roman" w:hAnsi="Times New Roman"/>
          <w:lang w:val="en-GB"/>
        </w:rPr>
        <w:t>items</w:t>
      </w:r>
      <w:r w:rsidRPr="008375F7">
        <w:rPr>
          <w:rFonts w:ascii="Times New Roman" w:hAnsi="Times New Roman"/>
          <w:lang w:val="en-GB"/>
        </w:rPr>
        <w:t xml:space="preserve">, such as education, health and care, social welfare </w:t>
      </w:r>
      <w:r w:rsidR="00B11AB5" w:rsidRPr="008375F7">
        <w:rPr>
          <w:rFonts w:ascii="Times New Roman" w:hAnsi="Times New Roman"/>
          <w:lang w:val="en-GB"/>
        </w:rPr>
        <w:t xml:space="preserve">and courts </w:t>
      </w:r>
      <w:r w:rsidRPr="008375F7">
        <w:rPr>
          <w:rFonts w:ascii="Times New Roman" w:hAnsi="Times New Roman"/>
          <w:lang w:val="en-GB"/>
        </w:rPr>
        <w:t xml:space="preserve">administration. </w:t>
      </w:r>
    </w:p>
    <w:p w:rsidR="00C96ECC" w:rsidRPr="00C96ECC" w:rsidRDefault="00C96ECC" w:rsidP="00C96ECC">
      <w:pPr>
        <w:spacing w:line="360" w:lineRule="auto"/>
        <w:rPr>
          <w:rFonts w:ascii="Times New Roman" w:hAnsi="Times New Roman"/>
          <w:lang w:val="en-GB"/>
        </w:rPr>
      </w:pPr>
    </w:p>
    <w:p w:rsidR="0031129B" w:rsidRPr="008375F7" w:rsidRDefault="00E84944" w:rsidP="003D1A3F">
      <w:pPr>
        <w:pStyle w:val="Overskrift3"/>
        <w:numPr>
          <w:ilvl w:val="0"/>
          <w:numId w:val="13"/>
        </w:numPr>
        <w:ind w:hanging="607"/>
        <w:rPr>
          <w:rFonts w:ascii="Times New Roman" w:hAnsi="Times New Roman"/>
          <w:b/>
          <w:lang w:val="en-GB"/>
        </w:rPr>
      </w:pPr>
      <w:bookmarkStart w:id="150" w:name="_Toc243800808"/>
      <w:bookmarkStart w:id="151" w:name="_Toc243126047"/>
      <w:bookmarkStart w:id="152" w:name="_Toc245183272"/>
      <w:bookmarkStart w:id="153" w:name="dvlpmt"/>
      <w:r w:rsidRPr="008375F7">
        <w:rPr>
          <w:rFonts w:ascii="Times New Roman" w:hAnsi="Times New Roman"/>
          <w:b/>
          <w:lang w:val="en-GB"/>
        </w:rPr>
        <w:t>Development cooperation and assistance</w:t>
      </w:r>
      <w:bookmarkEnd w:id="150"/>
      <w:bookmarkEnd w:id="151"/>
      <w:bookmarkEnd w:id="152"/>
      <w:r w:rsidRPr="008375F7">
        <w:rPr>
          <w:rFonts w:ascii="Times New Roman" w:hAnsi="Times New Roman"/>
          <w:b/>
          <w:lang w:val="en-GB"/>
        </w:rPr>
        <w:t xml:space="preserve"> </w:t>
      </w:r>
      <w:bookmarkEnd w:id="153"/>
    </w:p>
    <w:p w:rsidR="00E84944" w:rsidRPr="008375F7" w:rsidRDefault="00E84944" w:rsidP="004C421F">
      <w:pPr>
        <w:rPr>
          <w:rFonts w:ascii="Times New Roman" w:hAnsi="Times New Roman"/>
          <w:lang w:val="en-GB"/>
        </w:rPr>
      </w:pPr>
    </w:p>
    <w:p w:rsidR="0031129B" w:rsidRPr="008375F7" w:rsidRDefault="00FC562C" w:rsidP="00205F3E">
      <w:pPr>
        <w:numPr>
          <w:ilvl w:val="0"/>
          <w:numId w:val="3"/>
        </w:numPr>
        <w:spacing w:line="360" w:lineRule="auto"/>
        <w:rPr>
          <w:rFonts w:ascii="Times New Roman" w:hAnsi="Times New Roman"/>
          <w:lang w:val="en-GB"/>
        </w:rPr>
      </w:pPr>
      <w:r w:rsidRPr="008375F7">
        <w:rPr>
          <w:rFonts w:ascii="Times New Roman" w:hAnsi="Times New Roman"/>
          <w:lang w:val="en-GB"/>
        </w:rPr>
        <w:t>Norway has an established target of assigning 1% of GNI (gross national income) to development assistance. The ratio was 0.93% for 2012, a slight reduction from previous years. Human rights is one of the priority areas for Norwegian development cooperation, together with the environment and sustainable development, peace-building, humanitarian assistance, oil and clean energy, women and gender equality, good governance</w:t>
      </w:r>
      <w:r w:rsidR="00645C07">
        <w:rPr>
          <w:rFonts w:ascii="Times New Roman" w:hAnsi="Times New Roman"/>
          <w:lang w:val="en-GB"/>
        </w:rPr>
        <w:t>,</w:t>
      </w:r>
      <w:r w:rsidRPr="008375F7">
        <w:rPr>
          <w:rFonts w:ascii="Times New Roman" w:hAnsi="Times New Roman"/>
          <w:lang w:val="en-GB"/>
        </w:rPr>
        <w:t xml:space="preserve"> the fight against corruption, and the efforts to reach the health-related Millennium Development Goals.</w:t>
      </w:r>
    </w:p>
    <w:p w:rsidR="00FC562C" w:rsidRPr="008375F7" w:rsidRDefault="00FC562C" w:rsidP="00FC562C">
      <w:pPr>
        <w:spacing w:line="360" w:lineRule="auto"/>
        <w:ind w:left="239"/>
        <w:rPr>
          <w:rFonts w:ascii="Times New Roman" w:hAnsi="Times New Roman"/>
          <w:lang w:val="en-GB"/>
        </w:rPr>
      </w:pPr>
    </w:p>
    <w:p w:rsidR="00BF5EB0" w:rsidRPr="008375F7" w:rsidRDefault="0031129B" w:rsidP="00205F3E">
      <w:pPr>
        <w:numPr>
          <w:ilvl w:val="0"/>
          <w:numId w:val="3"/>
        </w:numPr>
        <w:spacing w:line="360" w:lineRule="auto"/>
        <w:rPr>
          <w:rFonts w:ascii="Times New Roman" w:hAnsi="Times New Roman"/>
          <w:lang w:val="en-GB"/>
        </w:rPr>
      </w:pPr>
      <w:r w:rsidRPr="008375F7">
        <w:rPr>
          <w:rFonts w:ascii="Times New Roman" w:hAnsi="Times New Roman"/>
          <w:lang w:val="en-GB"/>
        </w:rPr>
        <w:t xml:space="preserve">Out of </w:t>
      </w:r>
      <w:r w:rsidR="006E4A3A" w:rsidRPr="008375F7">
        <w:rPr>
          <w:rFonts w:ascii="Times New Roman" w:hAnsi="Times New Roman"/>
          <w:lang w:val="en-GB"/>
        </w:rPr>
        <w:t xml:space="preserve">the </w:t>
      </w:r>
      <w:r w:rsidRPr="008375F7">
        <w:rPr>
          <w:rFonts w:ascii="Times New Roman" w:hAnsi="Times New Roman"/>
          <w:lang w:val="en-GB"/>
        </w:rPr>
        <w:t xml:space="preserve">total budget of </w:t>
      </w:r>
      <w:r w:rsidR="006E4A3A" w:rsidRPr="008375F7">
        <w:rPr>
          <w:rFonts w:ascii="Times New Roman" w:hAnsi="Times New Roman"/>
          <w:lang w:val="en-GB"/>
        </w:rPr>
        <w:t xml:space="preserve">NOK </w:t>
      </w:r>
      <w:r w:rsidR="00FC562C" w:rsidRPr="008375F7">
        <w:rPr>
          <w:rFonts w:ascii="Times New Roman" w:hAnsi="Times New Roman"/>
          <w:lang w:val="en-GB"/>
        </w:rPr>
        <w:t>30</w:t>
      </w:r>
      <w:r w:rsidRPr="008375F7">
        <w:rPr>
          <w:rFonts w:ascii="Times New Roman" w:hAnsi="Times New Roman"/>
          <w:lang w:val="en-GB"/>
        </w:rPr>
        <w:t xml:space="preserve">.2 billion for </w:t>
      </w:r>
      <w:r w:rsidR="00803489" w:rsidRPr="008375F7">
        <w:rPr>
          <w:rFonts w:ascii="Times New Roman" w:hAnsi="Times New Roman"/>
          <w:lang w:val="en-GB"/>
        </w:rPr>
        <w:t xml:space="preserve">international </w:t>
      </w:r>
      <w:r w:rsidRPr="008375F7">
        <w:rPr>
          <w:rFonts w:ascii="Times New Roman" w:hAnsi="Times New Roman"/>
          <w:lang w:val="en-GB"/>
        </w:rPr>
        <w:t xml:space="preserve">development assistance </w:t>
      </w:r>
      <w:r w:rsidR="00FC562C" w:rsidRPr="008375F7">
        <w:rPr>
          <w:rFonts w:ascii="Times New Roman" w:hAnsi="Times New Roman"/>
          <w:lang w:val="en-GB"/>
        </w:rPr>
        <w:t>in 2013</w:t>
      </w:r>
      <w:r w:rsidRPr="008375F7">
        <w:rPr>
          <w:rFonts w:ascii="Times New Roman" w:hAnsi="Times New Roman"/>
          <w:lang w:val="en-GB"/>
        </w:rPr>
        <w:t xml:space="preserve">, </w:t>
      </w:r>
      <w:r w:rsidR="006E4A3A" w:rsidRPr="008375F7">
        <w:rPr>
          <w:rFonts w:ascii="Times New Roman" w:hAnsi="Times New Roman"/>
          <w:lang w:val="en-GB"/>
        </w:rPr>
        <w:t xml:space="preserve">NOK </w:t>
      </w:r>
      <w:r w:rsidR="00FC562C" w:rsidRPr="008375F7">
        <w:rPr>
          <w:rFonts w:ascii="Times New Roman" w:hAnsi="Times New Roman"/>
          <w:lang w:val="en-GB"/>
        </w:rPr>
        <w:t>337</w:t>
      </w:r>
      <w:r w:rsidRPr="008375F7">
        <w:rPr>
          <w:rFonts w:ascii="Times New Roman" w:hAnsi="Times New Roman"/>
          <w:lang w:val="en-GB"/>
        </w:rPr>
        <w:t>.</w:t>
      </w:r>
      <w:r w:rsidR="00FC562C" w:rsidRPr="008375F7">
        <w:rPr>
          <w:rFonts w:ascii="Times New Roman" w:hAnsi="Times New Roman"/>
          <w:lang w:val="en-GB"/>
        </w:rPr>
        <w:t>1</w:t>
      </w:r>
      <w:r w:rsidRPr="008375F7">
        <w:rPr>
          <w:rFonts w:ascii="Times New Roman" w:hAnsi="Times New Roman"/>
          <w:lang w:val="en-GB"/>
        </w:rPr>
        <w:t xml:space="preserve"> million </w:t>
      </w:r>
      <w:r w:rsidR="00E13155" w:rsidRPr="008375F7">
        <w:rPr>
          <w:rFonts w:ascii="Times New Roman" w:hAnsi="Times New Roman"/>
          <w:lang w:val="en-GB"/>
        </w:rPr>
        <w:t xml:space="preserve">has been </w:t>
      </w:r>
      <w:r w:rsidRPr="008375F7">
        <w:rPr>
          <w:rFonts w:ascii="Times New Roman" w:hAnsi="Times New Roman"/>
          <w:lang w:val="en-GB"/>
        </w:rPr>
        <w:t xml:space="preserve">allocated under the </w:t>
      </w:r>
      <w:r w:rsidR="00E84115" w:rsidRPr="008375F7">
        <w:rPr>
          <w:rFonts w:ascii="Times New Roman" w:hAnsi="Times New Roman"/>
          <w:lang w:val="en-GB"/>
        </w:rPr>
        <w:t xml:space="preserve">item </w:t>
      </w:r>
      <w:r w:rsidRPr="008375F7">
        <w:rPr>
          <w:rFonts w:ascii="Times New Roman" w:hAnsi="Times New Roman"/>
          <w:lang w:val="en-GB"/>
        </w:rPr>
        <w:t>“human rights”.</w:t>
      </w:r>
    </w:p>
    <w:p w:rsidR="00341341" w:rsidRPr="008375F7" w:rsidRDefault="00E84944" w:rsidP="00FE2CE3">
      <w:pPr>
        <w:pStyle w:val="Overskrift2"/>
        <w:numPr>
          <w:ilvl w:val="0"/>
          <w:numId w:val="27"/>
        </w:numPr>
        <w:rPr>
          <w:rFonts w:ascii="Times New Roman" w:hAnsi="Times New Roman"/>
          <w:u w:val="single"/>
          <w:lang w:val="en-GB"/>
        </w:rPr>
      </w:pPr>
      <w:bookmarkStart w:id="154" w:name="_Toc243126048"/>
      <w:bookmarkStart w:id="155" w:name="reporting"/>
      <w:bookmarkStart w:id="156" w:name="_Toc245183273"/>
      <w:r w:rsidRPr="008375F7">
        <w:rPr>
          <w:rFonts w:ascii="Times New Roman" w:hAnsi="Times New Roman"/>
          <w:u w:val="single"/>
          <w:lang w:val="en-GB"/>
        </w:rPr>
        <w:lastRenderedPageBreak/>
        <w:t>REPORTING PROCESS AT THE NATIONAL LEVEL</w:t>
      </w:r>
      <w:bookmarkEnd w:id="154"/>
      <w:bookmarkEnd w:id="155"/>
      <w:bookmarkEnd w:id="156"/>
    </w:p>
    <w:p w:rsidR="004F4662" w:rsidRPr="008375F7" w:rsidRDefault="004F4662" w:rsidP="004F4662">
      <w:pPr>
        <w:rPr>
          <w:rFonts w:ascii="Times New Roman" w:hAnsi="Times New Roman"/>
          <w:lang w:val="en-GB"/>
        </w:rPr>
      </w:pPr>
    </w:p>
    <w:p w:rsidR="00D86D1E" w:rsidRPr="008375F7" w:rsidRDefault="00A15916" w:rsidP="00A15916">
      <w:pPr>
        <w:pStyle w:val="Overskrift3"/>
        <w:numPr>
          <w:ilvl w:val="0"/>
          <w:numId w:val="0"/>
        </w:numPr>
        <w:rPr>
          <w:rFonts w:ascii="Times New Roman" w:hAnsi="Times New Roman"/>
          <w:b/>
          <w:lang w:val="en-GB"/>
        </w:rPr>
      </w:pPr>
      <w:bookmarkStart w:id="157" w:name="_Toc245183274"/>
      <w:bookmarkStart w:id="158" w:name="cat"/>
      <w:r w:rsidRPr="008375F7">
        <w:rPr>
          <w:rFonts w:ascii="Times New Roman" w:hAnsi="Times New Roman"/>
          <w:b/>
          <w:lang w:val="en-GB"/>
        </w:rPr>
        <w:t xml:space="preserve">I. </w:t>
      </w:r>
      <w:bookmarkStart w:id="159" w:name="_Toc243126049"/>
      <w:r w:rsidR="007B6AA9" w:rsidRPr="008375F7">
        <w:rPr>
          <w:rFonts w:ascii="Times New Roman" w:hAnsi="Times New Roman"/>
          <w:b/>
          <w:lang w:val="en-GB"/>
        </w:rPr>
        <w:t>UN Convention against Torture and Other Cruel, Inhuman or De</w:t>
      </w:r>
      <w:r w:rsidR="007F1C52" w:rsidRPr="008375F7">
        <w:rPr>
          <w:rFonts w:ascii="Times New Roman" w:hAnsi="Times New Roman"/>
          <w:b/>
          <w:lang w:val="en-GB"/>
        </w:rPr>
        <w:t>grading Treatment or Punishment</w:t>
      </w:r>
      <w:bookmarkEnd w:id="159"/>
      <w:bookmarkEnd w:id="157"/>
    </w:p>
    <w:bookmarkEnd w:id="158"/>
    <w:p w:rsidR="007B6AA9" w:rsidRPr="008375F7" w:rsidRDefault="007B6AA9" w:rsidP="00205F3E">
      <w:pPr>
        <w:numPr>
          <w:ilvl w:val="0"/>
          <w:numId w:val="3"/>
        </w:numPr>
        <w:spacing w:line="360" w:lineRule="auto"/>
        <w:rPr>
          <w:rFonts w:ascii="Times New Roman" w:hAnsi="Times New Roman"/>
          <w:lang w:val="en-GB"/>
        </w:rPr>
      </w:pPr>
      <w:r w:rsidRPr="008375F7">
        <w:rPr>
          <w:rFonts w:ascii="Times New Roman" w:hAnsi="Times New Roman"/>
          <w:lang w:val="en-GB"/>
        </w:rPr>
        <w:t xml:space="preserve">In </w:t>
      </w:r>
      <w:r w:rsidR="00AF280F" w:rsidRPr="008375F7">
        <w:rPr>
          <w:rFonts w:ascii="Times New Roman" w:hAnsi="Times New Roman"/>
          <w:lang w:val="en-GB"/>
        </w:rPr>
        <w:t xml:space="preserve">November 2012 Norway was examined before the UN Committee against Torture in Geneva for its sixth and seventh State Report under the UN Convention against Torture and Other Cruel, Inhuman or </w:t>
      </w:r>
      <w:r w:rsidR="008E7CD7">
        <w:rPr>
          <w:rFonts w:ascii="Times New Roman" w:hAnsi="Times New Roman"/>
          <w:lang w:val="en-GB"/>
        </w:rPr>
        <w:t>D</w:t>
      </w:r>
      <w:r w:rsidR="00AF280F" w:rsidRPr="008375F7">
        <w:rPr>
          <w:rFonts w:ascii="Times New Roman" w:hAnsi="Times New Roman"/>
          <w:lang w:val="en-GB"/>
        </w:rPr>
        <w:t>egrading Treatment or Punishment, delivered in 2011. The Committee has requested that Norway provides, by 23 November 2013, the follow-up information to the Committee’s recommendations. The next State Report is due in 2016.</w:t>
      </w:r>
    </w:p>
    <w:p w:rsidR="004F4662" w:rsidRPr="008375F7" w:rsidRDefault="004F4662" w:rsidP="004F4662">
      <w:pPr>
        <w:spacing w:line="360" w:lineRule="auto"/>
        <w:rPr>
          <w:rFonts w:ascii="Times New Roman" w:hAnsi="Times New Roman"/>
          <w:lang w:val="en-GB"/>
        </w:rPr>
      </w:pPr>
    </w:p>
    <w:p w:rsidR="00A15916" w:rsidRPr="008375F7" w:rsidRDefault="00D719C4" w:rsidP="00A15916">
      <w:pPr>
        <w:pStyle w:val="Overskrift3"/>
        <w:numPr>
          <w:ilvl w:val="0"/>
          <w:numId w:val="0"/>
        </w:numPr>
        <w:rPr>
          <w:rFonts w:ascii="Times New Roman" w:hAnsi="Times New Roman"/>
          <w:b/>
          <w:lang w:val="en-GB"/>
        </w:rPr>
      </w:pPr>
      <w:bookmarkStart w:id="160" w:name="sp"/>
      <w:bookmarkStart w:id="161" w:name="_Toc243126050"/>
      <w:bookmarkStart w:id="162" w:name="_Toc245183275"/>
      <w:r w:rsidRPr="008375F7">
        <w:rPr>
          <w:rFonts w:ascii="Times New Roman" w:hAnsi="Times New Roman"/>
          <w:b/>
          <w:lang w:val="en-GB"/>
        </w:rPr>
        <w:t xml:space="preserve">II. </w:t>
      </w:r>
      <w:r w:rsidR="007B6AA9" w:rsidRPr="008375F7">
        <w:rPr>
          <w:rFonts w:ascii="Times New Roman" w:hAnsi="Times New Roman"/>
          <w:b/>
          <w:lang w:val="en-GB"/>
        </w:rPr>
        <w:t>UN Covenant on Civil and Political Rights</w:t>
      </w:r>
      <w:bookmarkEnd w:id="160"/>
      <w:bookmarkEnd w:id="161"/>
      <w:bookmarkEnd w:id="162"/>
    </w:p>
    <w:p w:rsidR="00D22127" w:rsidRPr="008375F7" w:rsidRDefault="00AF280F" w:rsidP="004F4662">
      <w:pPr>
        <w:pStyle w:val="Listeavsnitt"/>
        <w:numPr>
          <w:ilvl w:val="0"/>
          <w:numId w:val="3"/>
        </w:numPr>
        <w:spacing w:line="360" w:lineRule="auto"/>
        <w:rPr>
          <w:rFonts w:ascii="Times New Roman" w:hAnsi="Times New Roman"/>
          <w:lang w:val="en-GB"/>
        </w:rPr>
      </w:pPr>
      <w:r w:rsidRPr="008375F7">
        <w:rPr>
          <w:rFonts w:ascii="Times New Roman" w:hAnsi="Times New Roman"/>
          <w:lang w:val="en-GB"/>
        </w:rPr>
        <w:t>In October 2011 Norway was examined before the UN Human Rights Committee in Geneva for its sixth State Report under the UN Covenant on Civil and Political Rights, delivered in 2009. The Committee’s last follow-up questions after the examination were responded to by the Norwegian Government in June 2013. The next State Report is due in 2016.</w:t>
      </w:r>
    </w:p>
    <w:p w:rsidR="004F4662" w:rsidRPr="008375F7" w:rsidRDefault="004F4662" w:rsidP="004F4662">
      <w:pPr>
        <w:spacing w:line="360" w:lineRule="auto"/>
        <w:rPr>
          <w:rFonts w:ascii="Times New Roman" w:hAnsi="Times New Roman"/>
          <w:lang w:val="en-GB"/>
        </w:rPr>
      </w:pPr>
    </w:p>
    <w:p w:rsidR="00341341" w:rsidRPr="008375F7" w:rsidRDefault="00D719C4" w:rsidP="00D719C4">
      <w:pPr>
        <w:pStyle w:val="Overskrift3"/>
        <w:numPr>
          <w:ilvl w:val="0"/>
          <w:numId w:val="0"/>
        </w:numPr>
        <w:rPr>
          <w:rFonts w:ascii="Times New Roman" w:hAnsi="Times New Roman"/>
          <w:b/>
          <w:lang w:val="en-GB"/>
        </w:rPr>
      </w:pPr>
      <w:bookmarkStart w:id="163" w:name="_Toc243126051"/>
      <w:bookmarkStart w:id="164" w:name="crc"/>
      <w:bookmarkStart w:id="165" w:name="_Toc245183276"/>
      <w:r w:rsidRPr="008375F7">
        <w:rPr>
          <w:rFonts w:ascii="Times New Roman" w:hAnsi="Times New Roman"/>
          <w:b/>
          <w:lang w:val="en-GB"/>
        </w:rPr>
        <w:t xml:space="preserve">III. </w:t>
      </w:r>
      <w:r w:rsidR="00341341" w:rsidRPr="008375F7">
        <w:rPr>
          <w:rFonts w:ascii="Times New Roman" w:hAnsi="Times New Roman"/>
          <w:b/>
          <w:lang w:val="en-GB"/>
        </w:rPr>
        <w:t>The UN Convention on the Rights of the Child (CRC)</w:t>
      </w:r>
      <w:bookmarkEnd w:id="163"/>
      <w:bookmarkEnd w:id="164"/>
      <w:bookmarkEnd w:id="165"/>
    </w:p>
    <w:p w:rsidR="00341341" w:rsidRPr="008375F7" w:rsidRDefault="00644149" w:rsidP="004F4662">
      <w:pPr>
        <w:numPr>
          <w:ilvl w:val="0"/>
          <w:numId w:val="3"/>
        </w:numPr>
        <w:spacing w:line="360" w:lineRule="auto"/>
        <w:rPr>
          <w:rFonts w:ascii="Times New Roman" w:hAnsi="Times New Roman"/>
          <w:lang w:val="en-GB"/>
        </w:rPr>
      </w:pPr>
      <w:r>
        <w:rPr>
          <w:rFonts w:ascii="Times New Roman" w:hAnsi="Times New Roman"/>
          <w:lang w:val="en-GB"/>
        </w:rPr>
        <w:t xml:space="preserve">In </w:t>
      </w:r>
      <w:r w:rsidR="00EF48A6">
        <w:rPr>
          <w:rFonts w:ascii="Times New Roman" w:hAnsi="Times New Roman"/>
          <w:lang w:val="en-GB"/>
        </w:rPr>
        <w:t>January</w:t>
      </w:r>
      <w:r>
        <w:rPr>
          <w:rFonts w:ascii="Times New Roman" w:hAnsi="Times New Roman"/>
          <w:lang w:val="en-GB"/>
        </w:rPr>
        <w:t xml:space="preserve"> 2010 </w:t>
      </w:r>
      <w:r w:rsidR="00341341" w:rsidRPr="008375F7">
        <w:rPr>
          <w:rFonts w:ascii="Times New Roman" w:hAnsi="Times New Roman"/>
          <w:lang w:val="en-GB"/>
        </w:rPr>
        <w:t>Norway</w:t>
      </w:r>
      <w:r>
        <w:rPr>
          <w:rFonts w:ascii="Times New Roman" w:hAnsi="Times New Roman"/>
          <w:lang w:val="en-GB"/>
        </w:rPr>
        <w:t xml:space="preserve"> was examined before the UN Committee on the Rights of the Child for its </w:t>
      </w:r>
      <w:r w:rsidR="008C6B34" w:rsidRPr="008375F7">
        <w:rPr>
          <w:rFonts w:ascii="Times New Roman" w:hAnsi="Times New Roman"/>
          <w:lang w:val="en-GB"/>
        </w:rPr>
        <w:t>fourth</w:t>
      </w:r>
      <w:r w:rsidR="00341341" w:rsidRPr="008375F7">
        <w:rPr>
          <w:rFonts w:ascii="Times New Roman" w:hAnsi="Times New Roman"/>
          <w:lang w:val="en-GB"/>
        </w:rPr>
        <w:t xml:space="preserve"> </w:t>
      </w:r>
      <w:r>
        <w:rPr>
          <w:rFonts w:ascii="Times New Roman" w:hAnsi="Times New Roman"/>
          <w:lang w:val="en-GB"/>
        </w:rPr>
        <w:t>State R</w:t>
      </w:r>
      <w:r w:rsidR="00341341" w:rsidRPr="008375F7">
        <w:rPr>
          <w:rFonts w:ascii="Times New Roman" w:hAnsi="Times New Roman"/>
          <w:lang w:val="en-GB"/>
        </w:rPr>
        <w:t xml:space="preserve">eport </w:t>
      </w:r>
      <w:r>
        <w:rPr>
          <w:rFonts w:ascii="Times New Roman" w:hAnsi="Times New Roman"/>
          <w:lang w:val="en-GB"/>
        </w:rPr>
        <w:t>under the UN Convention on the Rights of the Child.</w:t>
      </w:r>
      <w:r w:rsidR="00341341" w:rsidRPr="008375F7">
        <w:rPr>
          <w:rFonts w:ascii="Times New Roman" w:hAnsi="Times New Roman"/>
          <w:lang w:val="en-GB"/>
        </w:rPr>
        <w:t xml:space="preserve"> </w:t>
      </w:r>
      <w:r w:rsidR="00391D88" w:rsidRPr="008375F7">
        <w:rPr>
          <w:rFonts w:ascii="Times New Roman" w:hAnsi="Times New Roman"/>
          <w:lang w:val="en-GB"/>
        </w:rPr>
        <w:t xml:space="preserve">The CRC Committee submitted </w:t>
      </w:r>
      <w:r w:rsidR="008E7CD7">
        <w:rPr>
          <w:rFonts w:ascii="Times New Roman" w:hAnsi="Times New Roman"/>
          <w:lang w:val="en-GB"/>
        </w:rPr>
        <w:t>its</w:t>
      </w:r>
      <w:r w:rsidR="008E7CD7" w:rsidRPr="008375F7">
        <w:rPr>
          <w:rFonts w:ascii="Times New Roman" w:hAnsi="Times New Roman"/>
          <w:lang w:val="en-GB"/>
        </w:rPr>
        <w:t xml:space="preserve"> </w:t>
      </w:r>
      <w:r w:rsidR="00D051DF">
        <w:rPr>
          <w:rFonts w:ascii="Times New Roman" w:hAnsi="Times New Roman"/>
          <w:lang w:val="en-GB"/>
        </w:rPr>
        <w:t>c</w:t>
      </w:r>
      <w:r w:rsidR="00391D88" w:rsidRPr="008375F7">
        <w:rPr>
          <w:rFonts w:ascii="Times New Roman" w:hAnsi="Times New Roman"/>
          <w:lang w:val="en-GB"/>
        </w:rPr>
        <w:t>oncluding observations to Norway</w:t>
      </w:r>
      <w:r w:rsidR="00A41B66">
        <w:rPr>
          <w:rFonts w:ascii="Times New Roman" w:hAnsi="Times New Roman"/>
          <w:lang w:val="en-GB"/>
        </w:rPr>
        <w:t xml:space="preserve"> on</w:t>
      </w:r>
      <w:r w:rsidR="00391D88" w:rsidRPr="008375F7">
        <w:rPr>
          <w:rFonts w:ascii="Times New Roman" w:hAnsi="Times New Roman"/>
          <w:lang w:val="en-GB"/>
        </w:rPr>
        <w:t xml:space="preserve"> 29 January 2010.</w:t>
      </w:r>
    </w:p>
    <w:p w:rsidR="00341341" w:rsidRPr="008375F7" w:rsidRDefault="00341341" w:rsidP="004C421F">
      <w:pPr>
        <w:spacing w:line="360" w:lineRule="auto"/>
        <w:rPr>
          <w:rFonts w:ascii="Times New Roman" w:hAnsi="Times New Roman"/>
          <w:lang w:val="en-GB"/>
        </w:rPr>
      </w:pPr>
    </w:p>
    <w:p w:rsidR="00196B37" w:rsidRPr="008375F7" w:rsidRDefault="00644149" w:rsidP="004F4662">
      <w:pPr>
        <w:numPr>
          <w:ilvl w:val="0"/>
          <w:numId w:val="3"/>
        </w:numPr>
        <w:spacing w:line="360" w:lineRule="auto"/>
        <w:rPr>
          <w:rFonts w:ascii="Times New Roman" w:hAnsi="Times New Roman"/>
          <w:b/>
          <w:lang w:val="en-GB"/>
        </w:rPr>
      </w:pPr>
      <w:r>
        <w:rPr>
          <w:rFonts w:ascii="Times New Roman" w:hAnsi="Times New Roman"/>
          <w:lang w:val="en-GB"/>
        </w:rPr>
        <w:t>In 2011</w:t>
      </w:r>
      <w:r w:rsidR="00391D88" w:rsidRPr="008375F7">
        <w:rPr>
          <w:rFonts w:ascii="Times New Roman" w:hAnsi="Times New Roman"/>
          <w:lang w:val="en-GB"/>
        </w:rPr>
        <w:t xml:space="preserve">, the Government </w:t>
      </w:r>
      <w:r w:rsidR="008E7CD7">
        <w:rPr>
          <w:rFonts w:ascii="Times New Roman" w:hAnsi="Times New Roman"/>
          <w:lang w:val="en-GB"/>
        </w:rPr>
        <w:t>drew up</w:t>
      </w:r>
      <w:r w:rsidR="008E7CD7" w:rsidRPr="008375F7">
        <w:rPr>
          <w:rFonts w:ascii="Times New Roman" w:hAnsi="Times New Roman"/>
          <w:lang w:val="en-GB"/>
        </w:rPr>
        <w:t xml:space="preserve"> </w:t>
      </w:r>
      <w:r w:rsidR="00391D88" w:rsidRPr="008375F7">
        <w:rPr>
          <w:rFonts w:ascii="Times New Roman" w:hAnsi="Times New Roman"/>
          <w:lang w:val="en-GB"/>
        </w:rPr>
        <w:t>a report which sums up</w:t>
      </w:r>
      <w:r w:rsidR="001E324C">
        <w:rPr>
          <w:rFonts w:ascii="Times New Roman" w:hAnsi="Times New Roman"/>
          <w:lang w:val="en-GB"/>
        </w:rPr>
        <w:t xml:space="preserve"> the</w:t>
      </w:r>
      <w:r w:rsidR="00391D88" w:rsidRPr="008375F7">
        <w:rPr>
          <w:rFonts w:ascii="Times New Roman" w:hAnsi="Times New Roman"/>
          <w:lang w:val="en-GB"/>
        </w:rPr>
        <w:t xml:space="preserve"> status and follow-up of the </w:t>
      </w:r>
      <w:r w:rsidR="00D051DF">
        <w:rPr>
          <w:rFonts w:ascii="Times New Roman" w:hAnsi="Times New Roman"/>
          <w:lang w:val="en-GB"/>
        </w:rPr>
        <w:t>c</w:t>
      </w:r>
      <w:r w:rsidR="00391D88" w:rsidRPr="008375F7">
        <w:rPr>
          <w:rFonts w:ascii="Times New Roman" w:hAnsi="Times New Roman"/>
          <w:lang w:val="en-GB"/>
        </w:rPr>
        <w:t xml:space="preserve">oncluding observations. In light of the </w:t>
      </w:r>
      <w:r w:rsidR="00D051DF">
        <w:rPr>
          <w:rFonts w:ascii="Times New Roman" w:hAnsi="Times New Roman"/>
          <w:lang w:val="en-GB"/>
        </w:rPr>
        <w:t>c</w:t>
      </w:r>
      <w:r w:rsidR="00391D88" w:rsidRPr="008375F7">
        <w:rPr>
          <w:rFonts w:ascii="Times New Roman" w:hAnsi="Times New Roman"/>
          <w:lang w:val="en-GB"/>
        </w:rPr>
        <w:t>oncluding observations</w:t>
      </w:r>
      <w:r w:rsidR="00D051DF">
        <w:rPr>
          <w:rFonts w:ascii="Times New Roman" w:hAnsi="Times New Roman"/>
          <w:lang w:val="en-GB"/>
        </w:rPr>
        <w:t>,</w:t>
      </w:r>
      <w:r w:rsidR="00391D88" w:rsidRPr="008375F7">
        <w:rPr>
          <w:rFonts w:ascii="Times New Roman" w:hAnsi="Times New Roman"/>
          <w:lang w:val="en-GB"/>
        </w:rPr>
        <w:t xml:space="preserve"> there ha</w:t>
      </w:r>
      <w:r w:rsidR="008614D7">
        <w:rPr>
          <w:rFonts w:ascii="Times New Roman" w:hAnsi="Times New Roman"/>
          <w:lang w:val="en-GB"/>
        </w:rPr>
        <w:t>s</w:t>
      </w:r>
      <w:r w:rsidR="00391D88" w:rsidRPr="008375F7">
        <w:rPr>
          <w:rFonts w:ascii="Times New Roman" w:hAnsi="Times New Roman"/>
          <w:lang w:val="en-GB"/>
        </w:rPr>
        <w:t xml:space="preserve"> been </w:t>
      </w:r>
      <w:r w:rsidR="008614D7">
        <w:rPr>
          <w:rFonts w:ascii="Times New Roman" w:hAnsi="Times New Roman"/>
          <w:lang w:val="en-GB"/>
        </w:rPr>
        <w:t xml:space="preserve">an </w:t>
      </w:r>
      <w:r w:rsidR="00391D88" w:rsidRPr="008375F7">
        <w:rPr>
          <w:rFonts w:ascii="Times New Roman" w:hAnsi="Times New Roman"/>
          <w:lang w:val="en-GB"/>
        </w:rPr>
        <w:t xml:space="preserve">increase </w:t>
      </w:r>
      <w:r w:rsidR="008614D7">
        <w:rPr>
          <w:rFonts w:ascii="Times New Roman" w:hAnsi="Times New Roman"/>
          <w:lang w:val="en-GB"/>
        </w:rPr>
        <w:t xml:space="preserve">in </w:t>
      </w:r>
      <w:r w:rsidR="00391D88" w:rsidRPr="008375F7">
        <w:rPr>
          <w:rFonts w:ascii="Times New Roman" w:hAnsi="Times New Roman"/>
          <w:lang w:val="en-GB"/>
        </w:rPr>
        <w:t>grants</w:t>
      </w:r>
      <w:r w:rsidR="008614D7">
        <w:rPr>
          <w:rFonts w:ascii="Times New Roman" w:hAnsi="Times New Roman"/>
          <w:lang w:val="en-GB"/>
        </w:rPr>
        <w:t xml:space="preserve"> and</w:t>
      </w:r>
      <w:r w:rsidR="00391D88" w:rsidRPr="008375F7">
        <w:rPr>
          <w:rFonts w:ascii="Times New Roman" w:hAnsi="Times New Roman"/>
          <w:lang w:val="en-GB"/>
        </w:rPr>
        <w:t xml:space="preserve"> new laws</w:t>
      </w:r>
      <w:r w:rsidR="008614D7">
        <w:rPr>
          <w:rFonts w:ascii="Times New Roman" w:hAnsi="Times New Roman"/>
          <w:lang w:val="en-GB"/>
        </w:rPr>
        <w:t xml:space="preserve"> have been adopted.</w:t>
      </w:r>
      <w:r w:rsidR="00391D88" w:rsidRPr="008375F7">
        <w:rPr>
          <w:rFonts w:ascii="Times New Roman" w:hAnsi="Times New Roman"/>
          <w:lang w:val="en-GB"/>
        </w:rPr>
        <w:t xml:space="preserve"> </w:t>
      </w:r>
      <w:r w:rsidR="008614D7">
        <w:rPr>
          <w:rFonts w:ascii="Times New Roman" w:hAnsi="Times New Roman"/>
          <w:lang w:val="en-GB"/>
        </w:rPr>
        <w:t>R</w:t>
      </w:r>
      <w:r w:rsidR="00391D88" w:rsidRPr="008375F7">
        <w:rPr>
          <w:rFonts w:ascii="Times New Roman" w:hAnsi="Times New Roman"/>
          <w:lang w:val="en-GB"/>
        </w:rPr>
        <w:t xml:space="preserve">egulations and directives have been carried out and knowledge </w:t>
      </w:r>
      <w:r w:rsidR="008614D7">
        <w:rPr>
          <w:rFonts w:ascii="Times New Roman" w:hAnsi="Times New Roman"/>
          <w:lang w:val="en-GB"/>
        </w:rPr>
        <w:t xml:space="preserve">about </w:t>
      </w:r>
      <w:r w:rsidR="00391D88" w:rsidRPr="008375F7">
        <w:rPr>
          <w:rFonts w:ascii="Times New Roman" w:hAnsi="Times New Roman"/>
          <w:lang w:val="en-GB"/>
        </w:rPr>
        <w:t xml:space="preserve">the CRC has been developed. There have been </w:t>
      </w:r>
      <w:r w:rsidR="00341341" w:rsidRPr="008375F7">
        <w:rPr>
          <w:rFonts w:ascii="Times New Roman" w:hAnsi="Times New Roman"/>
          <w:lang w:val="en-GB"/>
        </w:rPr>
        <w:t xml:space="preserve">regular meetings between contact persons in </w:t>
      </w:r>
      <w:r w:rsidR="00CB21FF" w:rsidRPr="008375F7">
        <w:rPr>
          <w:rFonts w:ascii="Times New Roman" w:hAnsi="Times New Roman"/>
          <w:lang w:val="en-GB"/>
        </w:rPr>
        <w:t xml:space="preserve">the </w:t>
      </w:r>
      <w:r w:rsidR="00341341" w:rsidRPr="008375F7">
        <w:rPr>
          <w:rFonts w:ascii="Times New Roman" w:hAnsi="Times New Roman"/>
          <w:lang w:val="en-GB"/>
        </w:rPr>
        <w:t>relevant ministries</w:t>
      </w:r>
      <w:r>
        <w:rPr>
          <w:rFonts w:ascii="Times New Roman" w:hAnsi="Times New Roman"/>
          <w:lang w:val="en-GB"/>
        </w:rPr>
        <w:t>, as well as with NGOs,</w:t>
      </w:r>
      <w:r w:rsidR="00341341" w:rsidRPr="008375F7">
        <w:rPr>
          <w:rFonts w:ascii="Times New Roman" w:hAnsi="Times New Roman"/>
          <w:lang w:val="en-GB"/>
        </w:rPr>
        <w:t xml:space="preserve"> </w:t>
      </w:r>
      <w:r w:rsidR="00CB21FF" w:rsidRPr="008375F7">
        <w:rPr>
          <w:rFonts w:ascii="Times New Roman" w:hAnsi="Times New Roman"/>
          <w:lang w:val="en-GB"/>
        </w:rPr>
        <w:t>to discuss</w:t>
      </w:r>
      <w:r w:rsidR="00341341" w:rsidRPr="008375F7">
        <w:rPr>
          <w:rFonts w:ascii="Times New Roman" w:hAnsi="Times New Roman"/>
          <w:lang w:val="en-GB"/>
        </w:rPr>
        <w:t xml:space="preserve"> challenges connected with the implementation of the CRC</w:t>
      </w:r>
      <w:r w:rsidR="00391D88" w:rsidRPr="008375F7">
        <w:rPr>
          <w:rFonts w:ascii="Times New Roman" w:hAnsi="Times New Roman"/>
          <w:lang w:val="en-GB"/>
        </w:rPr>
        <w:t xml:space="preserve"> and the follow-up of the CRC Committee’s </w:t>
      </w:r>
      <w:r w:rsidR="00D051DF">
        <w:rPr>
          <w:rFonts w:ascii="Times New Roman" w:hAnsi="Times New Roman"/>
          <w:lang w:val="en-GB"/>
        </w:rPr>
        <w:t>c</w:t>
      </w:r>
      <w:r w:rsidR="00391D88" w:rsidRPr="008375F7">
        <w:rPr>
          <w:rFonts w:ascii="Times New Roman" w:hAnsi="Times New Roman"/>
          <w:lang w:val="en-GB"/>
        </w:rPr>
        <w:t xml:space="preserve">oncluding observations from 2010. Norway </w:t>
      </w:r>
      <w:r w:rsidR="008614D7">
        <w:rPr>
          <w:rFonts w:ascii="Times New Roman" w:hAnsi="Times New Roman"/>
          <w:lang w:val="en-GB"/>
        </w:rPr>
        <w:t xml:space="preserve">will </w:t>
      </w:r>
      <w:r w:rsidR="00391D88" w:rsidRPr="008375F7">
        <w:rPr>
          <w:rFonts w:ascii="Times New Roman" w:hAnsi="Times New Roman"/>
          <w:lang w:val="en-GB"/>
        </w:rPr>
        <w:t>submit its fifth and sixth report to the CRC Committee i</w:t>
      </w:r>
      <w:r w:rsidR="004F4662" w:rsidRPr="008375F7">
        <w:rPr>
          <w:rFonts w:ascii="Times New Roman" w:hAnsi="Times New Roman"/>
          <w:lang w:val="en-GB"/>
        </w:rPr>
        <w:t>n</w:t>
      </w:r>
      <w:r w:rsidR="00391D88" w:rsidRPr="008375F7">
        <w:rPr>
          <w:rFonts w:ascii="Times New Roman" w:hAnsi="Times New Roman"/>
          <w:lang w:val="en-GB"/>
        </w:rPr>
        <w:t xml:space="preserve"> 2016</w:t>
      </w:r>
      <w:r>
        <w:rPr>
          <w:rFonts w:ascii="Times New Roman" w:hAnsi="Times New Roman"/>
          <w:lang w:val="en-GB"/>
        </w:rPr>
        <w:t>.</w:t>
      </w:r>
      <w:r w:rsidR="00341341" w:rsidRPr="008375F7">
        <w:rPr>
          <w:rFonts w:ascii="Times New Roman" w:hAnsi="Times New Roman"/>
          <w:lang w:val="en-GB"/>
        </w:rPr>
        <w:t xml:space="preserve">    </w:t>
      </w:r>
    </w:p>
    <w:p w:rsidR="004F4662" w:rsidRPr="008375F7" w:rsidRDefault="004F4662" w:rsidP="004F4662">
      <w:pPr>
        <w:spacing w:line="360" w:lineRule="auto"/>
        <w:rPr>
          <w:rFonts w:ascii="Times New Roman" w:hAnsi="Times New Roman"/>
          <w:b/>
          <w:lang w:val="en-GB"/>
        </w:rPr>
      </w:pPr>
    </w:p>
    <w:p w:rsidR="00341341" w:rsidRPr="008375F7" w:rsidRDefault="00A15916" w:rsidP="00A15916">
      <w:pPr>
        <w:pStyle w:val="Overskrift3"/>
        <w:numPr>
          <w:ilvl w:val="0"/>
          <w:numId w:val="0"/>
        </w:numPr>
        <w:rPr>
          <w:rFonts w:ascii="Times New Roman" w:hAnsi="Times New Roman"/>
          <w:b/>
          <w:lang w:val="en-GB"/>
        </w:rPr>
      </w:pPr>
      <w:bookmarkStart w:id="166" w:name="_Toc243126052"/>
      <w:bookmarkStart w:id="167" w:name="cedaw"/>
      <w:bookmarkStart w:id="168" w:name="_Toc245183277"/>
      <w:r w:rsidRPr="008375F7">
        <w:rPr>
          <w:rFonts w:ascii="Times New Roman" w:hAnsi="Times New Roman"/>
          <w:b/>
          <w:lang w:val="en-GB"/>
        </w:rPr>
        <w:lastRenderedPageBreak/>
        <w:t xml:space="preserve">IV. </w:t>
      </w:r>
      <w:r w:rsidR="00341341" w:rsidRPr="008375F7">
        <w:rPr>
          <w:rFonts w:ascii="Times New Roman" w:hAnsi="Times New Roman"/>
          <w:b/>
          <w:lang w:val="en-GB"/>
        </w:rPr>
        <w:t xml:space="preserve">The UN Convention on the Elimination of Discrimination </w:t>
      </w:r>
      <w:r w:rsidR="001C252A">
        <w:rPr>
          <w:rFonts w:ascii="Times New Roman" w:hAnsi="Times New Roman"/>
          <w:b/>
          <w:lang w:val="en-GB"/>
        </w:rPr>
        <w:t>a</w:t>
      </w:r>
      <w:r w:rsidR="00341341" w:rsidRPr="008375F7">
        <w:rPr>
          <w:rFonts w:ascii="Times New Roman" w:hAnsi="Times New Roman"/>
          <w:b/>
          <w:lang w:val="en-GB"/>
        </w:rPr>
        <w:t>gainst Women (CEDAW)</w:t>
      </w:r>
      <w:bookmarkEnd w:id="166"/>
      <w:bookmarkEnd w:id="167"/>
      <w:bookmarkEnd w:id="168"/>
    </w:p>
    <w:p w:rsidR="00341341" w:rsidRPr="008375F7" w:rsidRDefault="00341341" w:rsidP="004F4662">
      <w:pPr>
        <w:numPr>
          <w:ilvl w:val="0"/>
          <w:numId w:val="3"/>
        </w:numPr>
        <w:spacing w:line="360" w:lineRule="auto"/>
        <w:rPr>
          <w:rFonts w:ascii="Times New Roman" w:hAnsi="Times New Roman"/>
          <w:lang w:val="en-GB"/>
        </w:rPr>
      </w:pPr>
      <w:r w:rsidRPr="008375F7">
        <w:rPr>
          <w:rFonts w:ascii="Times New Roman" w:hAnsi="Times New Roman"/>
          <w:lang w:val="en-GB"/>
        </w:rPr>
        <w:t>In September 20</w:t>
      </w:r>
      <w:r w:rsidR="00391D88" w:rsidRPr="008375F7">
        <w:rPr>
          <w:rFonts w:ascii="Times New Roman" w:hAnsi="Times New Roman"/>
          <w:lang w:val="en-GB"/>
        </w:rPr>
        <w:t>10</w:t>
      </w:r>
      <w:r w:rsidRPr="008375F7">
        <w:rPr>
          <w:rFonts w:ascii="Times New Roman" w:hAnsi="Times New Roman"/>
          <w:lang w:val="en-GB"/>
        </w:rPr>
        <w:t xml:space="preserve"> Norway submitted its </w:t>
      </w:r>
      <w:r w:rsidR="00391D88" w:rsidRPr="008375F7">
        <w:rPr>
          <w:rFonts w:ascii="Times New Roman" w:hAnsi="Times New Roman"/>
          <w:lang w:val="en-GB"/>
        </w:rPr>
        <w:t>eigh</w:t>
      </w:r>
      <w:r w:rsidRPr="008375F7">
        <w:rPr>
          <w:rFonts w:ascii="Times New Roman" w:hAnsi="Times New Roman"/>
          <w:lang w:val="en-GB"/>
        </w:rPr>
        <w:t xml:space="preserve">th </w:t>
      </w:r>
      <w:r w:rsidR="00CB21FF" w:rsidRPr="008375F7">
        <w:rPr>
          <w:rFonts w:ascii="Times New Roman" w:hAnsi="Times New Roman"/>
          <w:lang w:val="en-GB"/>
        </w:rPr>
        <w:t xml:space="preserve">periodic </w:t>
      </w:r>
      <w:r w:rsidRPr="008375F7">
        <w:rPr>
          <w:rFonts w:ascii="Times New Roman" w:hAnsi="Times New Roman"/>
          <w:lang w:val="en-GB"/>
        </w:rPr>
        <w:t xml:space="preserve">report to the Committee on the Elimination of Discrimination </w:t>
      </w:r>
      <w:r w:rsidR="00375FCC">
        <w:rPr>
          <w:rFonts w:ascii="Times New Roman" w:hAnsi="Times New Roman"/>
          <w:lang w:val="en-GB"/>
        </w:rPr>
        <w:t>a</w:t>
      </w:r>
      <w:r w:rsidRPr="008375F7">
        <w:rPr>
          <w:rFonts w:ascii="Times New Roman" w:hAnsi="Times New Roman"/>
          <w:lang w:val="en-GB"/>
        </w:rPr>
        <w:t xml:space="preserve">gainst Women. </w:t>
      </w:r>
      <w:r w:rsidR="00391D88" w:rsidRPr="008375F7">
        <w:rPr>
          <w:rFonts w:ascii="Times New Roman" w:hAnsi="Times New Roman"/>
          <w:lang w:val="en-GB"/>
        </w:rPr>
        <w:t>T</w:t>
      </w:r>
      <w:r w:rsidRPr="008375F7">
        <w:rPr>
          <w:rFonts w:ascii="Times New Roman" w:hAnsi="Times New Roman"/>
          <w:lang w:val="en-GB"/>
        </w:rPr>
        <w:t xml:space="preserve">he Ministry of </w:t>
      </w:r>
      <w:r w:rsidR="00394265" w:rsidRPr="008375F7">
        <w:rPr>
          <w:rFonts w:ascii="Times New Roman" w:hAnsi="Times New Roman"/>
          <w:lang w:val="en-GB"/>
        </w:rPr>
        <w:t>Children</w:t>
      </w:r>
      <w:r w:rsidR="00394265">
        <w:rPr>
          <w:rFonts w:ascii="Times New Roman" w:hAnsi="Times New Roman"/>
          <w:lang w:val="en-GB"/>
        </w:rPr>
        <w:t xml:space="preserve">, </w:t>
      </w:r>
      <w:r w:rsidR="00394265" w:rsidRPr="008375F7">
        <w:rPr>
          <w:rFonts w:ascii="Times New Roman" w:hAnsi="Times New Roman"/>
          <w:lang w:val="en-GB"/>
        </w:rPr>
        <w:t>Equality</w:t>
      </w:r>
      <w:r w:rsidR="00394265">
        <w:rPr>
          <w:rFonts w:ascii="Times New Roman" w:hAnsi="Times New Roman"/>
          <w:lang w:val="en-GB"/>
        </w:rPr>
        <w:t xml:space="preserve"> and Social Inclusion</w:t>
      </w:r>
      <w:r w:rsidR="00394265" w:rsidRPr="008375F7">
        <w:rPr>
          <w:rFonts w:ascii="Times New Roman" w:hAnsi="Times New Roman"/>
          <w:lang w:val="en-GB"/>
        </w:rPr>
        <w:t xml:space="preserve"> </w:t>
      </w:r>
      <w:r w:rsidR="00391D88" w:rsidRPr="008375F7">
        <w:rPr>
          <w:rFonts w:ascii="Times New Roman" w:hAnsi="Times New Roman"/>
          <w:lang w:val="en-GB"/>
        </w:rPr>
        <w:t xml:space="preserve">coordinated the Government’s report. Consultations </w:t>
      </w:r>
      <w:r w:rsidR="00CB21FF" w:rsidRPr="008375F7">
        <w:rPr>
          <w:rFonts w:ascii="Times New Roman" w:hAnsi="Times New Roman"/>
          <w:lang w:val="en-GB"/>
        </w:rPr>
        <w:t xml:space="preserve">were held with </w:t>
      </w:r>
      <w:r w:rsidRPr="008375F7">
        <w:rPr>
          <w:rFonts w:ascii="Times New Roman" w:hAnsi="Times New Roman"/>
          <w:lang w:val="en-GB"/>
        </w:rPr>
        <w:t xml:space="preserve">a number of women’s and gender equality </w:t>
      </w:r>
      <w:r w:rsidR="00D81BCE" w:rsidRPr="008375F7">
        <w:rPr>
          <w:rFonts w:ascii="Times New Roman" w:hAnsi="Times New Roman"/>
          <w:lang w:val="en-GB"/>
        </w:rPr>
        <w:t>organisation</w:t>
      </w:r>
      <w:r w:rsidR="00D12668" w:rsidRPr="008375F7">
        <w:rPr>
          <w:rFonts w:ascii="Times New Roman" w:hAnsi="Times New Roman"/>
          <w:lang w:val="en-GB"/>
        </w:rPr>
        <w:t>s</w:t>
      </w:r>
      <w:r w:rsidRPr="008375F7">
        <w:rPr>
          <w:rFonts w:ascii="Times New Roman" w:hAnsi="Times New Roman"/>
          <w:lang w:val="en-GB"/>
        </w:rPr>
        <w:t xml:space="preserve">, human rights </w:t>
      </w:r>
      <w:r w:rsidR="00D81BCE" w:rsidRPr="008375F7">
        <w:rPr>
          <w:rFonts w:ascii="Times New Roman" w:hAnsi="Times New Roman"/>
          <w:lang w:val="en-GB"/>
        </w:rPr>
        <w:t>organisation</w:t>
      </w:r>
      <w:r w:rsidR="00D12668" w:rsidRPr="008375F7">
        <w:rPr>
          <w:rFonts w:ascii="Times New Roman" w:hAnsi="Times New Roman"/>
          <w:lang w:val="en-GB"/>
        </w:rPr>
        <w:t>s</w:t>
      </w:r>
      <w:r w:rsidRPr="008375F7">
        <w:rPr>
          <w:rFonts w:ascii="Times New Roman" w:hAnsi="Times New Roman"/>
          <w:lang w:val="en-GB"/>
        </w:rPr>
        <w:t xml:space="preserve">, the social partners and </w:t>
      </w:r>
      <w:r w:rsidR="00391D88" w:rsidRPr="008375F7">
        <w:rPr>
          <w:rFonts w:ascii="Times New Roman" w:hAnsi="Times New Roman"/>
          <w:lang w:val="en-GB"/>
        </w:rPr>
        <w:t>the Equality and Anti-Discrimination Ombud.</w:t>
      </w:r>
      <w:r w:rsidRPr="008375F7">
        <w:rPr>
          <w:rFonts w:ascii="Times New Roman" w:hAnsi="Times New Roman"/>
          <w:lang w:val="en-GB"/>
        </w:rPr>
        <w:t xml:space="preserve"> The</w:t>
      </w:r>
      <w:r w:rsidR="00BE47AE" w:rsidRPr="008375F7">
        <w:rPr>
          <w:rFonts w:ascii="Times New Roman" w:hAnsi="Times New Roman"/>
          <w:lang w:val="en-GB"/>
        </w:rPr>
        <w:t xml:space="preserve"> responses were</w:t>
      </w:r>
      <w:r w:rsidR="00EC4E0F" w:rsidRPr="008375F7">
        <w:rPr>
          <w:rFonts w:ascii="Times New Roman" w:hAnsi="Times New Roman"/>
          <w:lang w:val="en-GB"/>
        </w:rPr>
        <w:t xml:space="preserve"> incorporated into the </w:t>
      </w:r>
      <w:r w:rsidR="00391D88" w:rsidRPr="008375F7">
        <w:rPr>
          <w:rFonts w:ascii="Times New Roman" w:hAnsi="Times New Roman"/>
          <w:lang w:val="en-GB"/>
        </w:rPr>
        <w:t xml:space="preserve">Government’s </w:t>
      </w:r>
      <w:r w:rsidRPr="008375F7">
        <w:rPr>
          <w:rFonts w:ascii="Times New Roman" w:hAnsi="Times New Roman"/>
          <w:lang w:val="en-GB"/>
        </w:rPr>
        <w:t>final report</w:t>
      </w:r>
      <w:r w:rsidR="00EC4E0F" w:rsidRPr="008375F7">
        <w:rPr>
          <w:rFonts w:ascii="Times New Roman" w:hAnsi="Times New Roman"/>
          <w:lang w:val="en-GB"/>
        </w:rPr>
        <w:t>, which</w:t>
      </w:r>
      <w:r w:rsidRPr="008375F7">
        <w:rPr>
          <w:rFonts w:ascii="Times New Roman" w:hAnsi="Times New Roman"/>
          <w:lang w:val="en-GB"/>
        </w:rPr>
        <w:t xml:space="preserve"> was distributed to all </w:t>
      </w:r>
      <w:r w:rsidR="00391D88" w:rsidRPr="008375F7">
        <w:rPr>
          <w:rFonts w:ascii="Times New Roman" w:hAnsi="Times New Roman"/>
          <w:lang w:val="en-GB"/>
        </w:rPr>
        <w:t>stakeholders. Norway was examined by CEDAW</w:t>
      </w:r>
      <w:r w:rsidR="00375FCC">
        <w:rPr>
          <w:rFonts w:ascii="Times New Roman" w:hAnsi="Times New Roman"/>
          <w:lang w:val="en-GB"/>
        </w:rPr>
        <w:t xml:space="preserve"> on</w:t>
      </w:r>
      <w:r w:rsidR="00391D88" w:rsidRPr="008375F7">
        <w:rPr>
          <w:rFonts w:ascii="Times New Roman" w:hAnsi="Times New Roman"/>
          <w:lang w:val="en-GB"/>
        </w:rPr>
        <w:t xml:space="preserve"> 16 February 2012 and received the committee’s </w:t>
      </w:r>
      <w:r w:rsidR="00780B1A" w:rsidRPr="008375F7">
        <w:rPr>
          <w:rFonts w:ascii="Times New Roman" w:hAnsi="Times New Roman"/>
          <w:lang w:val="en-GB"/>
        </w:rPr>
        <w:t>concluding</w:t>
      </w:r>
      <w:r w:rsidR="00391D88" w:rsidRPr="008375F7">
        <w:rPr>
          <w:rFonts w:ascii="Times New Roman" w:hAnsi="Times New Roman"/>
          <w:lang w:val="en-GB"/>
        </w:rPr>
        <w:t xml:space="preserve"> observations 8 March 2012. Norway is currently working on the follow-up of the </w:t>
      </w:r>
      <w:r w:rsidR="005E0D6B">
        <w:rPr>
          <w:rFonts w:ascii="Times New Roman" w:hAnsi="Times New Roman"/>
          <w:lang w:val="en-GB"/>
        </w:rPr>
        <w:t>c</w:t>
      </w:r>
      <w:r w:rsidR="00391D88" w:rsidRPr="008375F7">
        <w:rPr>
          <w:rFonts w:ascii="Times New Roman" w:hAnsi="Times New Roman"/>
          <w:lang w:val="en-GB"/>
        </w:rPr>
        <w:t>oncluding observations. Norway’s next periodic report to CEDAW is due in February 2016.</w:t>
      </w:r>
    </w:p>
    <w:p w:rsidR="004F4662" w:rsidRPr="008375F7" w:rsidRDefault="004F4662" w:rsidP="004F4662">
      <w:pPr>
        <w:spacing w:line="360" w:lineRule="auto"/>
        <w:rPr>
          <w:rFonts w:ascii="Times New Roman" w:hAnsi="Times New Roman"/>
          <w:lang w:val="en-GB"/>
        </w:rPr>
      </w:pPr>
    </w:p>
    <w:p w:rsidR="00341341" w:rsidRPr="008375F7" w:rsidRDefault="00B03C12" w:rsidP="00B03C12">
      <w:pPr>
        <w:pStyle w:val="Overskrift3"/>
        <w:numPr>
          <w:ilvl w:val="0"/>
          <w:numId w:val="0"/>
        </w:numPr>
        <w:rPr>
          <w:rFonts w:ascii="Times New Roman" w:hAnsi="Times New Roman"/>
          <w:b/>
          <w:lang w:val="en-GB"/>
        </w:rPr>
      </w:pPr>
      <w:bookmarkStart w:id="169" w:name="_Toc243126053"/>
      <w:bookmarkStart w:id="170" w:name="_Toc245183278"/>
      <w:bookmarkStart w:id="171" w:name="cerd"/>
      <w:r w:rsidRPr="008375F7">
        <w:rPr>
          <w:rFonts w:ascii="Times New Roman" w:hAnsi="Times New Roman"/>
          <w:b/>
          <w:lang w:val="en-GB"/>
        </w:rPr>
        <w:t xml:space="preserve">V. </w:t>
      </w:r>
      <w:r w:rsidR="00341341" w:rsidRPr="008375F7">
        <w:rPr>
          <w:rFonts w:ascii="Times New Roman" w:hAnsi="Times New Roman"/>
          <w:b/>
          <w:lang w:val="en-GB"/>
        </w:rPr>
        <w:t>The UN Convention on the Elimination of Racial Discrimination (CERD)</w:t>
      </w:r>
      <w:bookmarkEnd w:id="169"/>
      <w:bookmarkEnd w:id="170"/>
    </w:p>
    <w:bookmarkEnd w:id="171"/>
    <w:p w:rsidR="004514B5" w:rsidRPr="008375F7" w:rsidRDefault="00341341"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The reporting process to CERD is similar to that of </w:t>
      </w:r>
      <w:r w:rsidR="005E0D6B">
        <w:rPr>
          <w:rFonts w:ascii="Times New Roman" w:hAnsi="Times New Roman"/>
          <w:lang w:val="en-GB"/>
        </w:rPr>
        <w:t xml:space="preserve">the </w:t>
      </w:r>
      <w:r w:rsidRPr="008375F7">
        <w:rPr>
          <w:rFonts w:ascii="Times New Roman" w:hAnsi="Times New Roman"/>
          <w:lang w:val="en-GB"/>
        </w:rPr>
        <w:t xml:space="preserve">CRC and CEDAW, with several </w:t>
      </w:r>
      <w:r w:rsidR="005001C5">
        <w:rPr>
          <w:rFonts w:ascii="Times New Roman" w:hAnsi="Times New Roman"/>
          <w:lang w:val="en-GB"/>
        </w:rPr>
        <w:t>m</w:t>
      </w:r>
      <w:r w:rsidRPr="008375F7">
        <w:rPr>
          <w:rFonts w:ascii="Times New Roman" w:hAnsi="Times New Roman"/>
          <w:lang w:val="en-GB"/>
        </w:rPr>
        <w:t xml:space="preserve">inistries contributing to the </w:t>
      </w:r>
      <w:r w:rsidR="00391D88" w:rsidRPr="008375F7">
        <w:rPr>
          <w:rFonts w:ascii="Times New Roman" w:hAnsi="Times New Roman"/>
          <w:lang w:val="en-GB"/>
        </w:rPr>
        <w:t xml:space="preserve">Government’s </w:t>
      </w:r>
      <w:r w:rsidRPr="008375F7">
        <w:rPr>
          <w:rFonts w:ascii="Times New Roman" w:hAnsi="Times New Roman"/>
          <w:lang w:val="en-GB"/>
        </w:rPr>
        <w:t xml:space="preserve">report. </w:t>
      </w:r>
      <w:r w:rsidR="00391D88" w:rsidRPr="008375F7">
        <w:rPr>
          <w:rFonts w:ascii="Times New Roman" w:hAnsi="Times New Roman"/>
          <w:lang w:val="en-GB"/>
        </w:rPr>
        <w:t xml:space="preserve">The Ministry of Children, Equality and Social Inclusion </w:t>
      </w:r>
      <w:r w:rsidR="005E0D6B">
        <w:rPr>
          <w:rFonts w:ascii="Times New Roman" w:hAnsi="Times New Roman"/>
          <w:lang w:val="en-GB"/>
        </w:rPr>
        <w:t xml:space="preserve">is responsible for </w:t>
      </w:r>
      <w:r w:rsidR="005E0D6B" w:rsidRPr="008375F7">
        <w:rPr>
          <w:rFonts w:ascii="Times New Roman" w:hAnsi="Times New Roman"/>
          <w:lang w:val="en-GB"/>
        </w:rPr>
        <w:t>coordinati</w:t>
      </w:r>
      <w:r w:rsidR="005E0D6B">
        <w:rPr>
          <w:rFonts w:ascii="Times New Roman" w:hAnsi="Times New Roman"/>
          <w:lang w:val="en-GB"/>
        </w:rPr>
        <w:t>ng activities</w:t>
      </w:r>
      <w:r w:rsidR="00391D88" w:rsidRPr="008375F7">
        <w:rPr>
          <w:rFonts w:ascii="Times New Roman" w:hAnsi="Times New Roman"/>
          <w:lang w:val="en-GB"/>
        </w:rPr>
        <w:t>. Norway’s 21</w:t>
      </w:r>
      <w:r w:rsidR="00391D88" w:rsidRPr="008375F7">
        <w:rPr>
          <w:rFonts w:ascii="Times New Roman" w:hAnsi="Times New Roman"/>
          <w:vertAlign w:val="superscript"/>
          <w:lang w:val="en-GB"/>
        </w:rPr>
        <w:t>st</w:t>
      </w:r>
      <w:r w:rsidR="00391D88" w:rsidRPr="008375F7">
        <w:rPr>
          <w:rFonts w:ascii="Times New Roman" w:hAnsi="Times New Roman"/>
          <w:lang w:val="en-GB"/>
        </w:rPr>
        <w:t>/22</w:t>
      </w:r>
      <w:r w:rsidR="00391D88" w:rsidRPr="008375F7">
        <w:rPr>
          <w:rFonts w:ascii="Times New Roman" w:hAnsi="Times New Roman"/>
          <w:vertAlign w:val="superscript"/>
          <w:lang w:val="en-GB"/>
        </w:rPr>
        <w:t>nd</w:t>
      </w:r>
      <w:r w:rsidR="00391D88" w:rsidRPr="008375F7">
        <w:rPr>
          <w:rFonts w:ascii="Times New Roman" w:hAnsi="Times New Roman"/>
          <w:lang w:val="en-GB"/>
        </w:rPr>
        <w:t xml:space="preserve"> periodic report was submitted in September 2013. </w:t>
      </w:r>
      <w:r w:rsidRPr="008375F7">
        <w:rPr>
          <w:rFonts w:ascii="Times New Roman" w:hAnsi="Times New Roman"/>
          <w:lang w:val="en-GB"/>
        </w:rPr>
        <w:t xml:space="preserve">A broad range of </w:t>
      </w:r>
      <w:r w:rsidR="00D81BCE" w:rsidRPr="008375F7">
        <w:rPr>
          <w:rFonts w:ascii="Times New Roman" w:hAnsi="Times New Roman"/>
          <w:lang w:val="en-GB"/>
        </w:rPr>
        <w:t>organisation</w:t>
      </w:r>
      <w:r w:rsidR="00D12668" w:rsidRPr="008375F7">
        <w:rPr>
          <w:rFonts w:ascii="Times New Roman" w:hAnsi="Times New Roman"/>
          <w:lang w:val="en-GB"/>
        </w:rPr>
        <w:t>s</w:t>
      </w:r>
      <w:r w:rsidRPr="008375F7">
        <w:rPr>
          <w:rFonts w:ascii="Times New Roman" w:hAnsi="Times New Roman"/>
          <w:lang w:val="en-GB"/>
        </w:rPr>
        <w:t xml:space="preserve"> have been invited to </w:t>
      </w:r>
      <w:r w:rsidR="005E0D6B">
        <w:rPr>
          <w:rFonts w:ascii="Times New Roman" w:hAnsi="Times New Roman"/>
          <w:lang w:val="en-GB"/>
        </w:rPr>
        <w:t xml:space="preserve">submit written </w:t>
      </w:r>
      <w:r w:rsidRPr="008375F7">
        <w:rPr>
          <w:rFonts w:ascii="Times New Roman" w:hAnsi="Times New Roman"/>
          <w:lang w:val="en-GB"/>
        </w:rPr>
        <w:t>comment</w:t>
      </w:r>
      <w:r w:rsidR="005E0D6B">
        <w:rPr>
          <w:rFonts w:ascii="Times New Roman" w:hAnsi="Times New Roman"/>
          <w:lang w:val="en-GB"/>
        </w:rPr>
        <w:t>s</w:t>
      </w:r>
      <w:r w:rsidRPr="008375F7">
        <w:rPr>
          <w:rFonts w:ascii="Times New Roman" w:hAnsi="Times New Roman"/>
          <w:lang w:val="en-GB"/>
        </w:rPr>
        <w:t xml:space="preserve"> </w:t>
      </w:r>
      <w:r w:rsidR="005E0D6B">
        <w:rPr>
          <w:rFonts w:ascii="Times New Roman" w:hAnsi="Times New Roman"/>
          <w:lang w:val="en-GB"/>
        </w:rPr>
        <w:t xml:space="preserve">to </w:t>
      </w:r>
      <w:r w:rsidRPr="008375F7">
        <w:rPr>
          <w:rFonts w:ascii="Times New Roman" w:hAnsi="Times New Roman"/>
          <w:lang w:val="en-GB"/>
        </w:rPr>
        <w:t xml:space="preserve">the draft report, and all the relevant documents have been published on the </w:t>
      </w:r>
      <w:r w:rsidR="005E0D6B">
        <w:rPr>
          <w:rFonts w:ascii="Times New Roman" w:hAnsi="Times New Roman"/>
          <w:lang w:val="en-GB"/>
        </w:rPr>
        <w:t>m</w:t>
      </w:r>
      <w:r w:rsidRPr="008375F7">
        <w:rPr>
          <w:rFonts w:ascii="Times New Roman" w:hAnsi="Times New Roman"/>
          <w:lang w:val="en-GB"/>
        </w:rPr>
        <w:t xml:space="preserve">inistry’s </w:t>
      </w:r>
      <w:r w:rsidR="007C3101" w:rsidRPr="008375F7">
        <w:rPr>
          <w:rFonts w:ascii="Times New Roman" w:hAnsi="Times New Roman"/>
          <w:lang w:val="en-GB"/>
        </w:rPr>
        <w:t>web</w:t>
      </w:r>
      <w:r w:rsidRPr="008375F7">
        <w:rPr>
          <w:rFonts w:ascii="Times New Roman" w:hAnsi="Times New Roman"/>
          <w:lang w:val="en-GB"/>
        </w:rPr>
        <w:t xml:space="preserve">site. </w:t>
      </w:r>
      <w:r w:rsidR="00F22647" w:rsidRPr="008375F7">
        <w:rPr>
          <w:rFonts w:ascii="Times New Roman" w:hAnsi="Times New Roman"/>
          <w:lang w:val="en-GB"/>
        </w:rPr>
        <w:t xml:space="preserve">The draft report has been forwarded to </w:t>
      </w:r>
      <w:r w:rsidR="00836CDE" w:rsidRPr="008375F7">
        <w:rPr>
          <w:rFonts w:ascii="Times New Roman" w:hAnsi="Times New Roman"/>
          <w:bCs/>
          <w:lang w:val="en-GB"/>
        </w:rPr>
        <w:t xml:space="preserve">Sámediggi </w:t>
      </w:r>
      <w:r w:rsidR="00F22647" w:rsidRPr="008375F7">
        <w:rPr>
          <w:rFonts w:ascii="Times New Roman" w:hAnsi="Times New Roman"/>
          <w:lang w:val="en-GB"/>
        </w:rPr>
        <w:t xml:space="preserve">for comment. </w:t>
      </w:r>
    </w:p>
    <w:p w:rsidR="004F4662" w:rsidRPr="008375F7" w:rsidRDefault="004F4662" w:rsidP="004F4662">
      <w:pPr>
        <w:spacing w:line="360" w:lineRule="auto"/>
        <w:rPr>
          <w:rFonts w:ascii="Times New Roman" w:hAnsi="Times New Roman"/>
          <w:lang w:val="en-GB"/>
        </w:rPr>
      </w:pPr>
    </w:p>
    <w:p w:rsidR="004514B5" w:rsidRPr="008375F7" w:rsidRDefault="003552BF" w:rsidP="003552BF">
      <w:pPr>
        <w:pStyle w:val="Overskrift3"/>
        <w:numPr>
          <w:ilvl w:val="0"/>
          <w:numId w:val="0"/>
        </w:numPr>
        <w:rPr>
          <w:rFonts w:ascii="Times New Roman" w:hAnsi="Times New Roman"/>
          <w:b/>
          <w:lang w:val="en-GB"/>
        </w:rPr>
      </w:pPr>
      <w:bookmarkStart w:id="172" w:name="_Toc243126054"/>
      <w:bookmarkStart w:id="173" w:name="øsk"/>
      <w:bookmarkStart w:id="174" w:name="_Toc245183279"/>
      <w:r w:rsidRPr="008375F7">
        <w:rPr>
          <w:rFonts w:ascii="Times New Roman" w:hAnsi="Times New Roman"/>
          <w:b/>
          <w:lang w:val="en-GB"/>
        </w:rPr>
        <w:t xml:space="preserve">VI. </w:t>
      </w:r>
      <w:r w:rsidR="004514B5" w:rsidRPr="008375F7">
        <w:rPr>
          <w:rFonts w:ascii="Times New Roman" w:hAnsi="Times New Roman"/>
          <w:b/>
          <w:lang w:val="en-GB"/>
        </w:rPr>
        <w:t xml:space="preserve">The </w:t>
      </w:r>
      <w:r w:rsidR="003E165F" w:rsidRPr="008375F7">
        <w:rPr>
          <w:rFonts w:ascii="Times New Roman" w:hAnsi="Times New Roman"/>
          <w:b/>
          <w:lang w:val="en-GB"/>
        </w:rPr>
        <w:t xml:space="preserve">International </w:t>
      </w:r>
      <w:r w:rsidR="006B2597" w:rsidRPr="008375F7">
        <w:rPr>
          <w:rFonts w:ascii="Times New Roman" w:hAnsi="Times New Roman"/>
          <w:b/>
          <w:lang w:val="en-GB"/>
        </w:rPr>
        <w:t>Co</w:t>
      </w:r>
      <w:r w:rsidR="003E165F" w:rsidRPr="008375F7">
        <w:rPr>
          <w:rFonts w:ascii="Times New Roman" w:hAnsi="Times New Roman"/>
          <w:b/>
          <w:lang w:val="en-GB"/>
        </w:rPr>
        <w:t>v</w:t>
      </w:r>
      <w:r w:rsidR="006B2597" w:rsidRPr="008375F7">
        <w:rPr>
          <w:rFonts w:ascii="Times New Roman" w:hAnsi="Times New Roman"/>
          <w:b/>
          <w:lang w:val="en-GB"/>
        </w:rPr>
        <w:t xml:space="preserve">enant </w:t>
      </w:r>
      <w:r w:rsidR="004514B5" w:rsidRPr="008375F7">
        <w:rPr>
          <w:rFonts w:ascii="Times New Roman" w:hAnsi="Times New Roman"/>
          <w:b/>
          <w:lang w:val="en-GB"/>
        </w:rPr>
        <w:t>on Economic</w:t>
      </w:r>
      <w:r w:rsidR="00BA6378" w:rsidRPr="008375F7">
        <w:rPr>
          <w:rFonts w:ascii="Times New Roman" w:hAnsi="Times New Roman"/>
          <w:b/>
          <w:lang w:val="en-GB"/>
        </w:rPr>
        <w:t>,</w:t>
      </w:r>
      <w:r w:rsidR="004514B5" w:rsidRPr="008375F7">
        <w:rPr>
          <w:rFonts w:ascii="Times New Roman" w:hAnsi="Times New Roman"/>
          <w:b/>
          <w:lang w:val="en-GB"/>
        </w:rPr>
        <w:t xml:space="preserve"> Social and Cultural Rights (ICESCR)</w:t>
      </w:r>
      <w:bookmarkEnd w:id="172"/>
      <w:bookmarkEnd w:id="173"/>
      <w:bookmarkEnd w:id="174"/>
    </w:p>
    <w:p w:rsidR="004514B5" w:rsidRPr="008375F7" w:rsidRDefault="004514B5" w:rsidP="004F4662">
      <w:pPr>
        <w:numPr>
          <w:ilvl w:val="0"/>
          <w:numId w:val="3"/>
        </w:numPr>
        <w:spacing w:line="360" w:lineRule="auto"/>
        <w:rPr>
          <w:rFonts w:ascii="Times New Roman" w:hAnsi="Times New Roman"/>
          <w:lang w:val="en-GB"/>
        </w:rPr>
      </w:pPr>
      <w:r w:rsidRPr="008375F7">
        <w:rPr>
          <w:rFonts w:ascii="Times New Roman" w:hAnsi="Times New Roman"/>
          <w:lang w:val="en-GB"/>
        </w:rPr>
        <w:t>Norway’s fifth periodic report</w:t>
      </w:r>
      <w:r w:rsidR="00223F6C" w:rsidRPr="008375F7">
        <w:rPr>
          <w:rFonts w:ascii="Times New Roman" w:hAnsi="Times New Roman"/>
          <w:lang w:val="en-GB"/>
        </w:rPr>
        <w:t xml:space="preserve"> was submitted on 28 June 2010.</w:t>
      </w:r>
      <w:r w:rsidRPr="008375F7">
        <w:rPr>
          <w:rFonts w:ascii="Times New Roman" w:hAnsi="Times New Roman"/>
          <w:lang w:val="en-GB"/>
        </w:rPr>
        <w:t xml:space="preserve"> It </w:t>
      </w:r>
      <w:r w:rsidR="00223F6C" w:rsidRPr="008375F7">
        <w:rPr>
          <w:rFonts w:ascii="Times New Roman" w:hAnsi="Times New Roman"/>
          <w:lang w:val="en-GB"/>
        </w:rPr>
        <w:t xml:space="preserve">was prepared </w:t>
      </w:r>
      <w:r w:rsidRPr="008375F7">
        <w:rPr>
          <w:rFonts w:ascii="Times New Roman" w:hAnsi="Times New Roman"/>
          <w:lang w:val="en-GB"/>
        </w:rPr>
        <w:t>in accordance with the treaty-</w:t>
      </w:r>
      <w:r w:rsidR="00D12668" w:rsidRPr="008375F7">
        <w:rPr>
          <w:rFonts w:ascii="Times New Roman" w:hAnsi="Times New Roman"/>
          <w:lang w:val="en-GB"/>
        </w:rPr>
        <w:t>specific</w:t>
      </w:r>
      <w:r w:rsidRPr="008375F7">
        <w:rPr>
          <w:rFonts w:ascii="Times New Roman" w:hAnsi="Times New Roman"/>
          <w:lang w:val="en-GB"/>
        </w:rPr>
        <w:t xml:space="preserve"> </w:t>
      </w:r>
      <w:r w:rsidR="00D12668" w:rsidRPr="008375F7">
        <w:rPr>
          <w:rFonts w:ascii="Times New Roman" w:hAnsi="Times New Roman"/>
          <w:lang w:val="en-GB"/>
        </w:rPr>
        <w:t>guidelines (E/C.12/2008/2) which take</w:t>
      </w:r>
      <w:r w:rsidRPr="008375F7">
        <w:rPr>
          <w:rFonts w:ascii="Times New Roman" w:hAnsi="Times New Roman"/>
          <w:lang w:val="en-GB"/>
        </w:rPr>
        <w:t xml:space="preserve"> into account the </w:t>
      </w:r>
      <w:r w:rsidR="00E06F81" w:rsidRPr="008375F7">
        <w:rPr>
          <w:rFonts w:ascii="Times New Roman" w:hAnsi="Times New Roman"/>
          <w:lang w:val="en-GB"/>
        </w:rPr>
        <w:t xml:space="preserve">harmonised </w:t>
      </w:r>
      <w:r w:rsidRPr="008375F7">
        <w:rPr>
          <w:rFonts w:ascii="Times New Roman" w:hAnsi="Times New Roman"/>
          <w:lang w:val="en-GB"/>
        </w:rPr>
        <w:t xml:space="preserve">guidelines on reporting under the international human rights treaties (HRI/GEN/2) </w:t>
      </w:r>
      <w:r w:rsidR="00E06F81" w:rsidRPr="008375F7">
        <w:rPr>
          <w:rFonts w:ascii="Times New Roman" w:hAnsi="Times New Roman"/>
          <w:lang w:val="en-GB"/>
        </w:rPr>
        <w:t>and</w:t>
      </w:r>
      <w:r w:rsidRPr="008375F7">
        <w:rPr>
          <w:rFonts w:ascii="Times New Roman" w:hAnsi="Times New Roman"/>
          <w:lang w:val="en-GB"/>
        </w:rPr>
        <w:t xml:space="preserve"> the evolving practice of the Committee in relation to the application of the Covenant, as reflected in its concluding observations, general comments and statements. </w:t>
      </w:r>
    </w:p>
    <w:p w:rsidR="004514B5" w:rsidRPr="008375F7" w:rsidRDefault="004514B5" w:rsidP="004C421F">
      <w:pPr>
        <w:spacing w:line="360" w:lineRule="auto"/>
        <w:rPr>
          <w:rFonts w:ascii="Times New Roman" w:hAnsi="Times New Roman"/>
          <w:lang w:val="en-GB"/>
        </w:rPr>
      </w:pPr>
    </w:p>
    <w:p w:rsidR="00F22647" w:rsidRPr="008375F7" w:rsidRDefault="004514B5"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A preparatory inter-ministerial meeting </w:t>
      </w:r>
      <w:r w:rsidR="00E06F81" w:rsidRPr="008375F7">
        <w:rPr>
          <w:rFonts w:ascii="Times New Roman" w:hAnsi="Times New Roman"/>
          <w:lang w:val="en-GB"/>
        </w:rPr>
        <w:t>of</w:t>
      </w:r>
      <w:r w:rsidRPr="008375F7">
        <w:rPr>
          <w:rFonts w:ascii="Times New Roman" w:hAnsi="Times New Roman"/>
          <w:lang w:val="en-GB"/>
        </w:rPr>
        <w:t xml:space="preserve"> more than </w:t>
      </w:r>
      <w:r w:rsidR="007C01B8">
        <w:rPr>
          <w:rFonts w:ascii="Times New Roman" w:hAnsi="Times New Roman"/>
          <w:lang w:val="en-GB"/>
        </w:rPr>
        <w:t>ten</w:t>
      </w:r>
      <w:r w:rsidRPr="008375F7">
        <w:rPr>
          <w:rFonts w:ascii="Times New Roman" w:hAnsi="Times New Roman"/>
          <w:lang w:val="en-GB"/>
        </w:rPr>
        <w:t xml:space="preserve"> participating ministries was held under the </w:t>
      </w:r>
      <w:r w:rsidR="00D12668" w:rsidRPr="008375F7">
        <w:rPr>
          <w:rFonts w:ascii="Times New Roman" w:hAnsi="Times New Roman"/>
          <w:lang w:val="en-GB"/>
        </w:rPr>
        <w:t>auspices</w:t>
      </w:r>
      <w:r w:rsidRPr="008375F7">
        <w:rPr>
          <w:rFonts w:ascii="Times New Roman" w:hAnsi="Times New Roman"/>
          <w:lang w:val="en-GB"/>
        </w:rPr>
        <w:t xml:space="preserve"> of the Ministry of Foreign Affairs. Civil </w:t>
      </w:r>
      <w:r w:rsidR="00E06F81" w:rsidRPr="008375F7">
        <w:rPr>
          <w:rFonts w:ascii="Times New Roman" w:hAnsi="Times New Roman"/>
          <w:lang w:val="en-GB"/>
        </w:rPr>
        <w:t xml:space="preserve">society </w:t>
      </w:r>
      <w:r w:rsidRPr="008375F7">
        <w:rPr>
          <w:rFonts w:ascii="Times New Roman" w:hAnsi="Times New Roman"/>
          <w:lang w:val="en-GB"/>
        </w:rPr>
        <w:t xml:space="preserve">involvement </w:t>
      </w:r>
      <w:r w:rsidR="00E06F81" w:rsidRPr="008375F7">
        <w:rPr>
          <w:rFonts w:ascii="Times New Roman" w:hAnsi="Times New Roman"/>
          <w:lang w:val="en-GB"/>
        </w:rPr>
        <w:t xml:space="preserve">and a transparent governmental process are </w:t>
      </w:r>
      <w:r w:rsidRPr="008375F7">
        <w:rPr>
          <w:rFonts w:ascii="Times New Roman" w:hAnsi="Times New Roman"/>
          <w:lang w:val="en-GB"/>
        </w:rPr>
        <w:t xml:space="preserve">considered </w:t>
      </w:r>
      <w:r w:rsidR="00E06F81" w:rsidRPr="008375F7">
        <w:rPr>
          <w:rFonts w:ascii="Times New Roman" w:hAnsi="Times New Roman"/>
          <w:lang w:val="en-GB"/>
        </w:rPr>
        <w:t>vital</w:t>
      </w:r>
      <w:r w:rsidRPr="008375F7">
        <w:rPr>
          <w:rFonts w:ascii="Times New Roman" w:hAnsi="Times New Roman"/>
          <w:lang w:val="en-GB"/>
        </w:rPr>
        <w:t xml:space="preserve"> to </w:t>
      </w:r>
      <w:r w:rsidR="00E06F81" w:rsidRPr="008375F7">
        <w:rPr>
          <w:rFonts w:ascii="Times New Roman" w:hAnsi="Times New Roman"/>
          <w:lang w:val="en-GB"/>
        </w:rPr>
        <w:t xml:space="preserve">the </w:t>
      </w:r>
      <w:r w:rsidR="00795964" w:rsidRPr="008375F7">
        <w:rPr>
          <w:rFonts w:ascii="Times New Roman" w:hAnsi="Times New Roman"/>
          <w:lang w:val="en-GB"/>
        </w:rPr>
        <w:t xml:space="preserve">content of the </w:t>
      </w:r>
      <w:r w:rsidRPr="008375F7">
        <w:rPr>
          <w:rFonts w:ascii="Times New Roman" w:hAnsi="Times New Roman"/>
          <w:lang w:val="en-GB"/>
        </w:rPr>
        <w:t xml:space="preserve">report. The Ministry of Foreign Affairs </w:t>
      </w:r>
      <w:r w:rsidR="00223F6C" w:rsidRPr="008375F7">
        <w:rPr>
          <w:rFonts w:ascii="Times New Roman" w:hAnsi="Times New Roman"/>
          <w:lang w:val="en-GB"/>
        </w:rPr>
        <w:t xml:space="preserve">has </w:t>
      </w:r>
      <w:r w:rsidRPr="008375F7">
        <w:rPr>
          <w:rFonts w:ascii="Times New Roman" w:hAnsi="Times New Roman"/>
          <w:lang w:val="en-GB"/>
        </w:rPr>
        <w:t>publish</w:t>
      </w:r>
      <w:r w:rsidR="00223F6C" w:rsidRPr="008375F7">
        <w:rPr>
          <w:rFonts w:ascii="Times New Roman" w:hAnsi="Times New Roman"/>
          <w:lang w:val="en-GB"/>
        </w:rPr>
        <w:t>ed</w:t>
      </w:r>
      <w:r w:rsidRPr="008375F7">
        <w:rPr>
          <w:rFonts w:ascii="Times New Roman" w:hAnsi="Times New Roman"/>
          <w:lang w:val="en-GB"/>
        </w:rPr>
        <w:t xml:space="preserve"> all </w:t>
      </w:r>
      <w:r w:rsidR="000611D9" w:rsidRPr="008375F7">
        <w:rPr>
          <w:rFonts w:ascii="Times New Roman" w:hAnsi="Times New Roman"/>
          <w:lang w:val="en-GB"/>
        </w:rPr>
        <w:t xml:space="preserve">the </w:t>
      </w:r>
      <w:r w:rsidRPr="008375F7">
        <w:rPr>
          <w:rFonts w:ascii="Times New Roman" w:hAnsi="Times New Roman"/>
          <w:lang w:val="en-GB"/>
        </w:rPr>
        <w:t xml:space="preserve">relevant documents pertaining to the reporting process on the </w:t>
      </w:r>
      <w:r w:rsidR="000611D9" w:rsidRPr="008375F7">
        <w:rPr>
          <w:rFonts w:ascii="Times New Roman" w:hAnsi="Times New Roman"/>
          <w:lang w:val="en-GB"/>
        </w:rPr>
        <w:t xml:space="preserve">government </w:t>
      </w:r>
      <w:r w:rsidRPr="008375F7">
        <w:rPr>
          <w:rFonts w:ascii="Times New Roman" w:hAnsi="Times New Roman"/>
          <w:lang w:val="en-GB"/>
        </w:rPr>
        <w:t>web</w:t>
      </w:r>
      <w:r w:rsidR="000611D9" w:rsidRPr="008375F7">
        <w:rPr>
          <w:rFonts w:ascii="Times New Roman" w:hAnsi="Times New Roman"/>
          <w:lang w:val="en-GB"/>
        </w:rPr>
        <w:t>site</w:t>
      </w:r>
      <w:r w:rsidRPr="008375F7">
        <w:rPr>
          <w:rFonts w:ascii="Times New Roman" w:hAnsi="Times New Roman"/>
          <w:lang w:val="en-GB"/>
        </w:rPr>
        <w:t xml:space="preserve"> </w:t>
      </w:r>
      <w:r w:rsidR="00472103" w:rsidRPr="008375F7">
        <w:rPr>
          <w:rFonts w:ascii="Times New Roman" w:hAnsi="Times New Roman"/>
          <w:lang w:val="en-GB"/>
        </w:rPr>
        <w:t xml:space="preserve">in order </w:t>
      </w:r>
      <w:r w:rsidRPr="008375F7">
        <w:rPr>
          <w:rFonts w:ascii="Times New Roman" w:hAnsi="Times New Roman"/>
          <w:lang w:val="en-GB"/>
        </w:rPr>
        <w:t xml:space="preserve">to facilitate </w:t>
      </w:r>
      <w:r w:rsidR="000611D9" w:rsidRPr="008375F7">
        <w:rPr>
          <w:rFonts w:ascii="Times New Roman" w:hAnsi="Times New Roman"/>
          <w:lang w:val="en-GB"/>
        </w:rPr>
        <w:t xml:space="preserve">NGO </w:t>
      </w:r>
      <w:r w:rsidRPr="008375F7">
        <w:rPr>
          <w:rFonts w:ascii="Times New Roman" w:hAnsi="Times New Roman"/>
          <w:lang w:val="en-GB"/>
        </w:rPr>
        <w:t xml:space="preserve">participation in the process. </w:t>
      </w:r>
      <w:r w:rsidR="00223F6C" w:rsidRPr="008375F7">
        <w:rPr>
          <w:rFonts w:ascii="Times New Roman" w:hAnsi="Times New Roman"/>
          <w:lang w:val="en-GB"/>
        </w:rPr>
        <w:t xml:space="preserve">Two open consultation meetings for civil society have been held so far, and civil </w:t>
      </w:r>
      <w:r w:rsidR="00223F6C" w:rsidRPr="008375F7">
        <w:rPr>
          <w:rFonts w:ascii="Times New Roman" w:hAnsi="Times New Roman"/>
          <w:lang w:val="en-GB"/>
        </w:rPr>
        <w:lastRenderedPageBreak/>
        <w:t xml:space="preserve">society has submitted contributions to the Committee. </w:t>
      </w:r>
      <w:r w:rsidRPr="008375F7">
        <w:rPr>
          <w:rFonts w:ascii="Times New Roman" w:hAnsi="Times New Roman"/>
          <w:lang w:val="en-GB"/>
        </w:rPr>
        <w:t xml:space="preserve">Norway’s report and </w:t>
      </w:r>
      <w:r w:rsidR="005E0D6B">
        <w:rPr>
          <w:rFonts w:ascii="Times New Roman" w:hAnsi="Times New Roman"/>
          <w:lang w:val="en-GB"/>
        </w:rPr>
        <w:t xml:space="preserve">the </w:t>
      </w:r>
      <w:r w:rsidR="00472103" w:rsidRPr="008375F7">
        <w:rPr>
          <w:rFonts w:ascii="Times New Roman" w:hAnsi="Times New Roman"/>
          <w:lang w:val="en-GB"/>
        </w:rPr>
        <w:t>IC</w:t>
      </w:r>
      <w:r w:rsidRPr="008375F7">
        <w:rPr>
          <w:rFonts w:ascii="Times New Roman" w:hAnsi="Times New Roman"/>
          <w:lang w:val="en-GB"/>
        </w:rPr>
        <w:t xml:space="preserve">ESCR’s concluding observations will be forwarded to </w:t>
      </w:r>
      <w:r w:rsidR="00472103" w:rsidRPr="008375F7">
        <w:rPr>
          <w:rFonts w:ascii="Times New Roman" w:hAnsi="Times New Roman"/>
          <w:lang w:val="en-GB"/>
        </w:rPr>
        <w:t xml:space="preserve">the </w:t>
      </w:r>
      <w:r w:rsidRPr="008375F7">
        <w:rPr>
          <w:rFonts w:ascii="Times New Roman" w:hAnsi="Times New Roman"/>
          <w:lang w:val="en-GB"/>
        </w:rPr>
        <w:t xml:space="preserve">relevant governmental and non-governmental bodies and </w:t>
      </w:r>
      <w:r w:rsidR="00D81BCE" w:rsidRPr="008375F7">
        <w:rPr>
          <w:rFonts w:ascii="Times New Roman" w:hAnsi="Times New Roman"/>
          <w:lang w:val="en-GB"/>
        </w:rPr>
        <w:t>organisation</w:t>
      </w:r>
      <w:r w:rsidR="00D12668" w:rsidRPr="008375F7">
        <w:rPr>
          <w:rFonts w:ascii="Times New Roman" w:hAnsi="Times New Roman"/>
          <w:lang w:val="en-GB"/>
        </w:rPr>
        <w:t>s</w:t>
      </w:r>
      <w:r w:rsidRPr="008375F7">
        <w:rPr>
          <w:rFonts w:ascii="Times New Roman" w:hAnsi="Times New Roman"/>
          <w:lang w:val="en-GB"/>
        </w:rPr>
        <w:t xml:space="preserve">, and published on the </w:t>
      </w:r>
      <w:r w:rsidR="000611D9" w:rsidRPr="008375F7">
        <w:rPr>
          <w:rFonts w:ascii="Times New Roman" w:hAnsi="Times New Roman"/>
          <w:lang w:val="en-GB"/>
        </w:rPr>
        <w:t xml:space="preserve">government </w:t>
      </w:r>
      <w:r w:rsidRPr="008375F7">
        <w:rPr>
          <w:rFonts w:ascii="Times New Roman" w:hAnsi="Times New Roman"/>
          <w:lang w:val="en-GB"/>
        </w:rPr>
        <w:t>web</w:t>
      </w:r>
      <w:r w:rsidR="000611D9" w:rsidRPr="008375F7">
        <w:rPr>
          <w:rFonts w:ascii="Times New Roman" w:hAnsi="Times New Roman"/>
          <w:lang w:val="en-GB"/>
        </w:rPr>
        <w:t>site</w:t>
      </w:r>
      <w:r w:rsidRPr="008375F7">
        <w:rPr>
          <w:rFonts w:ascii="Times New Roman" w:hAnsi="Times New Roman"/>
          <w:lang w:val="en-GB"/>
        </w:rPr>
        <w:t xml:space="preserve">. </w:t>
      </w:r>
    </w:p>
    <w:p w:rsidR="004F4662" w:rsidRPr="008375F7" w:rsidRDefault="004F4662" w:rsidP="004F4662">
      <w:pPr>
        <w:spacing w:line="360" w:lineRule="auto"/>
        <w:rPr>
          <w:rFonts w:ascii="Times New Roman" w:hAnsi="Times New Roman"/>
          <w:lang w:val="en-GB"/>
        </w:rPr>
      </w:pPr>
    </w:p>
    <w:p w:rsidR="00F22647" w:rsidRPr="008375F7" w:rsidRDefault="00E65D14" w:rsidP="00B03C12">
      <w:pPr>
        <w:pStyle w:val="Overskrift3"/>
        <w:numPr>
          <w:ilvl w:val="0"/>
          <w:numId w:val="0"/>
        </w:numPr>
        <w:rPr>
          <w:rFonts w:ascii="Times New Roman" w:hAnsi="Times New Roman"/>
          <w:b/>
          <w:lang w:val="en-GB"/>
        </w:rPr>
      </w:pPr>
      <w:bookmarkStart w:id="175" w:name="_Toc243126055"/>
      <w:bookmarkStart w:id="176" w:name="_Toc245183280"/>
      <w:bookmarkStart w:id="177" w:name="live"/>
      <w:bookmarkStart w:id="178" w:name="disa"/>
      <w:r w:rsidRPr="008375F7">
        <w:rPr>
          <w:rFonts w:ascii="Times New Roman" w:hAnsi="Times New Roman"/>
          <w:b/>
          <w:lang w:val="en-GB"/>
        </w:rPr>
        <w:t xml:space="preserve">VII. </w:t>
      </w:r>
      <w:r w:rsidR="00F22647" w:rsidRPr="008375F7">
        <w:rPr>
          <w:rFonts w:ascii="Times New Roman" w:hAnsi="Times New Roman"/>
          <w:b/>
          <w:lang w:val="en-GB"/>
        </w:rPr>
        <w:t xml:space="preserve">The UN Convention on the Rights of Persons with </w:t>
      </w:r>
      <w:r w:rsidR="007C01B8">
        <w:rPr>
          <w:rFonts w:ascii="Times New Roman" w:hAnsi="Times New Roman"/>
          <w:b/>
          <w:lang w:val="en-GB"/>
        </w:rPr>
        <w:t>D</w:t>
      </w:r>
      <w:r w:rsidR="00F22647" w:rsidRPr="008375F7">
        <w:rPr>
          <w:rFonts w:ascii="Times New Roman" w:hAnsi="Times New Roman"/>
          <w:b/>
          <w:lang w:val="en-GB"/>
        </w:rPr>
        <w:t>isabilities</w:t>
      </w:r>
      <w:bookmarkEnd w:id="175"/>
      <w:bookmarkEnd w:id="176"/>
      <w:r w:rsidR="00F22647" w:rsidRPr="008375F7">
        <w:rPr>
          <w:rFonts w:ascii="Times New Roman" w:hAnsi="Times New Roman"/>
          <w:b/>
          <w:lang w:val="en-GB"/>
        </w:rPr>
        <w:t xml:space="preserve"> </w:t>
      </w:r>
      <w:bookmarkEnd w:id="177"/>
      <w:bookmarkEnd w:id="178"/>
    </w:p>
    <w:p w:rsidR="006B40AE" w:rsidRPr="008375F7" w:rsidRDefault="00F22647" w:rsidP="004F4662">
      <w:pPr>
        <w:numPr>
          <w:ilvl w:val="0"/>
          <w:numId w:val="3"/>
        </w:numPr>
        <w:spacing w:line="360" w:lineRule="auto"/>
        <w:rPr>
          <w:rFonts w:ascii="Times New Roman" w:hAnsi="Times New Roman"/>
          <w:lang w:val="en-GB"/>
        </w:rPr>
      </w:pPr>
      <w:r w:rsidRPr="008375F7">
        <w:rPr>
          <w:rFonts w:ascii="Times New Roman" w:hAnsi="Times New Roman"/>
          <w:lang w:val="en-GB"/>
        </w:rPr>
        <w:t>Norway</w:t>
      </w:r>
      <w:r w:rsidR="00391D88" w:rsidRPr="008375F7">
        <w:rPr>
          <w:rFonts w:ascii="Times New Roman" w:hAnsi="Times New Roman"/>
          <w:lang w:val="en-GB"/>
        </w:rPr>
        <w:t xml:space="preserve"> ratified </w:t>
      </w:r>
      <w:r w:rsidRPr="008375F7">
        <w:rPr>
          <w:rFonts w:ascii="Times New Roman" w:hAnsi="Times New Roman"/>
          <w:lang w:val="en-GB"/>
        </w:rPr>
        <w:t>the UN Convention on the Rights of Persons with Disabilities</w:t>
      </w:r>
      <w:r w:rsidR="00E6655C">
        <w:rPr>
          <w:rFonts w:ascii="Times New Roman" w:hAnsi="Times New Roman"/>
          <w:lang w:val="en-GB"/>
        </w:rPr>
        <w:t xml:space="preserve"> on</w:t>
      </w:r>
      <w:r w:rsidR="00391D88" w:rsidRPr="008375F7">
        <w:rPr>
          <w:rFonts w:ascii="Times New Roman" w:hAnsi="Times New Roman"/>
          <w:lang w:val="en-GB"/>
        </w:rPr>
        <w:t xml:space="preserve"> 3 June 2013</w:t>
      </w:r>
      <w:r w:rsidRPr="008375F7">
        <w:rPr>
          <w:rFonts w:ascii="Times New Roman" w:hAnsi="Times New Roman"/>
          <w:lang w:val="en-GB"/>
        </w:rPr>
        <w:t xml:space="preserve">. EU regulations and directives and Council of Europe resolutions and recommendations relating to people with disabilities are being followed up. </w:t>
      </w:r>
    </w:p>
    <w:p w:rsidR="004F4D88" w:rsidRDefault="004F4D88" w:rsidP="00E65D14">
      <w:pPr>
        <w:spacing w:line="360" w:lineRule="auto"/>
        <w:rPr>
          <w:rFonts w:ascii="Times New Roman" w:hAnsi="Times New Roman"/>
          <w:lang w:val="en-GB"/>
        </w:rPr>
      </w:pPr>
    </w:p>
    <w:p w:rsidR="00815B79" w:rsidRDefault="00815B79" w:rsidP="00E65D14">
      <w:pPr>
        <w:spacing w:line="360" w:lineRule="auto"/>
        <w:rPr>
          <w:rFonts w:ascii="Times New Roman" w:hAnsi="Times New Roman"/>
          <w:lang w:val="en-GB"/>
        </w:rPr>
      </w:pPr>
    </w:p>
    <w:p w:rsidR="00815B79" w:rsidRDefault="00815B79" w:rsidP="00E65D14">
      <w:pPr>
        <w:spacing w:line="360" w:lineRule="auto"/>
        <w:rPr>
          <w:rFonts w:ascii="Times New Roman" w:hAnsi="Times New Roman"/>
          <w:lang w:val="en-GB"/>
        </w:rPr>
      </w:pPr>
    </w:p>
    <w:p w:rsidR="00815B79" w:rsidRDefault="00815B79" w:rsidP="00E65D14">
      <w:pPr>
        <w:spacing w:line="360" w:lineRule="auto"/>
        <w:rPr>
          <w:rFonts w:ascii="Times New Roman" w:hAnsi="Times New Roman"/>
          <w:lang w:val="en-GB"/>
        </w:rPr>
      </w:pPr>
    </w:p>
    <w:p w:rsidR="00815B79" w:rsidRDefault="00815B79" w:rsidP="00E65D14">
      <w:pPr>
        <w:spacing w:line="360" w:lineRule="auto"/>
        <w:rPr>
          <w:rFonts w:ascii="Times New Roman" w:hAnsi="Times New Roman"/>
          <w:lang w:val="en-GB"/>
        </w:rPr>
      </w:pPr>
    </w:p>
    <w:p w:rsidR="00815B79" w:rsidRDefault="00815B79" w:rsidP="00E65D14">
      <w:pPr>
        <w:spacing w:line="360" w:lineRule="auto"/>
        <w:rPr>
          <w:rFonts w:ascii="Times New Roman" w:hAnsi="Times New Roman"/>
          <w:lang w:val="en-GB"/>
        </w:rPr>
      </w:pPr>
    </w:p>
    <w:p w:rsidR="00815B79" w:rsidRDefault="00815B79" w:rsidP="00E65D14">
      <w:pPr>
        <w:spacing w:line="360" w:lineRule="auto"/>
        <w:rPr>
          <w:rFonts w:ascii="Times New Roman" w:hAnsi="Times New Roman"/>
          <w:lang w:val="en-GB"/>
        </w:rPr>
      </w:pPr>
    </w:p>
    <w:p w:rsidR="00815B79" w:rsidRDefault="00815B79" w:rsidP="00E65D14">
      <w:pPr>
        <w:spacing w:line="360" w:lineRule="auto"/>
        <w:rPr>
          <w:rFonts w:ascii="Times New Roman" w:hAnsi="Times New Roman"/>
          <w:lang w:val="en-GB"/>
        </w:rPr>
      </w:pPr>
    </w:p>
    <w:p w:rsidR="00815B79" w:rsidRDefault="00815B79" w:rsidP="00E65D14">
      <w:pPr>
        <w:spacing w:line="360" w:lineRule="auto"/>
        <w:rPr>
          <w:rFonts w:ascii="Times New Roman" w:hAnsi="Times New Roman"/>
          <w:lang w:val="en-GB"/>
        </w:rPr>
      </w:pPr>
    </w:p>
    <w:p w:rsidR="00815B79" w:rsidRDefault="00815B79" w:rsidP="00E65D14">
      <w:pPr>
        <w:spacing w:line="360" w:lineRule="auto"/>
        <w:rPr>
          <w:rFonts w:ascii="Times New Roman" w:hAnsi="Times New Roman"/>
          <w:lang w:val="en-GB"/>
        </w:rPr>
      </w:pPr>
    </w:p>
    <w:p w:rsidR="00C34A9C" w:rsidRDefault="00C34A9C" w:rsidP="00E65D14">
      <w:pPr>
        <w:spacing w:line="360" w:lineRule="auto"/>
        <w:rPr>
          <w:rFonts w:ascii="Times New Roman" w:hAnsi="Times New Roman"/>
          <w:lang w:val="en-GB"/>
        </w:rPr>
      </w:pPr>
    </w:p>
    <w:p w:rsidR="00C34A9C" w:rsidRDefault="00C34A9C" w:rsidP="00E65D14">
      <w:pPr>
        <w:spacing w:line="360" w:lineRule="auto"/>
        <w:rPr>
          <w:rFonts w:ascii="Times New Roman" w:hAnsi="Times New Roman"/>
          <w:lang w:val="en-GB"/>
        </w:rPr>
      </w:pPr>
    </w:p>
    <w:p w:rsidR="00C34A9C" w:rsidRDefault="00C34A9C" w:rsidP="00E65D14">
      <w:pPr>
        <w:spacing w:line="360" w:lineRule="auto"/>
        <w:rPr>
          <w:rFonts w:ascii="Times New Roman" w:hAnsi="Times New Roman"/>
          <w:lang w:val="en-GB"/>
        </w:rPr>
      </w:pPr>
    </w:p>
    <w:p w:rsidR="00C34A9C" w:rsidRDefault="00C34A9C" w:rsidP="00E65D14">
      <w:pPr>
        <w:spacing w:line="360" w:lineRule="auto"/>
        <w:rPr>
          <w:rFonts w:ascii="Times New Roman" w:hAnsi="Times New Roman"/>
          <w:lang w:val="en-GB"/>
        </w:rPr>
      </w:pPr>
    </w:p>
    <w:p w:rsidR="00C34A9C" w:rsidRDefault="00C34A9C" w:rsidP="00E65D14">
      <w:pPr>
        <w:spacing w:line="360" w:lineRule="auto"/>
        <w:rPr>
          <w:rFonts w:ascii="Times New Roman" w:hAnsi="Times New Roman"/>
          <w:lang w:val="en-GB"/>
        </w:rPr>
      </w:pPr>
    </w:p>
    <w:p w:rsidR="00C34A9C" w:rsidRDefault="00C34A9C" w:rsidP="00E65D14">
      <w:pPr>
        <w:spacing w:line="360" w:lineRule="auto"/>
        <w:rPr>
          <w:rFonts w:ascii="Times New Roman" w:hAnsi="Times New Roman"/>
          <w:lang w:val="en-GB"/>
        </w:rPr>
      </w:pPr>
    </w:p>
    <w:p w:rsidR="00C34A9C" w:rsidRDefault="00C34A9C" w:rsidP="00E65D14">
      <w:pPr>
        <w:spacing w:line="360" w:lineRule="auto"/>
        <w:rPr>
          <w:rFonts w:ascii="Times New Roman" w:hAnsi="Times New Roman"/>
          <w:lang w:val="en-GB"/>
        </w:rPr>
      </w:pPr>
    </w:p>
    <w:p w:rsidR="00C34A9C" w:rsidRDefault="00C34A9C" w:rsidP="00E65D14">
      <w:pPr>
        <w:spacing w:line="360" w:lineRule="auto"/>
        <w:rPr>
          <w:rFonts w:ascii="Times New Roman" w:hAnsi="Times New Roman"/>
          <w:lang w:val="en-GB"/>
        </w:rPr>
      </w:pPr>
    </w:p>
    <w:p w:rsidR="00C34A9C" w:rsidRDefault="00C34A9C" w:rsidP="00E65D14">
      <w:pPr>
        <w:spacing w:line="360" w:lineRule="auto"/>
        <w:rPr>
          <w:rFonts w:ascii="Times New Roman" w:hAnsi="Times New Roman"/>
          <w:lang w:val="en-GB"/>
        </w:rPr>
      </w:pPr>
    </w:p>
    <w:p w:rsidR="00815B79" w:rsidRDefault="00815B79" w:rsidP="00E65D14">
      <w:pPr>
        <w:spacing w:line="360" w:lineRule="auto"/>
        <w:rPr>
          <w:rFonts w:ascii="Times New Roman" w:hAnsi="Times New Roman"/>
          <w:lang w:val="en-GB"/>
        </w:rPr>
      </w:pPr>
    </w:p>
    <w:p w:rsidR="00815B79" w:rsidRPr="008375F7" w:rsidRDefault="00815B79" w:rsidP="00E65D14">
      <w:pPr>
        <w:spacing w:line="360" w:lineRule="auto"/>
        <w:rPr>
          <w:rFonts w:ascii="Times New Roman" w:hAnsi="Times New Roman"/>
          <w:lang w:val="en-GB"/>
        </w:rPr>
      </w:pPr>
    </w:p>
    <w:p w:rsidR="004F4D88" w:rsidRPr="00691036" w:rsidRDefault="00E84944" w:rsidP="00691036">
      <w:pPr>
        <w:pStyle w:val="Overskrift2"/>
        <w:numPr>
          <w:ilvl w:val="0"/>
          <w:numId w:val="11"/>
        </w:numPr>
        <w:rPr>
          <w:rFonts w:ascii="Times New Roman" w:hAnsi="Times New Roman"/>
          <w:sz w:val="28"/>
          <w:szCs w:val="28"/>
          <w:u w:val="single"/>
          <w:lang w:val="en-GB"/>
        </w:rPr>
      </w:pPr>
      <w:bookmarkStart w:id="179" w:name="nondiscr"/>
      <w:bookmarkStart w:id="180" w:name="_Toc243126056"/>
      <w:bookmarkStart w:id="181" w:name="_Toc245183281"/>
      <w:r w:rsidRPr="00691036">
        <w:rPr>
          <w:rFonts w:ascii="Times New Roman" w:hAnsi="Times New Roman"/>
          <w:sz w:val="28"/>
          <w:szCs w:val="28"/>
          <w:u w:val="single"/>
          <w:lang w:val="en-GB"/>
        </w:rPr>
        <w:lastRenderedPageBreak/>
        <w:t>INFORMATION ON NON-DISCRIMINATION AND EQUALITY</w:t>
      </w:r>
      <w:r w:rsidR="00B83E8D" w:rsidRPr="00691036">
        <w:rPr>
          <w:rFonts w:ascii="Times New Roman" w:hAnsi="Times New Roman"/>
          <w:sz w:val="28"/>
          <w:szCs w:val="28"/>
          <w:u w:val="single"/>
          <w:lang w:val="en-GB"/>
        </w:rPr>
        <w:t>,</w:t>
      </w:r>
      <w:r w:rsidRPr="00691036">
        <w:rPr>
          <w:rFonts w:ascii="Times New Roman" w:hAnsi="Times New Roman"/>
          <w:sz w:val="28"/>
          <w:szCs w:val="28"/>
          <w:u w:val="single"/>
          <w:lang w:val="en-GB"/>
        </w:rPr>
        <w:t xml:space="preserve"> AND </w:t>
      </w:r>
      <w:r w:rsidR="004F4D88" w:rsidRPr="00691036">
        <w:rPr>
          <w:rFonts w:ascii="Times New Roman" w:hAnsi="Times New Roman"/>
          <w:sz w:val="28"/>
          <w:szCs w:val="28"/>
          <w:u w:val="single"/>
          <w:lang w:val="en-GB"/>
        </w:rPr>
        <w:t xml:space="preserve">  </w:t>
      </w:r>
      <w:r w:rsidRPr="00691036">
        <w:rPr>
          <w:rFonts w:ascii="Times New Roman" w:hAnsi="Times New Roman"/>
          <w:sz w:val="28"/>
          <w:szCs w:val="28"/>
          <w:u w:val="single"/>
          <w:lang w:val="en-GB"/>
        </w:rPr>
        <w:t>EFFECTIVE REMEDIES</w:t>
      </w:r>
      <w:bookmarkEnd w:id="179"/>
      <w:bookmarkEnd w:id="180"/>
      <w:bookmarkEnd w:id="181"/>
    </w:p>
    <w:p w:rsidR="00501C2D" w:rsidRPr="0050054B" w:rsidRDefault="00475E3F" w:rsidP="0050054B">
      <w:pPr>
        <w:pStyle w:val="Overskrift2"/>
        <w:numPr>
          <w:ilvl w:val="0"/>
          <w:numId w:val="27"/>
        </w:numPr>
        <w:rPr>
          <w:rFonts w:ascii="Times New Roman" w:hAnsi="Times New Roman"/>
          <w:u w:val="single"/>
          <w:lang w:val="en-GB"/>
        </w:rPr>
      </w:pPr>
      <w:bookmarkStart w:id="182" w:name="_Toc243126057"/>
      <w:bookmarkStart w:id="183" w:name="_Toc245183282"/>
      <w:bookmarkStart w:id="184" w:name="introd"/>
      <w:r w:rsidRPr="0050054B">
        <w:rPr>
          <w:rFonts w:ascii="Times New Roman" w:hAnsi="Times New Roman"/>
          <w:u w:val="single"/>
          <w:lang w:val="en-GB"/>
        </w:rPr>
        <w:t>PROTECTION AGAINST DISCRIMINATION - INTRODUCTION TO THE NORWEGIAN LEGAL FRAMEWORK</w:t>
      </w:r>
      <w:bookmarkEnd w:id="182"/>
      <w:bookmarkEnd w:id="183"/>
      <w:r w:rsidR="00B83E8D" w:rsidRPr="0050054B">
        <w:rPr>
          <w:rFonts w:ascii="Times New Roman" w:hAnsi="Times New Roman"/>
          <w:u w:val="single"/>
          <w:lang w:val="en-GB"/>
        </w:rPr>
        <w:t xml:space="preserve"> </w:t>
      </w:r>
    </w:p>
    <w:p w:rsidR="00D86D1E" w:rsidRPr="008375F7" w:rsidRDefault="00D86D1E" w:rsidP="00D86D1E">
      <w:pPr>
        <w:rPr>
          <w:rFonts w:ascii="Times New Roman" w:hAnsi="Times New Roman"/>
          <w:lang w:val="en-GB"/>
        </w:rPr>
      </w:pPr>
    </w:p>
    <w:bookmarkEnd w:id="184"/>
    <w:p w:rsidR="00CA2FD6" w:rsidRPr="008375F7" w:rsidRDefault="003D3CF7" w:rsidP="004F4662">
      <w:pPr>
        <w:pStyle w:val="Listeavsnitt"/>
        <w:numPr>
          <w:ilvl w:val="0"/>
          <w:numId w:val="3"/>
        </w:numPr>
        <w:spacing w:after="240" w:line="360" w:lineRule="auto"/>
        <w:rPr>
          <w:rFonts w:ascii="Times New Roman" w:hAnsi="Times New Roman"/>
          <w:lang w:val="en-GB"/>
        </w:rPr>
      </w:pPr>
      <w:r w:rsidRPr="008375F7">
        <w:rPr>
          <w:rFonts w:ascii="Times New Roman" w:hAnsi="Times New Roman"/>
          <w:lang w:val="en-GB"/>
        </w:rPr>
        <w:t xml:space="preserve">Provisions relating to </w:t>
      </w:r>
      <w:r w:rsidR="00501C2D" w:rsidRPr="008375F7">
        <w:rPr>
          <w:rFonts w:ascii="Times New Roman" w:hAnsi="Times New Roman"/>
          <w:lang w:val="en-GB"/>
        </w:rPr>
        <w:t xml:space="preserve">protection against discrimination on the grounds of personal qualities or opinions </w:t>
      </w:r>
      <w:r w:rsidRPr="008375F7">
        <w:rPr>
          <w:rFonts w:ascii="Times New Roman" w:hAnsi="Times New Roman"/>
          <w:lang w:val="en-GB"/>
        </w:rPr>
        <w:t xml:space="preserve">are </w:t>
      </w:r>
      <w:r w:rsidR="00501C2D" w:rsidRPr="008375F7">
        <w:rPr>
          <w:rFonts w:ascii="Times New Roman" w:hAnsi="Times New Roman"/>
          <w:lang w:val="en-GB"/>
        </w:rPr>
        <w:t xml:space="preserve">currently </w:t>
      </w:r>
      <w:r w:rsidRPr="008375F7">
        <w:rPr>
          <w:rFonts w:ascii="Times New Roman" w:hAnsi="Times New Roman"/>
          <w:lang w:val="en-GB"/>
        </w:rPr>
        <w:t>to be found in a number of different</w:t>
      </w:r>
      <w:r w:rsidR="00501C2D" w:rsidRPr="008375F7">
        <w:rPr>
          <w:rFonts w:ascii="Times New Roman" w:hAnsi="Times New Roman"/>
          <w:lang w:val="en-GB"/>
        </w:rPr>
        <w:t xml:space="preserve"> acts. </w:t>
      </w:r>
      <w:r w:rsidR="0025531B">
        <w:rPr>
          <w:rFonts w:ascii="Times New Roman" w:hAnsi="Times New Roman"/>
          <w:lang w:val="en-GB"/>
        </w:rPr>
        <w:t xml:space="preserve">On </w:t>
      </w:r>
      <w:r w:rsidR="00CA2FD6" w:rsidRPr="008375F7">
        <w:rPr>
          <w:rFonts w:ascii="Times New Roman" w:hAnsi="Times New Roman"/>
          <w:lang w:val="en-GB"/>
        </w:rPr>
        <w:t xml:space="preserve">13 June 2013, the Storting adopted four new equality and anti-discrimination acts. One was a new act prohibiting discrimination on the grounds of sexual orientation, gender identity and gender expression. In addition, a new Gender Equality Act (replacing the Gender Equality Act of 1978), a new act prohibiting discrimination on the grounds of ethnicity and religion (replacing the Anti-Discrimination Act of 2005) and a new act prohibiting discrimination </w:t>
      </w:r>
      <w:r w:rsidR="0025531B">
        <w:rPr>
          <w:rFonts w:ascii="Times New Roman" w:hAnsi="Times New Roman"/>
          <w:lang w:val="en-GB"/>
        </w:rPr>
        <w:t xml:space="preserve">on the grounds </w:t>
      </w:r>
      <w:r w:rsidR="00CA2FD6" w:rsidRPr="008375F7">
        <w:rPr>
          <w:rFonts w:ascii="Times New Roman" w:hAnsi="Times New Roman"/>
          <w:lang w:val="en-GB"/>
        </w:rPr>
        <w:t xml:space="preserve">of disability (replacing the Anti-Discrimination and Accessibility Act of 2008) were adopted. Extensive changes </w:t>
      </w:r>
      <w:r w:rsidR="005E0D6B" w:rsidRPr="008375F7">
        <w:rPr>
          <w:rFonts w:ascii="Times New Roman" w:hAnsi="Times New Roman"/>
          <w:lang w:val="en-GB"/>
        </w:rPr>
        <w:t>have been made</w:t>
      </w:r>
      <w:r w:rsidR="005E0D6B">
        <w:rPr>
          <w:rFonts w:ascii="Times New Roman" w:hAnsi="Times New Roman"/>
          <w:lang w:val="en-GB"/>
        </w:rPr>
        <w:t xml:space="preserve"> </w:t>
      </w:r>
      <w:r w:rsidR="0025531B">
        <w:rPr>
          <w:rFonts w:ascii="Times New Roman" w:hAnsi="Times New Roman"/>
          <w:lang w:val="en-GB"/>
        </w:rPr>
        <w:t>to</w:t>
      </w:r>
      <w:r w:rsidR="00CA2FD6" w:rsidRPr="008375F7">
        <w:rPr>
          <w:rFonts w:ascii="Times New Roman" w:hAnsi="Times New Roman"/>
          <w:lang w:val="en-GB"/>
        </w:rPr>
        <w:t xml:space="preserve"> the structure and language of these acts, and they were therefore adopted as new acts. The four new equality and anti-discrimination acts </w:t>
      </w:r>
      <w:r w:rsidR="00780B1A" w:rsidRPr="008375F7">
        <w:rPr>
          <w:rFonts w:ascii="Times New Roman" w:hAnsi="Times New Roman"/>
          <w:lang w:val="en-GB"/>
        </w:rPr>
        <w:t xml:space="preserve">will </w:t>
      </w:r>
      <w:r w:rsidR="00CA2FD6" w:rsidRPr="008375F7">
        <w:rPr>
          <w:rFonts w:ascii="Times New Roman" w:hAnsi="Times New Roman"/>
          <w:lang w:val="en-GB"/>
        </w:rPr>
        <w:t xml:space="preserve">enter into force </w:t>
      </w:r>
      <w:r w:rsidR="0025531B">
        <w:rPr>
          <w:rFonts w:ascii="Times New Roman" w:hAnsi="Times New Roman"/>
          <w:lang w:val="en-GB"/>
        </w:rPr>
        <w:t xml:space="preserve">on </w:t>
      </w:r>
      <w:r w:rsidR="00CA2FD6" w:rsidRPr="008375F7">
        <w:rPr>
          <w:rFonts w:ascii="Times New Roman" w:hAnsi="Times New Roman"/>
          <w:lang w:val="en-GB"/>
        </w:rPr>
        <w:t>1 January 2014.</w:t>
      </w:r>
    </w:p>
    <w:p w:rsidR="00501C2D" w:rsidRPr="008375F7" w:rsidRDefault="00CA2FD6" w:rsidP="004F4662">
      <w:pPr>
        <w:numPr>
          <w:ilvl w:val="0"/>
          <w:numId w:val="3"/>
        </w:numPr>
        <w:spacing w:after="240" w:line="360" w:lineRule="auto"/>
        <w:rPr>
          <w:rFonts w:ascii="Times New Roman" w:hAnsi="Times New Roman"/>
          <w:lang w:val="en-GB"/>
        </w:rPr>
      </w:pPr>
      <w:r w:rsidRPr="008375F7">
        <w:rPr>
          <w:rFonts w:ascii="Times New Roman" w:hAnsi="Times New Roman"/>
          <w:lang w:val="en-GB"/>
        </w:rPr>
        <w:t xml:space="preserve">These four equality and anti-discrimination acts </w:t>
      </w:r>
      <w:r w:rsidR="00394265">
        <w:rPr>
          <w:rFonts w:ascii="Times New Roman" w:hAnsi="Times New Roman"/>
          <w:lang w:val="en-GB"/>
        </w:rPr>
        <w:t xml:space="preserve">will </w:t>
      </w:r>
      <w:r w:rsidRPr="008375F7">
        <w:rPr>
          <w:rFonts w:ascii="Times New Roman" w:hAnsi="Times New Roman"/>
          <w:lang w:val="en-GB"/>
        </w:rPr>
        <w:t xml:space="preserve">in principle </w:t>
      </w:r>
      <w:r w:rsidR="00394265">
        <w:rPr>
          <w:rFonts w:ascii="Times New Roman" w:hAnsi="Times New Roman"/>
          <w:lang w:val="en-GB"/>
        </w:rPr>
        <w:t xml:space="preserve">apply </w:t>
      </w:r>
      <w:r w:rsidRPr="008375F7">
        <w:rPr>
          <w:rFonts w:ascii="Times New Roman" w:hAnsi="Times New Roman"/>
          <w:lang w:val="en-GB"/>
        </w:rPr>
        <w:t xml:space="preserve">to all areas of society. </w:t>
      </w:r>
      <w:r w:rsidR="00501C2D" w:rsidRPr="008375F7">
        <w:rPr>
          <w:rFonts w:ascii="Times New Roman" w:hAnsi="Times New Roman"/>
          <w:lang w:val="en-GB"/>
        </w:rPr>
        <w:t xml:space="preserve">Chapter 13 of the Working Environment Act prohibits discrimination in employment relationships on the basis of political views, membership of an employee </w:t>
      </w:r>
      <w:r w:rsidR="00D81BCE" w:rsidRPr="008375F7">
        <w:rPr>
          <w:rFonts w:ascii="Times New Roman" w:hAnsi="Times New Roman"/>
          <w:lang w:val="en-GB"/>
        </w:rPr>
        <w:t>organisation</w:t>
      </w:r>
      <w:r w:rsidR="00501C2D" w:rsidRPr="008375F7">
        <w:rPr>
          <w:rFonts w:ascii="Times New Roman" w:hAnsi="Times New Roman"/>
          <w:lang w:val="en-GB"/>
        </w:rPr>
        <w:t xml:space="preserve">, </w:t>
      </w:r>
      <w:r w:rsidR="00F115A0">
        <w:rPr>
          <w:rFonts w:ascii="Times New Roman" w:hAnsi="Times New Roman"/>
          <w:lang w:val="en-GB"/>
        </w:rPr>
        <w:t xml:space="preserve">sexual orientation, </w:t>
      </w:r>
      <w:r w:rsidR="00501C2D" w:rsidRPr="008375F7">
        <w:rPr>
          <w:rFonts w:ascii="Times New Roman" w:hAnsi="Times New Roman"/>
          <w:lang w:val="en-GB"/>
        </w:rPr>
        <w:t xml:space="preserve">age, </w:t>
      </w:r>
      <w:r w:rsidR="001E662A" w:rsidRPr="008375F7">
        <w:rPr>
          <w:rFonts w:ascii="Times New Roman" w:hAnsi="Times New Roman"/>
          <w:lang w:val="en-GB"/>
        </w:rPr>
        <w:t xml:space="preserve">or </w:t>
      </w:r>
      <w:r w:rsidR="00501C2D" w:rsidRPr="008375F7">
        <w:rPr>
          <w:rFonts w:ascii="Times New Roman" w:hAnsi="Times New Roman"/>
          <w:lang w:val="en-GB"/>
        </w:rPr>
        <w:t>temporary or part-time employment. Discrimination on the grounds of</w:t>
      </w:r>
      <w:r w:rsidRPr="008375F7">
        <w:rPr>
          <w:rFonts w:ascii="Times New Roman" w:hAnsi="Times New Roman"/>
          <w:lang w:val="en-GB"/>
        </w:rPr>
        <w:t xml:space="preserve"> gender,</w:t>
      </w:r>
      <w:r w:rsidR="00501C2D" w:rsidRPr="008375F7">
        <w:rPr>
          <w:rFonts w:ascii="Times New Roman" w:hAnsi="Times New Roman"/>
          <w:lang w:val="en-GB"/>
        </w:rPr>
        <w:t xml:space="preserve"> ethnicity,</w:t>
      </w:r>
      <w:r w:rsidRPr="008375F7">
        <w:rPr>
          <w:rFonts w:ascii="Times New Roman" w:hAnsi="Times New Roman"/>
          <w:lang w:val="en-GB"/>
        </w:rPr>
        <w:t xml:space="preserve"> religion, belief,</w:t>
      </w:r>
      <w:r w:rsidR="00501C2D" w:rsidRPr="008375F7">
        <w:rPr>
          <w:rFonts w:ascii="Times New Roman" w:hAnsi="Times New Roman"/>
          <w:lang w:val="en-GB"/>
        </w:rPr>
        <w:t xml:space="preserve"> disability</w:t>
      </w:r>
      <w:r w:rsidRPr="008375F7">
        <w:rPr>
          <w:rFonts w:ascii="Times New Roman" w:hAnsi="Times New Roman"/>
          <w:lang w:val="en-GB"/>
        </w:rPr>
        <w:t>, sexual orientation or gender expression</w:t>
      </w:r>
      <w:r w:rsidR="00501C2D" w:rsidRPr="008375F7">
        <w:rPr>
          <w:rFonts w:ascii="Times New Roman" w:hAnsi="Times New Roman"/>
          <w:lang w:val="en-GB"/>
        </w:rPr>
        <w:t xml:space="preserve"> </w:t>
      </w:r>
      <w:r w:rsidR="00D12668" w:rsidRPr="008375F7">
        <w:rPr>
          <w:rFonts w:ascii="Times New Roman" w:hAnsi="Times New Roman"/>
          <w:lang w:val="en-GB"/>
        </w:rPr>
        <w:t>is</w:t>
      </w:r>
      <w:r w:rsidR="00501C2D" w:rsidRPr="008375F7">
        <w:rPr>
          <w:rFonts w:ascii="Times New Roman" w:hAnsi="Times New Roman"/>
          <w:lang w:val="en-GB"/>
        </w:rPr>
        <w:t xml:space="preserve"> also prohibited in the housing legislation. </w:t>
      </w:r>
    </w:p>
    <w:p w:rsidR="00501C2D" w:rsidRPr="008375F7" w:rsidRDefault="00501C2D" w:rsidP="004F4662">
      <w:pPr>
        <w:numPr>
          <w:ilvl w:val="0"/>
          <w:numId w:val="3"/>
        </w:numPr>
        <w:spacing w:after="240" w:line="360" w:lineRule="auto"/>
        <w:rPr>
          <w:rFonts w:ascii="Times New Roman" w:hAnsi="Times New Roman"/>
          <w:lang w:val="en-GB"/>
        </w:rPr>
      </w:pPr>
      <w:r w:rsidRPr="008375F7">
        <w:rPr>
          <w:rFonts w:ascii="Times New Roman" w:hAnsi="Times New Roman"/>
          <w:lang w:val="en-GB"/>
        </w:rPr>
        <w:t xml:space="preserve">Direct and indirect discrimination, harassment and </w:t>
      </w:r>
      <w:r w:rsidR="00E201D0" w:rsidRPr="008375F7">
        <w:rPr>
          <w:rFonts w:ascii="Times New Roman" w:hAnsi="Times New Roman"/>
          <w:lang w:val="en-GB"/>
        </w:rPr>
        <w:t>instructio</w:t>
      </w:r>
      <w:r w:rsidR="007C44D8" w:rsidRPr="008375F7">
        <w:rPr>
          <w:rFonts w:ascii="Times New Roman" w:hAnsi="Times New Roman"/>
          <w:lang w:val="en-GB"/>
        </w:rPr>
        <w:t>ns</w:t>
      </w:r>
      <w:r w:rsidR="00E201D0" w:rsidRPr="008375F7">
        <w:rPr>
          <w:rFonts w:ascii="Times New Roman" w:hAnsi="Times New Roman"/>
          <w:lang w:val="en-GB"/>
        </w:rPr>
        <w:t xml:space="preserve"> </w:t>
      </w:r>
      <w:r w:rsidRPr="008375F7">
        <w:rPr>
          <w:rFonts w:ascii="Times New Roman" w:hAnsi="Times New Roman"/>
          <w:lang w:val="en-GB"/>
        </w:rPr>
        <w:t>to discriminate against a</w:t>
      </w:r>
      <w:r w:rsidR="00E201D0" w:rsidRPr="008375F7">
        <w:rPr>
          <w:rFonts w:ascii="Times New Roman" w:hAnsi="Times New Roman"/>
          <w:lang w:val="en-GB"/>
        </w:rPr>
        <w:t>n individual</w:t>
      </w:r>
      <w:r w:rsidRPr="008375F7">
        <w:rPr>
          <w:rFonts w:ascii="Times New Roman" w:hAnsi="Times New Roman"/>
          <w:lang w:val="en-GB"/>
        </w:rPr>
        <w:t xml:space="preserve"> on the basis of the </w:t>
      </w:r>
      <w:r w:rsidR="001D3162" w:rsidRPr="008375F7">
        <w:rPr>
          <w:rFonts w:ascii="Times New Roman" w:hAnsi="Times New Roman"/>
          <w:lang w:val="en-GB"/>
        </w:rPr>
        <w:t xml:space="preserve">above-mentioned </w:t>
      </w:r>
      <w:r w:rsidRPr="008375F7">
        <w:rPr>
          <w:rFonts w:ascii="Times New Roman" w:hAnsi="Times New Roman"/>
          <w:lang w:val="en-GB"/>
        </w:rPr>
        <w:t xml:space="preserve">grounds are prohibited. </w:t>
      </w:r>
      <w:r w:rsidR="00CC69D7" w:rsidRPr="008375F7">
        <w:rPr>
          <w:rFonts w:ascii="Times New Roman" w:hAnsi="Times New Roman"/>
          <w:lang w:val="en-GB"/>
        </w:rPr>
        <w:t xml:space="preserve">The anti-discrimination legislation also contains provisions for the protection of a person who brings a suit for discrimination from being subjected to unfavourable treatment (reprisals), on account of his or her action, and the </w:t>
      </w:r>
      <w:r w:rsidR="005E0D6B">
        <w:rPr>
          <w:rFonts w:ascii="Times New Roman" w:hAnsi="Times New Roman"/>
          <w:lang w:val="en-GB"/>
        </w:rPr>
        <w:t>a</w:t>
      </w:r>
      <w:r w:rsidR="00CC69D7" w:rsidRPr="008375F7">
        <w:rPr>
          <w:rFonts w:ascii="Times New Roman" w:hAnsi="Times New Roman"/>
          <w:lang w:val="en-GB"/>
        </w:rPr>
        <w:t>ct</w:t>
      </w:r>
      <w:r w:rsidR="00CA2FD6" w:rsidRPr="008375F7">
        <w:rPr>
          <w:rFonts w:ascii="Times New Roman" w:hAnsi="Times New Roman"/>
          <w:lang w:val="en-GB"/>
        </w:rPr>
        <w:t>s</w:t>
      </w:r>
      <w:r w:rsidR="00CC69D7" w:rsidRPr="008375F7">
        <w:rPr>
          <w:rFonts w:ascii="Times New Roman" w:hAnsi="Times New Roman"/>
          <w:lang w:val="en-GB"/>
        </w:rPr>
        <w:t xml:space="preserve"> also cover being an accessory to discrimination.</w:t>
      </w:r>
      <w:r w:rsidR="00CA2FD6" w:rsidRPr="008375F7">
        <w:rPr>
          <w:rFonts w:ascii="Times New Roman" w:hAnsi="Times New Roman"/>
          <w:lang w:val="en-GB"/>
        </w:rPr>
        <w:t xml:space="preserve"> The </w:t>
      </w:r>
      <w:r w:rsidR="00EF7FF9">
        <w:rPr>
          <w:rFonts w:ascii="Times New Roman" w:hAnsi="Times New Roman"/>
          <w:lang w:val="en-GB"/>
        </w:rPr>
        <w:t>a</w:t>
      </w:r>
      <w:r w:rsidR="00CA2FD6" w:rsidRPr="008375F7">
        <w:rPr>
          <w:rFonts w:ascii="Times New Roman" w:hAnsi="Times New Roman"/>
          <w:lang w:val="en-GB"/>
        </w:rPr>
        <w:t>cts have a general provision for justified unequal treatment. The conditions are that the unequal treatment has a just cause, that it is necessary and that it does not disproportionately negatively affect the person or persons subject to the unequal treatment.</w:t>
      </w:r>
    </w:p>
    <w:p w:rsidR="00501C2D" w:rsidRPr="008375F7" w:rsidRDefault="0011307B" w:rsidP="004F4662">
      <w:pPr>
        <w:numPr>
          <w:ilvl w:val="0"/>
          <w:numId w:val="3"/>
        </w:numPr>
        <w:adjustRightInd w:val="0"/>
        <w:spacing w:after="240" w:line="360" w:lineRule="auto"/>
        <w:rPr>
          <w:rFonts w:ascii="Times New Roman" w:hAnsi="Times New Roman"/>
          <w:lang w:val="en-GB"/>
        </w:rPr>
      </w:pPr>
      <w:r>
        <w:rPr>
          <w:rFonts w:ascii="Times New Roman" w:hAnsi="Times New Roman"/>
          <w:lang w:val="en-GB"/>
        </w:rPr>
        <w:t>All the new</w:t>
      </w:r>
      <w:r w:rsidR="00501C2D" w:rsidRPr="008375F7">
        <w:rPr>
          <w:rFonts w:ascii="Times New Roman" w:hAnsi="Times New Roman"/>
          <w:lang w:val="en-GB"/>
        </w:rPr>
        <w:t xml:space="preserve"> acts </w:t>
      </w:r>
      <w:r w:rsidR="005F7B03">
        <w:rPr>
          <w:rFonts w:ascii="Times New Roman" w:hAnsi="Times New Roman"/>
          <w:lang w:val="en-GB"/>
        </w:rPr>
        <w:t>will</w:t>
      </w:r>
      <w:r w:rsidR="005F7B03" w:rsidRPr="008375F7">
        <w:rPr>
          <w:rFonts w:ascii="Times New Roman" w:hAnsi="Times New Roman"/>
          <w:lang w:val="en-GB"/>
        </w:rPr>
        <w:t xml:space="preserve"> </w:t>
      </w:r>
      <w:r w:rsidR="00501C2D" w:rsidRPr="008375F7">
        <w:rPr>
          <w:rFonts w:ascii="Times New Roman" w:hAnsi="Times New Roman"/>
          <w:lang w:val="en-GB"/>
        </w:rPr>
        <w:t xml:space="preserve">introduce </w:t>
      </w:r>
      <w:r w:rsidR="006B7626" w:rsidRPr="008375F7">
        <w:rPr>
          <w:rFonts w:ascii="Times New Roman" w:hAnsi="Times New Roman"/>
          <w:lang w:val="en-GB"/>
        </w:rPr>
        <w:t xml:space="preserve">a </w:t>
      </w:r>
      <w:r w:rsidR="00501C2D" w:rsidRPr="008375F7">
        <w:rPr>
          <w:rFonts w:ascii="Times New Roman" w:hAnsi="Times New Roman"/>
          <w:lang w:val="en-GB"/>
        </w:rPr>
        <w:t xml:space="preserve">shared burden of proof and civil law sanctions for </w:t>
      </w:r>
      <w:r w:rsidR="006B7626" w:rsidRPr="008375F7">
        <w:rPr>
          <w:rFonts w:ascii="Times New Roman" w:hAnsi="Times New Roman"/>
          <w:lang w:val="en-GB"/>
        </w:rPr>
        <w:t xml:space="preserve">violations </w:t>
      </w:r>
      <w:r w:rsidR="00501C2D" w:rsidRPr="008375F7">
        <w:rPr>
          <w:rFonts w:ascii="Times New Roman" w:hAnsi="Times New Roman"/>
          <w:lang w:val="en-GB"/>
        </w:rPr>
        <w:t xml:space="preserve">of the prohibition in the form of </w:t>
      </w:r>
      <w:r w:rsidR="00E0408D">
        <w:rPr>
          <w:rFonts w:ascii="Times New Roman" w:hAnsi="Times New Roman"/>
          <w:lang w:val="en-GB"/>
        </w:rPr>
        <w:t xml:space="preserve">compensation for economic and non-economic </w:t>
      </w:r>
      <w:r w:rsidR="00E0408D">
        <w:rPr>
          <w:rFonts w:ascii="Times New Roman" w:hAnsi="Times New Roman"/>
          <w:lang w:val="en-GB"/>
        </w:rPr>
        <w:lastRenderedPageBreak/>
        <w:t>loss</w:t>
      </w:r>
      <w:r w:rsidR="00501C2D" w:rsidRPr="008375F7">
        <w:rPr>
          <w:rFonts w:ascii="Times New Roman" w:hAnsi="Times New Roman"/>
          <w:lang w:val="en-GB"/>
        </w:rPr>
        <w:t xml:space="preserve">. </w:t>
      </w:r>
      <w:r w:rsidR="006B7626" w:rsidRPr="008375F7">
        <w:rPr>
          <w:rFonts w:ascii="Times New Roman" w:hAnsi="Times New Roman"/>
          <w:lang w:val="en-GB"/>
        </w:rPr>
        <w:t xml:space="preserve">A </w:t>
      </w:r>
      <w:r w:rsidR="00501C2D" w:rsidRPr="008375F7">
        <w:rPr>
          <w:rFonts w:ascii="Times New Roman" w:hAnsi="Times New Roman"/>
          <w:lang w:val="en-GB"/>
        </w:rPr>
        <w:t xml:space="preserve">special enforcement mechanism </w:t>
      </w:r>
      <w:r w:rsidR="00E0408D">
        <w:rPr>
          <w:rFonts w:ascii="Times New Roman" w:hAnsi="Times New Roman"/>
          <w:lang w:val="en-GB"/>
        </w:rPr>
        <w:t>will</w:t>
      </w:r>
      <w:r w:rsidR="00501C2D" w:rsidRPr="008375F7">
        <w:rPr>
          <w:rFonts w:ascii="Times New Roman" w:hAnsi="Times New Roman"/>
          <w:lang w:val="en-GB"/>
        </w:rPr>
        <w:t xml:space="preserve"> </w:t>
      </w:r>
      <w:r w:rsidR="006B7626" w:rsidRPr="008375F7">
        <w:rPr>
          <w:rFonts w:ascii="Times New Roman" w:hAnsi="Times New Roman"/>
          <w:lang w:val="en-GB"/>
        </w:rPr>
        <w:t xml:space="preserve">also </w:t>
      </w:r>
      <w:r w:rsidR="002762FC">
        <w:rPr>
          <w:rFonts w:ascii="Times New Roman" w:hAnsi="Times New Roman"/>
          <w:lang w:val="en-GB"/>
        </w:rPr>
        <w:t>be</w:t>
      </w:r>
      <w:r w:rsidR="00501C2D" w:rsidRPr="008375F7">
        <w:rPr>
          <w:rFonts w:ascii="Times New Roman" w:hAnsi="Times New Roman"/>
          <w:lang w:val="en-GB"/>
        </w:rPr>
        <w:t xml:space="preserve"> established to supervise and assist in </w:t>
      </w:r>
      <w:r w:rsidR="008130DD" w:rsidRPr="008375F7">
        <w:rPr>
          <w:rFonts w:ascii="Times New Roman" w:hAnsi="Times New Roman"/>
          <w:lang w:val="en-GB"/>
        </w:rPr>
        <w:t>the implementation of</w:t>
      </w:r>
      <w:r w:rsidR="00501C2D" w:rsidRPr="008375F7">
        <w:rPr>
          <w:rFonts w:ascii="Times New Roman" w:hAnsi="Times New Roman"/>
          <w:lang w:val="en-GB"/>
        </w:rPr>
        <w:t xml:space="preserve"> the </w:t>
      </w:r>
      <w:r w:rsidR="00EF7FF9">
        <w:rPr>
          <w:rFonts w:ascii="Times New Roman" w:hAnsi="Times New Roman"/>
          <w:lang w:val="en-GB"/>
        </w:rPr>
        <w:t>a</w:t>
      </w:r>
      <w:r w:rsidR="00501C2D" w:rsidRPr="008375F7">
        <w:rPr>
          <w:rFonts w:ascii="Times New Roman" w:hAnsi="Times New Roman"/>
          <w:lang w:val="en-GB"/>
        </w:rPr>
        <w:t xml:space="preserve">ct, see below. Decisions regarding </w:t>
      </w:r>
      <w:r w:rsidR="00CA2FD6" w:rsidRPr="008375F7">
        <w:rPr>
          <w:rFonts w:ascii="Times New Roman" w:hAnsi="Times New Roman"/>
          <w:lang w:val="en-GB"/>
        </w:rPr>
        <w:t>compensat</w:t>
      </w:r>
      <w:r w:rsidR="00E0408D">
        <w:rPr>
          <w:rFonts w:ascii="Times New Roman" w:hAnsi="Times New Roman"/>
          <w:lang w:val="en-GB"/>
        </w:rPr>
        <w:t xml:space="preserve">ion for economic and non-economic loss </w:t>
      </w:r>
      <w:r w:rsidR="00501C2D" w:rsidRPr="008375F7">
        <w:rPr>
          <w:rFonts w:ascii="Times New Roman" w:hAnsi="Times New Roman"/>
          <w:lang w:val="en-GB"/>
        </w:rPr>
        <w:t xml:space="preserve">must be made by </w:t>
      </w:r>
      <w:r w:rsidR="006B7626" w:rsidRPr="008375F7">
        <w:rPr>
          <w:rFonts w:ascii="Times New Roman" w:hAnsi="Times New Roman"/>
          <w:lang w:val="en-GB"/>
        </w:rPr>
        <w:t xml:space="preserve">a court </w:t>
      </w:r>
      <w:r w:rsidR="00501C2D" w:rsidRPr="008375F7">
        <w:rPr>
          <w:rFonts w:ascii="Times New Roman" w:hAnsi="Times New Roman"/>
          <w:lang w:val="en-GB"/>
        </w:rPr>
        <w:t xml:space="preserve">of law. </w:t>
      </w:r>
    </w:p>
    <w:p w:rsidR="00501C2D" w:rsidRPr="008375F7" w:rsidRDefault="00501C2D" w:rsidP="004F4662">
      <w:pPr>
        <w:numPr>
          <w:ilvl w:val="0"/>
          <w:numId w:val="3"/>
        </w:numPr>
        <w:spacing w:after="240" w:line="360" w:lineRule="auto"/>
        <w:rPr>
          <w:rFonts w:ascii="Times New Roman" w:hAnsi="Times New Roman"/>
          <w:lang w:val="en-GB"/>
        </w:rPr>
      </w:pPr>
      <w:r w:rsidRPr="008375F7">
        <w:rPr>
          <w:rFonts w:ascii="Times New Roman" w:hAnsi="Times New Roman"/>
          <w:lang w:val="en-GB"/>
        </w:rPr>
        <w:t xml:space="preserve">The anti-discrimination legislation is enforced by </w:t>
      </w:r>
      <w:r w:rsidR="007E78C3" w:rsidRPr="008375F7">
        <w:rPr>
          <w:rFonts w:ascii="Times New Roman" w:hAnsi="Times New Roman"/>
          <w:lang w:val="en-GB"/>
        </w:rPr>
        <w:t xml:space="preserve">two </w:t>
      </w:r>
      <w:r w:rsidRPr="008375F7">
        <w:rPr>
          <w:rFonts w:ascii="Times New Roman" w:hAnsi="Times New Roman"/>
          <w:lang w:val="en-GB"/>
        </w:rPr>
        <w:t>bodies</w:t>
      </w:r>
      <w:r w:rsidR="007E78C3" w:rsidRPr="008375F7">
        <w:rPr>
          <w:rFonts w:ascii="Times New Roman" w:hAnsi="Times New Roman"/>
          <w:lang w:val="en-GB"/>
        </w:rPr>
        <w:t>,</w:t>
      </w:r>
      <w:r w:rsidRPr="008375F7">
        <w:rPr>
          <w:rFonts w:ascii="Times New Roman" w:hAnsi="Times New Roman"/>
          <w:lang w:val="en-GB"/>
        </w:rPr>
        <w:t xml:space="preserve"> the Equality and Anti-Discrimination Ombud and the Equality and Anti-Discrimination Tribunal</w:t>
      </w:r>
      <w:r w:rsidR="007E78C3" w:rsidRPr="008375F7">
        <w:rPr>
          <w:rFonts w:ascii="Times New Roman" w:hAnsi="Times New Roman"/>
          <w:lang w:val="en-GB"/>
        </w:rPr>
        <w:t>, which were</w:t>
      </w:r>
      <w:r w:rsidRPr="008375F7">
        <w:rPr>
          <w:rFonts w:ascii="Times New Roman" w:hAnsi="Times New Roman"/>
          <w:lang w:val="en-GB"/>
        </w:rPr>
        <w:t xml:space="preserve"> established on 1 January 2006. Both are independent </w:t>
      </w:r>
      <w:r w:rsidR="007E78C3" w:rsidRPr="008375F7">
        <w:rPr>
          <w:rFonts w:ascii="Times New Roman" w:hAnsi="Times New Roman"/>
          <w:lang w:val="en-GB"/>
        </w:rPr>
        <w:t>agencies</w:t>
      </w:r>
      <w:r w:rsidRPr="008375F7">
        <w:rPr>
          <w:rFonts w:ascii="Times New Roman" w:hAnsi="Times New Roman"/>
          <w:lang w:val="en-GB"/>
        </w:rPr>
        <w:t xml:space="preserve"> administratively </w:t>
      </w:r>
      <w:r w:rsidR="007E78C3" w:rsidRPr="008375F7">
        <w:rPr>
          <w:rFonts w:ascii="Times New Roman" w:hAnsi="Times New Roman"/>
          <w:lang w:val="en-GB"/>
        </w:rPr>
        <w:t>subordinate</w:t>
      </w:r>
      <w:r w:rsidRPr="008375F7">
        <w:rPr>
          <w:rFonts w:ascii="Times New Roman" w:hAnsi="Times New Roman"/>
          <w:lang w:val="en-GB"/>
        </w:rPr>
        <w:t xml:space="preserve"> to the Ministry of Children</w:t>
      </w:r>
      <w:r w:rsidR="00CA2FD6" w:rsidRPr="008375F7">
        <w:rPr>
          <w:rFonts w:ascii="Times New Roman" w:hAnsi="Times New Roman"/>
          <w:lang w:val="en-GB"/>
        </w:rPr>
        <w:t>,</w:t>
      </w:r>
      <w:r w:rsidRPr="008375F7">
        <w:rPr>
          <w:rFonts w:ascii="Times New Roman" w:hAnsi="Times New Roman"/>
          <w:lang w:val="en-GB"/>
        </w:rPr>
        <w:t xml:space="preserve"> Equality</w:t>
      </w:r>
      <w:r w:rsidR="00CA2FD6" w:rsidRPr="008375F7">
        <w:rPr>
          <w:rFonts w:ascii="Times New Roman" w:hAnsi="Times New Roman"/>
          <w:lang w:val="en-GB"/>
        </w:rPr>
        <w:t xml:space="preserve"> and Social Inclusion</w:t>
      </w:r>
      <w:r w:rsidRPr="008375F7">
        <w:rPr>
          <w:rFonts w:ascii="Times New Roman" w:hAnsi="Times New Roman"/>
          <w:lang w:val="en-GB"/>
        </w:rPr>
        <w:t xml:space="preserve">. The Ombud’s </w:t>
      </w:r>
      <w:r w:rsidR="008E122E" w:rsidRPr="008375F7">
        <w:rPr>
          <w:rFonts w:ascii="Times New Roman" w:hAnsi="Times New Roman"/>
          <w:lang w:val="en-GB"/>
        </w:rPr>
        <w:t xml:space="preserve">opinion </w:t>
      </w:r>
      <w:r w:rsidRPr="008375F7">
        <w:rPr>
          <w:rFonts w:ascii="Times New Roman" w:hAnsi="Times New Roman"/>
          <w:lang w:val="en-GB"/>
        </w:rPr>
        <w:t xml:space="preserve">may be appealed to the Tribunal. </w:t>
      </w:r>
    </w:p>
    <w:p w:rsidR="00C96ECC" w:rsidRDefault="00501C2D" w:rsidP="00C96ECC">
      <w:pPr>
        <w:numPr>
          <w:ilvl w:val="0"/>
          <w:numId w:val="3"/>
        </w:numPr>
        <w:spacing w:after="240" w:line="360" w:lineRule="auto"/>
        <w:rPr>
          <w:rFonts w:ascii="Times New Roman" w:hAnsi="Times New Roman"/>
          <w:lang w:val="en-GB"/>
        </w:rPr>
      </w:pPr>
      <w:r w:rsidRPr="008375F7">
        <w:rPr>
          <w:rFonts w:ascii="Times New Roman" w:hAnsi="Times New Roman"/>
          <w:lang w:val="en-GB"/>
        </w:rPr>
        <w:t xml:space="preserve">The Penal Code also </w:t>
      </w:r>
      <w:r w:rsidR="0061451B" w:rsidRPr="008375F7">
        <w:rPr>
          <w:rFonts w:ascii="Times New Roman" w:hAnsi="Times New Roman"/>
          <w:lang w:val="en-GB"/>
        </w:rPr>
        <w:t xml:space="preserve">provides for protection under </w:t>
      </w:r>
      <w:r w:rsidRPr="008375F7">
        <w:rPr>
          <w:rFonts w:ascii="Times New Roman" w:hAnsi="Times New Roman"/>
          <w:lang w:val="en-GB"/>
        </w:rPr>
        <w:t>criminal</w:t>
      </w:r>
      <w:r w:rsidR="0061451B" w:rsidRPr="008375F7">
        <w:rPr>
          <w:rFonts w:ascii="Times New Roman" w:hAnsi="Times New Roman"/>
          <w:lang w:val="en-GB"/>
        </w:rPr>
        <w:t xml:space="preserve"> </w:t>
      </w:r>
      <w:r w:rsidRPr="008375F7">
        <w:rPr>
          <w:rFonts w:ascii="Times New Roman" w:hAnsi="Times New Roman"/>
          <w:lang w:val="en-GB"/>
        </w:rPr>
        <w:t xml:space="preserve">law against discrimination and hateful expressions. </w:t>
      </w:r>
    </w:p>
    <w:p w:rsidR="00C96ECC" w:rsidRPr="00C96ECC" w:rsidRDefault="00C96ECC" w:rsidP="00C96ECC">
      <w:pPr>
        <w:spacing w:after="240" w:line="360" w:lineRule="auto"/>
        <w:rPr>
          <w:rFonts w:ascii="Times New Roman" w:hAnsi="Times New Roman"/>
          <w:lang w:val="en-GB"/>
        </w:rPr>
      </w:pPr>
    </w:p>
    <w:p w:rsidR="00D22127" w:rsidRPr="008375F7" w:rsidRDefault="00341341" w:rsidP="00E65D14">
      <w:pPr>
        <w:pStyle w:val="Overskrift3"/>
        <w:numPr>
          <w:ilvl w:val="1"/>
          <w:numId w:val="3"/>
        </w:numPr>
        <w:ind w:left="-284" w:firstLine="284"/>
        <w:rPr>
          <w:rFonts w:ascii="Times New Roman" w:hAnsi="Times New Roman"/>
          <w:b/>
          <w:lang w:val="en-GB"/>
        </w:rPr>
      </w:pPr>
      <w:bookmarkStart w:id="185" w:name="_Toc243126058"/>
      <w:bookmarkStart w:id="186" w:name="_Toc245183283"/>
      <w:bookmarkStart w:id="187" w:name="gender"/>
      <w:r w:rsidRPr="008375F7">
        <w:rPr>
          <w:rFonts w:ascii="Times New Roman" w:hAnsi="Times New Roman"/>
          <w:b/>
          <w:lang w:val="en-GB"/>
        </w:rPr>
        <w:t>The Gender Equality Act</w:t>
      </w:r>
      <w:bookmarkEnd w:id="185"/>
      <w:bookmarkEnd w:id="186"/>
      <w:r w:rsidRPr="008375F7">
        <w:rPr>
          <w:rFonts w:ascii="Times New Roman" w:hAnsi="Times New Roman"/>
          <w:b/>
          <w:lang w:val="en-GB"/>
        </w:rPr>
        <w:t xml:space="preserve"> </w:t>
      </w:r>
    </w:p>
    <w:bookmarkEnd w:id="187"/>
    <w:p w:rsidR="00341341" w:rsidRPr="008375F7" w:rsidRDefault="00341341"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The Gender Equality Act provides the framework for all efforts to promote gender equality in Norway. </w:t>
      </w:r>
      <w:r w:rsidR="00CA2FD6" w:rsidRPr="008375F7">
        <w:rPr>
          <w:rFonts w:ascii="Times New Roman" w:hAnsi="Times New Roman"/>
          <w:lang w:val="en-GB"/>
        </w:rPr>
        <w:t xml:space="preserve">Its purpose is to promote equality irrespective of gender. </w:t>
      </w:r>
      <w:r w:rsidR="009366BB" w:rsidRPr="008375F7">
        <w:rPr>
          <w:rFonts w:ascii="Times New Roman" w:hAnsi="Times New Roman"/>
          <w:lang w:val="en-GB"/>
        </w:rPr>
        <w:t>It</w:t>
      </w:r>
      <w:r w:rsidRPr="008375F7">
        <w:rPr>
          <w:rFonts w:ascii="Times New Roman" w:hAnsi="Times New Roman"/>
          <w:lang w:val="en-GB"/>
        </w:rPr>
        <w:t xml:space="preserve"> prohibits all discrimination on grounds of gender, but is particularly </w:t>
      </w:r>
      <w:r w:rsidR="009366BB" w:rsidRPr="008375F7">
        <w:rPr>
          <w:rFonts w:ascii="Times New Roman" w:hAnsi="Times New Roman"/>
          <w:lang w:val="en-GB"/>
        </w:rPr>
        <w:t xml:space="preserve">aimed </w:t>
      </w:r>
      <w:r w:rsidRPr="008375F7">
        <w:rPr>
          <w:rFonts w:ascii="Times New Roman" w:hAnsi="Times New Roman"/>
          <w:lang w:val="en-GB"/>
        </w:rPr>
        <w:t xml:space="preserve">at strengthening the position of women. </w:t>
      </w:r>
      <w:r w:rsidR="00E85F12" w:rsidRPr="008375F7">
        <w:rPr>
          <w:rFonts w:ascii="Times New Roman" w:hAnsi="Times New Roman"/>
          <w:lang w:val="en-GB"/>
        </w:rPr>
        <w:t>It applies in all areas of society</w:t>
      </w:r>
      <w:r w:rsidR="00CA2FD6" w:rsidRPr="008375F7">
        <w:rPr>
          <w:rFonts w:ascii="Times New Roman" w:hAnsi="Times New Roman"/>
          <w:lang w:val="en-GB"/>
        </w:rPr>
        <w:t>.</w:t>
      </w:r>
      <w:r w:rsidR="00E85F12" w:rsidRPr="008375F7">
        <w:rPr>
          <w:rFonts w:ascii="Times New Roman" w:hAnsi="Times New Roman"/>
          <w:lang w:val="en-GB"/>
        </w:rPr>
        <w:t xml:space="preserve"> </w:t>
      </w:r>
      <w:r w:rsidRPr="008375F7">
        <w:rPr>
          <w:rFonts w:ascii="Times New Roman" w:hAnsi="Times New Roman"/>
          <w:lang w:val="en-GB"/>
        </w:rPr>
        <w:t xml:space="preserve">As well as being an important guarantee against discrimination, the Act provides a basis for proactive measures. </w:t>
      </w:r>
    </w:p>
    <w:p w:rsidR="00341341" w:rsidRPr="008375F7" w:rsidRDefault="00341341" w:rsidP="004C421F">
      <w:pPr>
        <w:spacing w:line="360" w:lineRule="auto"/>
        <w:rPr>
          <w:rFonts w:ascii="Times New Roman" w:hAnsi="Times New Roman"/>
          <w:lang w:val="en-GB"/>
        </w:rPr>
      </w:pPr>
    </w:p>
    <w:p w:rsidR="00341341" w:rsidRPr="008375F7" w:rsidRDefault="00341341" w:rsidP="004F4662">
      <w:pPr>
        <w:numPr>
          <w:ilvl w:val="0"/>
          <w:numId w:val="3"/>
        </w:numPr>
        <w:spacing w:line="360" w:lineRule="auto"/>
        <w:rPr>
          <w:rFonts w:ascii="Times New Roman" w:hAnsi="Times New Roman"/>
          <w:lang w:val="en-GB"/>
        </w:rPr>
      </w:pPr>
      <w:r w:rsidRPr="008375F7">
        <w:rPr>
          <w:rFonts w:ascii="Times New Roman" w:hAnsi="Times New Roman"/>
          <w:lang w:val="en-GB"/>
        </w:rPr>
        <w:t>The Act requires public authorities</w:t>
      </w:r>
      <w:r w:rsidR="00CA2FD6" w:rsidRPr="008375F7">
        <w:rPr>
          <w:rFonts w:ascii="Times New Roman" w:hAnsi="Times New Roman"/>
          <w:lang w:val="en-GB"/>
        </w:rPr>
        <w:t>, employers and employer and employee organisations</w:t>
      </w:r>
      <w:r w:rsidRPr="008375F7">
        <w:rPr>
          <w:rFonts w:ascii="Times New Roman" w:hAnsi="Times New Roman"/>
          <w:lang w:val="en-GB"/>
        </w:rPr>
        <w:t xml:space="preserve"> to work </w:t>
      </w:r>
      <w:r w:rsidR="00CA2FD6" w:rsidRPr="008375F7">
        <w:rPr>
          <w:rFonts w:ascii="Times New Roman" w:hAnsi="Times New Roman"/>
          <w:lang w:val="en-GB"/>
        </w:rPr>
        <w:t xml:space="preserve">actively and systematically </w:t>
      </w:r>
      <w:r w:rsidRPr="008375F7">
        <w:rPr>
          <w:rFonts w:ascii="Times New Roman" w:hAnsi="Times New Roman"/>
          <w:lang w:val="en-GB"/>
        </w:rPr>
        <w:t>to promote gender equality</w:t>
      </w:r>
      <w:r w:rsidR="001C043B" w:rsidRPr="008375F7">
        <w:rPr>
          <w:rFonts w:ascii="Times New Roman" w:hAnsi="Times New Roman"/>
          <w:lang w:val="en-GB"/>
        </w:rPr>
        <w:t>. It also requires employers to report annually on the</w:t>
      </w:r>
      <w:r w:rsidR="00CA2FD6" w:rsidRPr="008375F7">
        <w:rPr>
          <w:rFonts w:ascii="Times New Roman" w:hAnsi="Times New Roman"/>
          <w:lang w:val="en-GB"/>
        </w:rPr>
        <w:t xml:space="preserve"> gender equality status and</w:t>
      </w:r>
      <w:r w:rsidR="001C043B" w:rsidRPr="008375F7">
        <w:rPr>
          <w:rFonts w:ascii="Times New Roman" w:hAnsi="Times New Roman"/>
          <w:lang w:val="en-GB"/>
        </w:rPr>
        <w:t xml:space="preserve"> activities in their enterprises.</w:t>
      </w:r>
    </w:p>
    <w:p w:rsidR="00341341" w:rsidRPr="008375F7" w:rsidRDefault="00341341" w:rsidP="004C421F">
      <w:pPr>
        <w:spacing w:line="360" w:lineRule="auto"/>
        <w:rPr>
          <w:rFonts w:ascii="Times New Roman" w:hAnsi="Times New Roman"/>
          <w:lang w:val="en-GB"/>
        </w:rPr>
      </w:pPr>
    </w:p>
    <w:p w:rsidR="006B40AE" w:rsidRPr="008375F7" w:rsidRDefault="00341341"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The Act enables authorities and others to introduce special measures for one gender for a limited period of time in order to promote gender equality. The provision in the Act concerning representation of both </w:t>
      </w:r>
      <w:r w:rsidR="00F462A9">
        <w:rPr>
          <w:rFonts w:ascii="Times New Roman" w:hAnsi="Times New Roman"/>
          <w:lang w:val="en-GB"/>
        </w:rPr>
        <w:t>genders</w:t>
      </w:r>
      <w:r w:rsidR="00F462A9" w:rsidRPr="008375F7">
        <w:rPr>
          <w:rFonts w:ascii="Times New Roman" w:hAnsi="Times New Roman"/>
          <w:lang w:val="en-GB"/>
        </w:rPr>
        <w:t xml:space="preserve"> </w:t>
      </w:r>
      <w:r w:rsidRPr="008375F7">
        <w:rPr>
          <w:rFonts w:ascii="Times New Roman" w:hAnsi="Times New Roman"/>
          <w:lang w:val="en-GB"/>
        </w:rPr>
        <w:t xml:space="preserve">on official committees, etc. has </w:t>
      </w:r>
      <w:r w:rsidR="009366BB" w:rsidRPr="008375F7">
        <w:rPr>
          <w:rFonts w:ascii="Times New Roman" w:hAnsi="Times New Roman"/>
          <w:lang w:val="en-GB"/>
        </w:rPr>
        <w:t xml:space="preserve">played </w:t>
      </w:r>
      <w:r w:rsidRPr="008375F7">
        <w:rPr>
          <w:rFonts w:ascii="Times New Roman" w:hAnsi="Times New Roman"/>
          <w:lang w:val="en-GB"/>
        </w:rPr>
        <w:t xml:space="preserve">an important </w:t>
      </w:r>
      <w:r w:rsidR="009366BB" w:rsidRPr="008375F7">
        <w:rPr>
          <w:rFonts w:ascii="Times New Roman" w:hAnsi="Times New Roman"/>
          <w:lang w:val="en-GB"/>
        </w:rPr>
        <w:t xml:space="preserve">role in promoting </w:t>
      </w:r>
      <w:r w:rsidRPr="008375F7">
        <w:rPr>
          <w:rFonts w:ascii="Times New Roman" w:hAnsi="Times New Roman"/>
          <w:lang w:val="en-GB"/>
        </w:rPr>
        <w:t xml:space="preserve">women’s participation in public governance and </w:t>
      </w:r>
      <w:r w:rsidR="007F29D2" w:rsidRPr="008375F7">
        <w:rPr>
          <w:rFonts w:ascii="Times New Roman" w:hAnsi="Times New Roman"/>
          <w:lang w:val="en-GB"/>
        </w:rPr>
        <w:t xml:space="preserve">has served as </w:t>
      </w:r>
      <w:r w:rsidRPr="008375F7">
        <w:rPr>
          <w:rFonts w:ascii="Times New Roman" w:hAnsi="Times New Roman"/>
          <w:lang w:val="en-GB"/>
        </w:rPr>
        <w:t xml:space="preserve">a precursor </w:t>
      </w:r>
      <w:r w:rsidR="00027B87" w:rsidRPr="008375F7">
        <w:rPr>
          <w:rFonts w:ascii="Times New Roman" w:hAnsi="Times New Roman"/>
          <w:lang w:val="en-GB"/>
        </w:rPr>
        <w:t xml:space="preserve">to </w:t>
      </w:r>
      <w:r w:rsidRPr="008375F7">
        <w:rPr>
          <w:rFonts w:ascii="Times New Roman" w:hAnsi="Times New Roman"/>
          <w:lang w:val="en-GB"/>
        </w:rPr>
        <w:t xml:space="preserve">similar provisions relating to representation on boards of directors of limited companies, etc. </w:t>
      </w:r>
    </w:p>
    <w:p w:rsidR="00CE5018" w:rsidRPr="008375F7" w:rsidRDefault="00CE5018" w:rsidP="00CE5018">
      <w:pPr>
        <w:spacing w:line="360" w:lineRule="auto"/>
        <w:rPr>
          <w:rFonts w:ascii="Times New Roman" w:hAnsi="Times New Roman"/>
          <w:lang w:val="en-GB"/>
        </w:rPr>
      </w:pPr>
    </w:p>
    <w:p w:rsidR="00341341" w:rsidRPr="008375F7" w:rsidRDefault="00341341" w:rsidP="00E65D14">
      <w:pPr>
        <w:pStyle w:val="Overskrift3"/>
        <w:numPr>
          <w:ilvl w:val="0"/>
          <w:numId w:val="19"/>
        </w:numPr>
        <w:ind w:hanging="607"/>
        <w:rPr>
          <w:rFonts w:ascii="Times New Roman" w:hAnsi="Times New Roman"/>
          <w:b/>
          <w:lang w:val="en-GB"/>
        </w:rPr>
      </w:pPr>
      <w:bookmarkStart w:id="188" w:name="antidiskr"/>
      <w:bookmarkStart w:id="189" w:name="_Toc243126059"/>
      <w:bookmarkStart w:id="190" w:name="_Toc245183284"/>
      <w:r w:rsidRPr="008375F7">
        <w:rPr>
          <w:rFonts w:ascii="Times New Roman" w:hAnsi="Times New Roman"/>
          <w:b/>
          <w:lang w:val="en-GB"/>
        </w:rPr>
        <w:lastRenderedPageBreak/>
        <w:t>The Act</w:t>
      </w:r>
      <w:bookmarkEnd w:id="188"/>
      <w:r w:rsidR="00CA2FD6" w:rsidRPr="008375F7">
        <w:rPr>
          <w:rFonts w:ascii="Times New Roman" w:hAnsi="Times New Roman"/>
          <w:b/>
          <w:lang w:val="en-GB"/>
        </w:rPr>
        <w:t xml:space="preserve"> </w:t>
      </w:r>
      <w:r w:rsidR="00044EFA">
        <w:rPr>
          <w:rFonts w:ascii="Times New Roman" w:hAnsi="Times New Roman"/>
          <w:b/>
          <w:lang w:val="en-GB"/>
        </w:rPr>
        <w:t xml:space="preserve">on </w:t>
      </w:r>
      <w:r w:rsidR="00044EFA" w:rsidRPr="008375F7">
        <w:rPr>
          <w:rFonts w:ascii="Times New Roman" w:hAnsi="Times New Roman"/>
          <w:b/>
          <w:lang w:val="en-GB"/>
        </w:rPr>
        <w:t>prohibiti</w:t>
      </w:r>
      <w:r w:rsidR="00044EFA">
        <w:rPr>
          <w:rFonts w:ascii="Times New Roman" w:hAnsi="Times New Roman"/>
          <w:b/>
          <w:lang w:val="en-GB"/>
        </w:rPr>
        <w:t>on of</w:t>
      </w:r>
      <w:r w:rsidR="00044EFA" w:rsidRPr="008375F7">
        <w:rPr>
          <w:rFonts w:ascii="Times New Roman" w:hAnsi="Times New Roman"/>
          <w:b/>
          <w:lang w:val="en-GB"/>
        </w:rPr>
        <w:t xml:space="preserve"> </w:t>
      </w:r>
      <w:r w:rsidR="00CA2FD6" w:rsidRPr="008375F7">
        <w:rPr>
          <w:rFonts w:ascii="Times New Roman" w:hAnsi="Times New Roman"/>
          <w:b/>
          <w:lang w:val="en-GB"/>
        </w:rPr>
        <w:t>discrimination on the basis of ethnicity and religion</w:t>
      </w:r>
      <w:bookmarkEnd w:id="189"/>
      <w:bookmarkEnd w:id="190"/>
    </w:p>
    <w:p w:rsidR="00341341" w:rsidRPr="008375F7" w:rsidRDefault="00341341" w:rsidP="004F4662">
      <w:pPr>
        <w:pStyle w:val="Listeavsnitt"/>
        <w:numPr>
          <w:ilvl w:val="0"/>
          <w:numId w:val="3"/>
        </w:numPr>
        <w:spacing w:line="360" w:lineRule="auto"/>
        <w:rPr>
          <w:rFonts w:ascii="Times New Roman" w:hAnsi="Times New Roman"/>
          <w:lang w:val="en-GB"/>
        </w:rPr>
      </w:pPr>
      <w:r w:rsidRPr="008375F7">
        <w:rPr>
          <w:rFonts w:ascii="Times New Roman" w:hAnsi="Times New Roman"/>
          <w:lang w:val="en-GB"/>
        </w:rPr>
        <w:t>The Act prohibits discrimination based on ethnicity, religion or belief.</w:t>
      </w:r>
      <w:r w:rsidR="00CA2FD6" w:rsidRPr="008375F7">
        <w:rPr>
          <w:rFonts w:ascii="Times New Roman" w:hAnsi="Times New Roman"/>
          <w:lang w:val="en-GB"/>
        </w:rPr>
        <w:t xml:space="preserve"> Its objective is to promote equality irrespective of ethnicity, religion or belief. It applies</w:t>
      </w:r>
      <w:r w:rsidRPr="008375F7">
        <w:rPr>
          <w:rFonts w:ascii="Times New Roman" w:hAnsi="Times New Roman"/>
          <w:lang w:val="en-GB"/>
        </w:rPr>
        <w:t xml:space="preserve"> in all areas of society except for family life and personal relationships. </w:t>
      </w:r>
    </w:p>
    <w:p w:rsidR="00CA2FD6" w:rsidRPr="008375F7" w:rsidRDefault="00CA2FD6" w:rsidP="004C421F">
      <w:pPr>
        <w:spacing w:line="360" w:lineRule="auto"/>
        <w:ind w:left="239"/>
        <w:rPr>
          <w:rFonts w:ascii="Times New Roman" w:hAnsi="Times New Roman"/>
          <w:lang w:val="en-GB"/>
        </w:rPr>
      </w:pPr>
    </w:p>
    <w:p w:rsidR="00341341" w:rsidRPr="008375F7" w:rsidRDefault="00341341"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The Act contains a separate penal provision for serious </w:t>
      </w:r>
      <w:r w:rsidR="003F2412" w:rsidRPr="008375F7">
        <w:rPr>
          <w:rFonts w:ascii="Times New Roman" w:hAnsi="Times New Roman"/>
          <w:lang w:val="en-GB"/>
        </w:rPr>
        <w:t xml:space="preserve">contraventions </w:t>
      </w:r>
      <w:r w:rsidRPr="008375F7">
        <w:rPr>
          <w:rFonts w:ascii="Times New Roman" w:hAnsi="Times New Roman"/>
          <w:lang w:val="en-GB"/>
        </w:rPr>
        <w:t xml:space="preserve">of the prohibition against discrimination that </w:t>
      </w:r>
      <w:r w:rsidR="003F2412" w:rsidRPr="008375F7">
        <w:rPr>
          <w:rFonts w:ascii="Times New Roman" w:hAnsi="Times New Roman"/>
          <w:lang w:val="en-GB"/>
        </w:rPr>
        <w:t>are</w:t>
      </w:r>
      <w:r w:rsidR="00AA7C2B" w:rsidRPr="008375F7">
        <w:rPr>
          <w:rFonts w:ascii="Times New Roman" w:hAnsi="Times New Roman"/>
          <w:lang w:val="en-GB"/>
        </w:rPr>
        <w:t xml:space="preserve"> </w:t>
      </w:r>
      <w:r w:rsidRPr="008375F7">
        <w:rPr>
          <w:rFonts w:ascii="Times New Roman" w:hAnsi="Times New Roman"/>
          <w:lang w:val="en-GB"/>
        </w:rPr>
        <w:t xml:space="preserve">committed jointly by several persons. The penalty is fines or imprisonment for up to three years. A person who has previously been sentenced for contravention of this provision may be sentenced even if the contravention is not serious. </w:t>
      </w:r>
    </w:p>
    <w:p w:rsidR="00341341" w:rsidRPr="008375F7" w:rsidRDefault="00341341" w:rsidP="004C421F">
      <w:pPr>
        <w:autoSpaceDE w:val="0"/>
        <w:autoSpaceDN w:val="0"/>
        <w:adjustRightInd w:val="0"/>
        <w:spacing w:line="360" w:lineRule="auto"/>
        <w:rPr>
          <w:rFonts w:ascii="Times New Roman" w:hAnsi="Times New Roman"/>
          <w:lang w:val="en-GB"/>
        </w:rPr>
      </w:pPr>
    </w:p>
    <w:p w:rsidR="00341341" w:rsidRPr="008375F7" w:rsidRDefault="00341341" w:rsidP="004F4662">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The Act meets the requirements set out in EU Council Directive 2000/43/EC </w:t>
      </w:r>
      <w:r w:rsidR="003F2412" w:rsidRPr="008375F7">
        <w:rPr>
          <w:rFonts w:ascii="Times New Roman" w:hAnsi="Times New Roman"/>
          <w:lang w:val="en-GB"/>
        </w:rPr>
        <w:t xml:space="preserve">implementing </w:t>
      </w:r>
      <w:r w:rsidRPr="008375F7">
        <w:rPr>
          <w:rFonts w:ascii="Times New Roman" w:hAnsi="Times New Roman"/>
          <w:lang w:val="en-GB"/>
        </w:rPr>
        <w:t>the principle of equal treatment between persons irrespective of racial or ethnic origin</w:t>
      </w:r>
      <w:r w:rsidR="003F2412" w:rsidRPr="008375F7">
        <w:rPr>
          <w:rFonts w:ascii="Times New Roman" w:hAnsi="Times New Roman"/>
          <w:lang w:val="en-GB"/>
        </w:rPr>
        <w:t>,</w:t>
      </w:r>
      <w:r w:rsidRPr="008375F7">
        <w:rPr>
          <w:rFonts w:ascii="Times New Roman" w:hAnsi="Times New Roman"/>
          <w:lang w:val="en-GB"/>
        </w:rPr>
        <w:t xml:space="preserve"> and EU Council Directive 2000/78/EF establishing a general framework for equal treatment in employment and occupation.</w:t>
      </w:r>
    </w:p>
    <w:p w:rsidR="00341341" w:rsidRPr="008375F7" w:rsidRDefault="00341341" w:rsidP="004C421F">
      <w:pPr>
        <w:autoSpaceDE w:val="0"/>
        <w:autoSpaceDN w:val="0"/>
        <w:adjustRightInd w:val="0"/>
        <w:spacing w:line="360" w:lineRule="auto"/>
        <w:rPr>
          <w:rFonts w:ascii="Times New Roman" w:hAnsi="Times New Roman"/>
          <w:lang w:val="en-GB"/>
        </w:rPr>
      </w:pPr>
    </w:p>
    <w:p w:rsidR="00D86D1E" w:rsidRPr="008375F7" w:rsidRDefault="001C043B" w:rsidP="00D86D1E">
      <w:pPr>
        <w:numPr>
          <w:ilvl w:val="0"/>
          <w:numId w:val="3"/>
        </w:numPr>
        <w:spacing w:line="360" w:lineRule="auto"/>
        <w:rPr>
          <w:rFonts w:ascii="Times New Roman" w:hAnsi="Times New Roman"/>
          <w:lang w:val="en-GB"/>
        </w:rPr>
      </w:pPr>
      <w:r w:rsidRPr="008375F7">
        <w:rPr>
          <w:rFonts w:ascii="Times New Roman" w:hAnsi="Times New Roman"/>
          <w:lang w:val="en-GB"/>
        </w:rPr>
        <w:t>The Act requires public authorities</w:t>
      </w:r>
      <w:r w:rsidR="00CA2FD6" w:rsidRPr="008375F7">
        <w:rPr>
          <w:rFonts w:ascii="Times New Roman" w:hAnsi="Times New Roman"/>
          <w:lang w:val="en-GB"/>
        </w:rPr>
        <w:t>, employers and employer and employee organisations</w:t>
      </w:r>
      <w:r w:rsidRPr="008375F7">
        <w:rPr>
          <w:rFonts w:ascii="Times New Roman" w:hAnsi="Times New Roman"/>
          <w:lang w:val="en-GB"/>
        </w:rPr>
        <w:t xml:space="preserve"> to work </w:t>
      </w:r>
      <w:r w:rsidR="00CA2FD6" w:rsidRPr="008375F7">
        <w:rPr>
          <w:rFonts w:ascii="Times New Roman" w:hAnsi="Times New Roman"/>
          <w:lang w:val="en-GB"/>
        </w:rPr>
        <w:t xml:space="preserve">actively and systematically </w:t>
      </w:r>
      <w:r w:rsidRPr="008375F7">
        <w:rPr>
          <w:rFonts w:ascii="Times New Roman" w:hAnsi="Times New Roman"/>
          <w:lang w:val="en-GB"/>
        </w:rPr>
        <w:t>to promote equality on the basis of ethnicity</w:t>
      </w:r>
      <w:r w:rsidR="00CA2FD6" w:rsidRPr="008375F7">
        <w:rPr>
          <w:rFonts w:ascii="Times New Roman" w:hAnsi="Times New Roman"/>
          <w:lang w:val="en-GB"/>
        </w:rPr>
        <w:t>. E</w:t>
      </w:r>
      <w:r w:rsidRPr="008375F7">
        <w:rPr>
          <w:rFonts w:ascii="Times New Roman" w:hAnsi="Times New Roman"/>
          <w:lang w:val="en-GB"/>
        </w:rPr>
        <w:t xml:space="preserve">mployers </w:t>
      </w:r>
      <w:r w:rsidR="00CA2FD6" w:rsidRPr="008375F7">
        <w:rPr>
          <w:rFonts w:ascii="Times New Roman" w:hAnsi="Times New Roman"/>
          <w:lang w:val="en-GB"/>
        </w:rPr>
        <w:t xml:space="preserve">must report annually on activities planned and taken. </w:t>
      </w:r>
      <w:r w:rsidRPr="008375F7">
        <w:rPr>
          <w:rFonts w:ascii="Times New Roman" w:hAnsi="Times New Roman"/>
          <w:lang w:val="en-GB"/>
        </w:rPr>
        <w:t>To ensure that small private enterprises are not required to comply with excessively stringent requirements, this duty is limited to enterprises that regularly</w:t>
      </w:r>
      <w:r w:rsidR="00D86D1E" w:rsidRPr="008375F7">
        <w:rPr>
          <w:rFonts w:ascii="Times New Roman" w:hAnsi="Times New Roman"/>
          <w:lang w:val="en-GB"/>
        </w:rPr>
        <w:t xml:space="preserve"> employ more than fifty people.</w:t>
      </w:r>
    </w:p>
    <w:p w:rsidR="00CE5018" w:rsidRPr="008375F7" w:rsidRDefault="00CE5018" w:rsidP="00CE5018">
      <w:pPr>
        <w:spacing w:line="360" w:lineRule="auto"/>
        <w:rPr>
          <w:rFonts w:ascii="Times New Roman" w:hAnsi="Times New Roman"/>
          <w:lang w:val="en-GB"/>
        </w:rPr>
      </w:pPr>
    </w:p>
    <w:p w:rsidR="00341341" w:rsidRPr="008375F7" w:rsidRDefault="00341341" w:rsidP="00E65D14">
      <w:pPr>
        <w:pStyle w:val="Overskrift3"/>
        <w:numPr>
          <w:ilvl w:val="0"/>
          <w:numId w:val="19"/>
        </w:numPr>
        <w:ind w:hanging="607"/>
        <w:rPr>
          <w:rFonts w:ascii="Times New Roman" w:hAnsi="Times New Roman"/>
          <w:b/>
          <w:lang w:val="en-GB"/>
        </w:rPr>
      </w:pPr>
      <w:bookmarkStart w:id="191" w:name="_Toc243126060"/>
      <w:bookmarkStart w:id="192" w:name="_Toc245183285"/>
      <w:bookmarkStart w:id="193" w:name="access"/>
      <w:r w:rsidRPr="008375F7">
        <w:rPr>
          <w:rFonts w:ascii="Times New Roman" w:hAnsi="Times New Roman"/>
          <w:b/>
          <w:lang w:val="en-GB"/>
        </w:rPr>
        <w:t>The Anti-Discrimination and Accessibility Act</w:t>
      </w:r>
      <w:bookmarkEnd w:id="191"/>
      <w:bookmarkEnd w:id="192"/>
    </w:p>
    <w:bookmarkEnd w:id="193"/>
    <w:p w:rsidR="00341341" w:rsidRPr="008375F7" w:rsidRDefault="00341341"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The Anti-Discrimination and Accessibility Act </w:t>
      </w:r>
      <w:r w:rsidR="00F43A7D" w:rsidRPr="008375F7">
        <w:rPr>
          <w:rFonts w:ascii="Times New Roman" w:hAnsi="Times New Roman"/>
          <w:lang w:val="en-GB"/>
        </w:rPr>
        <w:t>contains provisions on</w:t>
      </w:r>
      <w:r w:rsidRPr="008375F7">
        <w:rPr>
          <w:rFonts w:ascii="Times New Roman" w:hAnsi="Times New Roman"/>
          <w:lang w:val="en-GB"/>
        </w:rPr>
        <w:t xml:space="preserve"> discrimination on accessibility. These are closely linked</w:t>
      </w:r>
      <w:r w:rsidR="00373677" w:rsidRPr="008375F7">
        <w:rPr>
          <w:rFonts w:ascii="Times New Roman" w:hAnsi="Times New Roman"/>
          <w:lang w:val="en-GB"/>
        </w:rPr>
        <w:t xml:space="preserve"> in the sense that</w:t>
      </w:r>
      <w:r w:rsidRPr="008375F7">
        <w:rPr>
          <w:rFonts w:ascii="Times New Roman" w:hAnsi="Times New Roman"/>
          <w:lang w:val="en-GB"/>
        </w:rPr>
        <w:t xml:space="preserve"> a breach of the provisions </w:t>
      </w:r>
      <w:r w:rsidR="00CE4037" w:rsidRPr="008375F7">
        <w:rPr>
          <w:rFonts w:ascii="Times New Roman" w:hAnsi="Times New Roman"/>
          <w:lang w:val="en-GB"/>
        </w:rPr>
        <w:t>relating to</w:t>
      </w:r>
      <w:r w:rsidRPr="008375F7">
        <w:rPr>
          <w:rFonts w:ascii="Times New Roman" w:hAnsi="Times New Roman"/>
          <w:lang w:val="en-GB"/>
        </w:rPr>
        <w:t xml:space="preserve"> accessibility may </w:t>
      </w:r>
      <w:r w:rsidR="00CE4037" w:rsidRPr="008375F7">
        <w:rPr>
          <w:rFonts w:ascii="Times New Roman" w:hAnsi="Times New Roman"/>
          <w:lang w:val="en-GB"/>
        </w:rPr>
        <w:t xml:space="preserve">constitute </w:t>
      </w:r>
      <w:r w:rsidRPr="008375F7">
        <w:rPr>
          <w:rFonts w:ascii="Times New Roman" w:hAnsi="Times New Roman"/>
          <w:lang w:val="en-GB"/>
        </w:rPr>
        <w:t xml:space="preserve">discrimination. On the other hand, discrimination on the basis of disability may take place without any </w:t>
      </w:r>
      <w:r w:rsidR="00CE4037" w:rsidRPr="008375F7">
        <w:rPr>
          <w:rFonts w:ascii="Times New Roman" w:hAnsi="Times New Roman"/>
          <w:lang w:val="en-GB"/>
        </w:rPr>
        <w:t>contravention</w:t>
      </w:r>
      <w:r w:rsidRPr="008375F7">
        <w:rPr>
          <w:rFonts w:ascii="Times New Roman" w:hAnsi="Times New Roman"/>
          <w:lang w:val="en-GB"/>
        </w:rPr>
        <w:t xml:space="preserve"> of the accessibility provisions. </w:t>
      </w:r>
    </w:p>
    <w:p w:rsidR="00341341" w:rsidRPr="008375F7" w:rsidRDefault="00341341" w:rsidP="004C421F">
      <w:pPr>
        <w:spacing w:line="360" w:lineRule="auto"/>
        <w:rPr>
          <w:rFonts w:ascii="Times New Roman" w:hAnsi="Times New Roman"/>
          <w:lang w:val="en-GB"/>
        </w:rPr>
      </w:pPr>
    </w:p>
    <w:p w:rsidR="00341341" w:rsidRPr="008375F7" w:rsidRDefault="00341341" w:rsidP="004F4662">
      <w:pPr>
        <w:numPr>
          <w:ilvl w:val="0"/>
          <w:numId w:val="3"/>
        </w:numPr>
        <w:spacing w:line="360" w:lineRule="auto"/>
        <w:rPr>
          <w:rFonts w:ascii="Times New Roman" w:hAnsi="Times New Roman"/>
          <w:lang w:val="en-GB"/>
        </w:rPr>
      </w:pPr>
      <w:r w:rsidRPr="008375F7">
        <w:rPr>
          <w:rFonts w:ascii="Times New Roman" w:hAnsi="Times New Roman"/>
          <w:lang w:val="en-GB"/>
        </w:rPr>
        <w:t>The objectives of the Act are to promote equality</w:t>
      </w:r>
      <w:r w:rsidR="00F43A7D" w:rsidRPr="008375F7">
        <w:rPr>
          <w:rFonts w:ascii="Times New Roman" w:hAnsi="Times New Roman"/>
          <w:lang w:val="en-GB"/>
        </w:rPr>
        <w:t xml:space="preserve"> irrespective of </w:t>
      </w:r>
      <w:r w:rsidRPr="008375F7">
        <w:rPr>
          <w:rFonts w:ascii="Times New Roman" w:hAnsi="Times New Roman"/>
          <w:lang w:val="en-GB"/>
        </w:rPr>
        <w:t xml:space="preserve">disability. The Act is intended to help dismantle disabling barriers created by society and to prevent new ones from being created. The Act </w:t>
      </w:r>
      <w:r w:rsidR="00B44281" w:rsidRPr="008375F7">
        <w:rPr>
          <w:rFonts w:ascii="Times New Roman" w:hAnsi="Times New Roman"/>
          <w:lang w:val="en-GB"/>
        </w:rPr>
        <w:t xml:space="preserve">applies </w:t>
      </w:r>
      <w:r w:rsidRPr="008375F7">
        <w:rPr>
          <w:rFonts w:ascii="Times New Roman" w:hAnsi="Times New Roman"/>
          <w:lang w:val="en-GB"/>
        </w:rPr>
        <w:t xml:space="preserve">in all areas of society, </w:t>
      </w:r>
      <w:r w:rsidR="00F43A7D" w:rsidRPr="008375F7">
        <w:rPr>
          <w:rFonts w:ascii="Times New Roman" w:hAnsi="Times New Roman"/>
          <w:lang w:val="en-GB"/>
        </w:rPr>
        <w:t>except for family</w:t>
      </w:r>
      <w:r w:rsidRPr="008375F7">
        <w:rPr>
          <w:rFonts w:ascii="Times New Roman" w:hAnsi="Times New Roman"/>
          <w:lang w:val="en-GB"/>
        </w:rPr>
        <w:t xml:space="preserve"> life</w:t>
      </w:r>
      <w:r w:rsidR="00F43A7D" w:rsidRPr="008375F7">
        <w:rPr>
          <w:rFonts w:ascii="Times New Roman" w:hAnsi="Times New Roman"/>
          <w:lang w:val="en-GB"/>
        </w:rPr>
        <w:t xml:space="preserve"> and personal relationships</w:t>
      </w:r>
      <w:r w:rsidRPr="008375F7">
        <w:rPr>
          <w:rFonts w:ascii="Times New Roman" w:hAnsi="Times New Roman"/>
          <w:lang w:val="en-GB"/>
        </w:rPr>
        <w:t xml:space="preserve">. </w:t>
      </w:r>
      <w:r w:rsidR="00F43A7D" w:rsidRPr="008375F7">
        <w:rPr>
          <w:rFonts w:ascii="Times New Roman" w:hAnsi="Times New Roman"/>
          <w:lang w:val="en-GB"/>
        </w:rPr>
        <w:t xml:space="preserve">In addition to the prohibition against discrimination, there are </w:t>
      </w:r>
      <w:r w:rsidR="00557ECE" w:rsidRPr="008375F7">
        <w:rPr>
          <w:rFonts w:ascii="Times New Roman" w:hAnsi="Times New Roman"/>
          <w:lang w:val="en-GB"/>
        </w:rPr>
        <w:t>provisions setting out a</w:t>
      </w:r>
      <w:r w:rsidRPr="008375F7">
        <w:rPr>
          <w:rFonts w:ascii="Times New Roman" w:hAnsi="Times New Roman"/>
          <w:lang w:val="en-GB"/>
        </w:rPr>
        <w:t xml:space="preserve"> duty of general accommodation (universal design) and individual accommodation.</w:t>
      </w:r>
    </w:p>
    <w:p w:rsidR="00341341" w:rsidRPr="008375F7" w:rsidRDefault="00341341" w:rsidP="004C421F">
      <w:pPr>
        <w:spacing w:line="360" w:lineRule="auto"/>
        <w:rPr>
          <w:rFonts w:ascii="Times New Roman" w:hAnsi="Times New Roman"/>
          <w:lang w:val="en-GB"/>
        </w:rPr>
      </w:pPr>
    </w:p>
    <w:p w:rsidR="00341341" w:rsidRPr="008375F7" w:rsidRDefault="005E12F3" w:rsidP="004F4662">
      <w:pPr>
        <w:numPr>
          <w:ilvl w:val="0"/>
          <w:numId w:val="3"/>
        </w:numPr>
        <w:spacing w:line="360" w:lineRule="auto"/>
        <w:rPr>
          <w:rFonts w:ascii="Times New Roman" w:hAnsi="Times New Roman"/>
          <w:lang w:val="en-GB"/>
        </w:rPr>
      </w:pPr>
      <w:r w:rsidRPr="008375F7">
        <w:rPr>
          <w:rFonts w:ascii="Times New Roman" w:hAnsi="Times New Roman"/>
          <w:lang w:val="en-GB"/>
        </w:rPr>
        <w:lastRenderedPageBreak/>
        <w:t xml:space="preserve">Universal </w:t>
      </w:r>
      <w:r w:rsidR="00341341" w:rsidRPr="008375F7">
        <w:rPr>
          <w:rFonts w:ascii="Times New Roman" w:hAnsi="Times New Roman"/>
          <w:lang w:val="en-GB"/>
        </w:rPr>
        <w:t xml:space="preserve">design is </w:t>
      </w:r>
      <w:r w:rsidRPr="008375F7">
        <w:rPr>
          <w:rFonts w:ascii="Times New Roman" w:hAnsi="Times New Roman"/>
          <w:lang w:val="en-GB"/>
        </w:rPr>
        <w:t>used to mean</w:t>
      </w:r>
      <w:r w:rsidR="00341341" w:rsidRPr="008375F7">
        <w:rPr>
          <w:rFonts w:ascii="Times New Roman" w:hAnsi="Times New Roman"/>
          <w:lang w:val="en-GB"/>
        </w:rPr>
        <w:t xml:space="preserve"> designing or accommodating the </w:t>
      </w:r>
      <w:r w:rsidRPr="008375F7">
        <w:rPr>
          <w:rFonts w:ascii="Times New Roman" w:hAnsi="Times New Roman"/>
          <w:lang w:val="en-GB"/>
        </w:rPr>
        <w:t xml:space="preserve">main </w:t>
      </w:r>
      <w:r w:rsidR="00341341" w:rsidRPr="008375F7">
        <w:rPr>
          <w:rFonts w:ascii="Times New Roman" w:hAnsi="Times New Roman"/>
          <w:lang w:val="en-GB"/>
        </w:rPr>
        <w:t xml:space="preserve">physical </w:t>
      </w:r>
      <w:r w:rsidRPr="008375F7">
        <w:rPr>
          <w:rFonts w:ascii="Times New Roman" w:hAnsi="Times New Roman"/>
          <w:lang w:val="en-GB"/>
        </w:rPr>
        <w:t>features</w:t>
      </w:r>
      <w:r w:rsidR="00341341" w:rsidRPr="008375F7">
        <w:rPr>
          <w:rFonts w:ascii="Times New Roman" w:hAnsi="Times New Roman"/>
          <w:lang w:val="en-GB"/>
        </w:rPr>
        <w:t xml:space="preserve"> </w:t>
      </w:r>
      <w:r w:rsidRPr="008375F7">
        <w:rPr>
          <w:rFonts w:ascii="Times New Roman" w:hAnsi="Times New Roman"/>
          <w:lang w:val="en-GB"/>
        </w:rPr>
        <w:t>of the undertaking in such a way</w:t>
      </w:r>
      <w:r w:rsidR="00341341" w:rsidRPr="008375F7">
        <w:rPr>
          <w:rFonts w:ascii="Times New Roman" w:hAnsi="Times New Roman"/>
          <w:lang w:val="en-GB"/>
        </w:rPr>
        <w:t xml:space="preserve"> that the normal function </w:t>
      </w:r>
      <w:r w:rsidRPr="008375F7">
        <w:rPr>
          <w:rFonts w:ascii="Times New Roman" w:hAnsi="Times New Roman"/>
          <w:lang w:val="en-GB"/>
        </w:rPr>
        <w:t xml:space="preserve">of the undertaking </w:t>
      </w:r>
      <w:r w:rsidR="00341341" w:rsidRPr="008375F7">
        <w:rPr>
          <w:rFonts w:ascii="Times New Roman" w:hAnsi="Times New Roman"/>
          <w:lang w:val="en-GB"/>
        </w:rPr>
        <w:t xml:space="preserve">can be </w:t>
      </w:r>
      <w:r w:rsidR="0008605B" w:rsidRPr="008375F7">
        <w:rPr>
          <w:rFonts w:ascii="Times New Roman" w:hAnsi="Times New Roman"/>
          <w:lang w:val="en-GB"/>
        </w:rPr>
        <w:t xml:space="preserve">utilised </w:t>
      </w:r>
      <w:r w:rsidR="00341341" w:rsidRPr="008375F7">
        <w:rPr>
          <w:rFonts w:ascii="Times New Roman" w:hAnsi="Times New Roman"/>
          <w:lang w:val="en-GB"/>
        </w:rPr>
        <w:t xml:space="preserve">by as many people as possible. This duty applies to undertakings </w:t>
      </w:r>
      <w:r w:rsidRPr="008375F7">
        <w:rPr>
          <w:rFonts w:ascii="Times New Roman" w:hAnsi="Times New Roman"/>
          <w:lang w:val="en-GB"/>
        </w:rPr>
        <w:t xml:space="preserve">that </w:t>
      </w:r>
      <w:r w:rsidR="00341341" w:rsidRPr="008375F7">
        <w:rPr>
          <w:rFonts w:ascii="Times New Roman" w:hAnsi="Times New Roman"/>
          <w:lang w:val="en-GB"/>
        </w:rPr>
        <w:t xml:space="preserve">offer goods and services to the general public. Universal design therefore ensures not only accessibility but also accessibility on equal terms. </w:t>
      </w:r>
      <w:r w:rsidR="00F43A7D" w:rsidRPr="008375F7">
        <w:rPr>
          <w:rFonts w:ascii="Times New Roman" w:hAnsi="Times New Roman"/>
          <w:lang w:val="en-GB"/>
        </w:rPr>
        <w:t>In addition to persons with disabilities, p</w:t>
      </w:r>
      <w:r w:rsidR="00D86692" w:rsidRPr="008375F7">
        <w:rPr>
          <w:rFonts w:ascii="Times New Roman" w:hAnsi="Times New Roman"/>
          <w:lang w:val="en-GB"/>
        </w:rPr>
        <w:t xml:space="preserve">regnant </w:t>
      </w:r>
      <w:r w:rsidR="00341341" w:rsidRPr="008375F7">
        <w:rPr>
          <w:rFonts w:ascii="Times New Roman" w:hAnsi="Times New Roman"/>
          <w:lang w:val="en-GB"/>
        </w:rPr>
        <w:t xml:space="preserve">women, parents with young children and many elderly people benefit from greater accessibility in the form of a universally designed society. </w:t>
      </w:r>
      <w:r w:rsidR="009833CF" w:rsidRPr="008375F7">
        <w:rPr>
          <w:rFonts w:ascii="Times New Roman" w:hAnsi="Times New Roman"/>
          <w:lang w:val="en-GB"/>
        </w:rPr>
        <w:t xml:space="preserve">However, in </w:t>
      </w:r>
      <w:r w:rsidR="00341341" w:rsidRPr="008375F7">
        <w:rPr>
          <w:rFonts w:ascii="Times New Roman" w:hAnsi="Times New Roman"/>
          <w:lang w:val="en-GB"/>
        </w:rPr>
        <w:t>some</w:t>
      </w:r>
      <w:r w:rsidRPr="008375F7">
        <w:rPr>
          <w:rFonts w:ascii="Times New Roman" w:hAnsi="Times New Roman"/>
          <w:lang w:val="en-GB"/>
        </w:rPr>
        <w:t xml:space="preserve"> cases </w:t>
      </w:r>
      <w:r w:rsidR="00341341" w:rsidRPr="008375F7">
        <w:rPr>
          <w:rFonts w:ascii="Times New Roman" w:hAnsi="Times New Roman"/>
          <w:lang w:val="en-GB"/>
        </w:rPr>
        <w:t xml:space="preserve">general accommodation requirements are not enough to ensure accessibility for all persons with disabilities. </w:t>
      </w:r>
    </w:p>
    <w:p w:rsidR="00341341" w:rsidRPr="008375F7" w:rsidRDefault="00341341" w:rsidP="004C421F">
      <w:pPr>
        <w:spacing w:line="360" w:lineRule="auto"/>
        <w:rPr>
          <w:rFonts w:ascii="Times New Roman" w:hAnsi="Times New Roman"/>
          <w:lang w:val="en-GB"/>
        </w:rPr>
      </w:pPr>
    </w:p>
    <w:p w:rsidR="00341341" w:rsidRPr="008375F7" w:rsidRDefault="00341341"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Where universal design does not benefit everyone, the Act </w:t>
      </w:r>
      <w:r w:rsidR="001C043B" w:rsidRPr="008375F7">
        <w:rPr>
          <w:rFonts w:ascii="Times New Roman" w:hAnsi="Times New Roman"/>
          <w:lang w:val="en-GB"/>
        </w:rPr>
        <w:t xml:space="preserve">also has a duty </w:t>
      </w:r>
      <w:r w:rsidRPr="008375F7">
        <w:rPr>
          <w:rFonts w:ascii="Times New Roman" w:hAnsi="Times New Roman"/>
          <w:lang w:val="en-GB"/>
        </w:rPr>
        <w:t xml:space="preserve">to </w:t>
      </w:r>
      <w:r w:rsidR="00EF7FF9">
        <w:rPr>
          <w:rFonts w:ascii="Times New Roman" w:hAnsi="Times New Roman"/>
          <w:lang w:val="en-GB"/>
        </w:rPr>
        <w:t>provide</w:t>
      </w:r>
      <w:r w:rsidR="00EF7FF9" w:rsidRPr="008375F7">
        <w:rPr>
          <w:rFonts w:ascii="Times New Roman" w:hAnsi="Times New Roman"/>
          <w:lang w:val="en-GB"/>
        </w:rPr>
        <w:t xml:space="preserve"> </w:t>
      </w:r>
      <w:r w:rsidRPr="008375F7">
        <w:rPr>
          <w:rFonts w:ascii="Times New Roman" w:hAnsi="Times New Roman"/>
          <w:lang w:val="en-GB"/>
        </w:rPr>
        <w:t xml:space="preserve">individual </w:t>
      </w:r>
      <w:r w:rsidR="00D86692" w:rsidRPr="008375F7">
        <w:rPr>
          <w:rFonts w:ascii="Times New Roman" w:hAnsi="Times New Roman"/>
          <w:lang w:val="en-GB"/>
        </w:rPr>
        <w:t xml:space="preserve">accommodation </w:t>
      </w:r>
      <w:r w:rsidRPr="008375F7">
        <w:rPr>
          <w:rFonts w:ascii="Times New Roman" w:hAnsi="Times New Roman"/>
          <w:lang w:val="en-GB"/>
        </w:rPr>
        <w:t xml:space="preserve">in the areas of working life, schools and education, </w:t>
      </w:r>
      <w:r w:rsidR="001D4645" w:rsidRPr="008375F7">
        <w:rPr>
          <w:rFonts w:ascii="Times New Roman" w:hAnsi="Times New Roman"/>
          <w:lang w:val="en-GB"/>
        </w:rPr>
        <w:t>day-care institution</w:t>
      </w:r>
      <w:r w:rsidRPr="008375F7">
        <w:rPr>
          <w:rFonts w:ascii="Times New Roman" w:hAnsi="Times New Roman"/>
          <w:lang w:val="en-GB"/>
        </w:rPr>
        <w:t xml:space="preserve">s and certain municipal </w:t>
      </w:r>
      <w:r w:rsidR="00D86692" w:rsidRPr="008375F7">
        <w:rPr>
          <w:rFonts w:ascii="Times New Roman" w:hAnsi="Times New Roman"/>
          <w:lang w:val="en-GB"/>
        </w:rPr>
        <w:t>services</w:t>
      </w:r>
      <w:r w:rsidRPr="008375F7">
        <w:rPr>
          <w:rFonts w:ascii="Times New Roman" w:hAnsi="Times New Roman"/>
          <w:lang w:val="en-GB"/>
        </w:rPr>
        <w:t>.</w:t>
      </w:r>
    </w:p>
    <w:p w:rsidR="00341341" w:rsidRPr="008375F7" w:rsidRDefault="00341341" w:rsidP="004C421F">
      <w:pPr>
        <w:spacing w:line="360" w:lineRule="auto"/>
        <w:rPr>
          <w:rFonts w:ascii="Times New Roman" w:hAnsi="Times New Roman"/>
          <w:lang w:val="en-GB"/>
        </w:rPr>
      </w:pPr>
    </w:p>
    <w:p w:rsidR="001C043B" w:rsidRPr="008375F7" w:rsidRDefault="001C043B" w:rsidP="004F4662">
      <w:pPr>
        <w:numPr>
          <w:ilvl w:val="0"/>
          <w:numId w:val="3"/>
        </w:numPr>
        <w:spacing w:line="360" w:lineRule="auto"/>
        <w:rPr>
          <w:rFonts w:ascii="Times New Roman" w:hAnsi="Times New Roman"/>
          <w:lang w:val="en-GB"/>
        </w:rPr>
      </w:pPr>
      <w:r w:rsidRPr="008375F7">
        <w:rPr>
          <w:rFonts w:ascii="Times New Roman" w:hAnsi="Times New Roman"/>
          <w:lang w:val="en-GB"/>
        </w:rPr>
        <w:t>The Act requires public authorities</w:t>
      </w:r>
      <w:r w:rsidR="00F43A7D" w:rsidRPr="008375F7">
        <w:rPr>
          <w:rFonts w:ascii="Times New Roman" w:hAnsi="Times New Roman"/>
          <w:lang w:val="en-GB"/>
        </w:rPr>
        <w:t>, employers and employer and employee organisations</w:t>
      </w:r>
      <w:r w:rsidRPr="008375F7">
        <w:rPr>
          <w:rFonts w:ascii="Times New Roman" w:hAnsi="Times New Roman"/>
          <w:lang w:val="en-GB"/>
        </w:rPr>
        <w:t xml:space="preserve"> to work </w:t>
      </w:r>
      <w:r w:rsidR="00F43A7D" w:rsidRPr="008375F7">
        <w:rPr>
          <w:rFonts w:ascii="Times New Roman" w:hAnsi="Times New Roman"/>
          <w:lang w:val="en-GB"/>
        </w:rPr>
        <w:t>actively and systematica</w:t>
      </w:r>
      <w:r w:rsidRPr="008375F7">
        <w:rPr>
          <w:rFonts w:ascii="Times New Roman" w:hAnsi="Times New Roman"/>
          <w:lang w:val="en-GB"/>
        </w:rPr>
        <w:t xml:space="preserve">lly to promote equality </w:t>
      </w:r>
      <w:r w:rsidR="00F43A7D" w:rsidRPr="008375F7">
        <w:rPr>
          <w:rFonts w:ascii="Times New Roman" w:hAnsi="Times New Roman"/>
          <w:lang w:val="en-GB"/>
        </w:rPr>
        <w:t xml:space="preserve">on the basis of disability. Employers must </w:t>
      </w:r>
      <w:r w:rsidRPr="008375F7">
        <w:rPr>
          <w:rFonts w:ascii="Times New Roman" w:hAnsi="Times New Roman"/>
          <w:lang w:val="en-GB"/>
        </w:rPr>
        <w:t xml:space="preserve">report annually on </w:t>
      </w:r>
      <w:r w:rsidR="00F43A7D" w:rsidRPr="008375F7">
        <w:rPr>
          <w:rFonts w:ascii="Times New Roman" w:hAnsi="Times New Roman"/>
          <w:lang w:val="en-GB"/>
        </w:rPr>
        <w:t xml:space="preserve">activities planned and taken. </w:t>
      </w:r>
      <w:r w:rsidRPr="008375F7">
        <w:rPr>
          <w:rFonts w:ascii="Times New Roman" w:hAnsi="Times New Roman"/>
          <w:lang w:val="en-GB"/>
        </w:rPr>
        <w:t xml:space="preserve">For private companies the duty is limited to companies with more </w:t>
      </w:r>
      <w:r w:rsidR="00B72E98" w:rsidRPr="008375F7">
        <w:rPr>
          <w:rFonts w:ascii="Times New Roman" w:hAnsi="Times New Roman"/>
          <w:lang w:val="en-GB"/>
        </w:rPr>
        <w:t xml:space="preserve">than fifty </w:t>
      </w:r>
      <w:r w:rsidRPr="008375F7">
        <w:rPr>
          <w:rFonts w:ascii="Times New Roman" w:hAnsi="Times New Roman"/>
          <w:lang w:val="en-GB"/>
        </w:rPr>
        <w:t>employees.</w:t>
      </w:r>
    </w:p>
    <w:p w:rsidR="00341341" w:rsidRPr="008375F7" w:rsidRDefault="00341341" w:rsidP="004C421F">
      <w:pPr>
        <w:spacing w:line="360" w:lineRule="auto"/>
        <w:rPr>
          <w:rFonts w:ascii="Times New Roman" w:hAnsi="Times New Roman"/>
          <w:lang w:val="en-GB"/>
        </w:rPr>
      </w:pPr>
    </w:p>
    <w:p w:rsidR="00341341" w:rsidRPr="008375F7" w:rsidRDefault="001E00F6" w:rsidP="004C421F">
      <w:pPr>
        <w:numPr>
          <w:ilvl w:val="0"/>
          <w:numId w:val="3"/>
        </w:numPr>
        <w:spacing w:line="360" w:lineRule="auto"/>
        <w:rPr>
          <w:rFonts w:ascii="Times New Roman" w:hAnsi="Times New Roman"/>
          <w:lang w:val="en-GB"/>
        </w:rPr>
      </w:pPr>
      <w:r>
        <w:rPr>
          <w:rFonts w:ascii="Times New Roman" w:hAnsi="Times New Roman"/>
          <w:lang w:val="en-GB"/>
        </w:rPr>
        <w:t>Like</w:t>
      </w:r>
      <w:r w:rsidR="00F43A7D" w:rsidRPr="008375F7">
        <w:rPr>
          <w:rFonts w:ascii="Times New Roman" w:hAnsi="Times New Roman"/>
          <w:lang w:val="en-GB"/>
        </w:rPr>
        <w:t xml:space="preserve"> the other equality and anti-discrimination acts,</w:t>
      </w:r>
      <w:r w:rsidR="00341341" w:rsidRPr="008375F7">
        <w:rPr>
          <w:rFonts w:ascii="Times New Roman" w:hAnsi="Times New Roman"/>
          <w:lang w:val="en-GB"/>
        </w:rPr>
        <w:t xml:space="preserve"> </w:t>
      </w:r>
      <w:r>
        <w:rPr>
          <w:rFonts w:ascii="Times New Roman" w:hAnsi="Times New Roman"/>
          <w:lang w:val="en-GB"/>
        </w:rPr>
        <w:t>t</w:t>
      </w:r>
      <w:r w:rsidRPr="008375F7">
        <w:rPr>
          <w:rFonts w:ascii="Times New Roman" w:hAnsi="Times New Roman"/>
          <w:lang w:val="en-GB"/>
        </w:rPr>
        <w:t xml:space="preserve">he Act is </w:t>
      </w:r>
      <w:r w:rsidR="00341341" w:rsidRPr="008375F7">
        <w:rPr>
          <w:rFonts w:ascii="Times New Roman" w:hAnsi="Times New Roman"/>
          <w:lang w:val="en-GB"/>
        </w:rPr>
        <w:t xml:space="preserve">enforced by the Equality and Anti-Discrimination </w:t>
      </w:r>
      <w:r w:rsidR="00DA08EF" w:rsidRPr="008375F7">
        <w:rPr>
          <w:rFonts w:ascii="Times New Roman" w:hAnsi="Times New Roman"/>
          <w:lang w:val="en-GB"/>
        </w:rPr>
        <w:t>Ombud and the Tribunal. The time limits for the universal design of ICT (information and communications technology) are enforced by the Agency for Public Management and eGovernment (DIFI).</w:t>
      </w:r>
    </w:p>
    <w:p w:rsidR="00CE5018" w:rsidRPr="008375F7" w:rsidRDefault="00CE5018" w:rsidP="00CE5018">
      <w:pPr>
        <w:spacing w:line="360" w:lineRule="auto"/>
        <w:rPr>
          <w:rFonts w:ascii="Times New Roman" w:hAnsi="Times New Roman"/>
          <w:lang w:val="en-GB"/>
        </w:rPr>
      </w:pPr>
    </w:p>
    <w:p w:rsidR="000B6CE1" w:rsidRPr="008375F7" w:rsidRDefault="000B6CE1" w:rsidP="00E65D14">
      <w:pPr>
        <w:pStyle w:val="Overskrift3"/>
        <w:numPr>
          <w:ilvl w:val="0"/>
          <w:numId w:val="19"/>
        </w:numPr>
        <w:ind w:hanging="607"/>
        <w:rPr>
          <w:rFonts w:ascii="Times New Roman" w:hAnsi="Times New Roman"/>
          <w:b/>
          <w:lang w:val="en-GB"/>
        </w:rPr>
      </w:pPr>
      <w:bookmarkStart w:id="194" w:name="_Toc243126061"/>
      <w:bookmarkStart w:id="195" w:name="_Toc245183286"/>
      <w:r w:rsidRPr="008375F7">
        <w:rPr>
          <w:rFonts w:ascii="Times New Roman" w:hAnsi="Times New Roman"/>
          <w:b/>
          <w:lang w:val="en-GB"/>
        </w:rPr>
        <w:t xml:space="preserve">The Act </w:t>
      </w:r>
      <w:r w:rsidR="00044EFA">
        <w:rPr>
          <w:rFonts w:ascii="Times New Roman" w:hAnsi="Times New Roman"/>
          <w:b/>
          <w:lang w:val="en-GB"/>
        </w:rPr>
        <w:t xml:space="preserve">on </w:t>
      </w:r>
      <w:r w:rsidR="00044EFA" w:rsidRPr="008375F7">
        <w:rPr>
          <w:rFonts w:ascii="Times New Roman" w:hAnsi="Times New Roman"/>
          <w:b/>
          <w:lang w:val="en-GB"/>
        </w:rPr>
        <w:t>prohibiti</w:t>
      </w:r>
      <w:r w:rsidR="00044EFA">
        <w:rPr>
          <w:rFonts w:ascii="Times New Roman" w:hAnsi="Times New Roman"/>
          <w:b/>
          <w:lang w:val="en-GB"/>
        </w:rPr>
        <w:t>on of</w:t>
      </w:r>
      <w:r w:rsidR="00044EFA" w:rsidRPr="008375F7">
        <w:rPr>
          <w:rFonts w:ascii="Times New Roman" w:hAnsi="Times New Roman"/>
          <w:b/>
          <w:lang w:val="en-GB"/>
        </w:rPr>
        <w:t xml:space="preserve"> </w:t>
      </w:r>
      <w:r w:rsidRPr="008375F7">
        <w:rPr>
          <w:rFonts w:ascii="Times New Roman" w:hAnsi="Times New Roman"/>
          <w:b/>
          <w:lang w:val="en-GB"/>
        </w:rPr>
        <w:t>discrimination on the basis of sexual orientation, gender identity and gender expression</w:t>
      </w:r>
      <w:bookmarkEnd w:id="194"/>
      <w:bookmarkEnd w:id="195"/>
    </w:p>
    <w:p w:rsidR="000B6CE1" w:rsidRPr="008375F7" w:rsidRDefault="00913620" w:rsidP="004F4662">
      <w:pPr>
        <w:pStyle w:val="Listeavsnitt"/>
        <w:numPr>
          <w:ilvl w:val="0"/>
          <w:numId w:val="3"/>
        </w:numPr>
        <w:spacing w:line="360" w:lineRule="auto"/>
        <w:rPr>
          <w:rFonts w:ascii="Times New Roman" w:hAnsi="Times New Roman"/>
          <w:lang w:val="en-GB"/>
        </w:rPr>
      </w:pPr>
      <w:r>
        <w:rPr>
          <w:rFonts w:ascii="Times New Roman" w:hAnsi="Times New Roman"/>
          <w:lang w:val="en-GB"/>
        </w:rPr>
        <w:t>Prior to</w:t>
      </w:r>
      <w:r w:rsidR="000B6CE1" w:rsidRPr="008375F7">
        <w:rPr>
          <w:rFonts w:ascii="Times New Roman" w:hAnsi="Times New Roman"/>
          <w:lang w:val="en-GB"/>
        </w:rPr>
        <w:t xml:space="preserve"> 1 January 2014, there </w:t>
      </w:r>
      <w:r>
        <w:rPr>
          <w:rFonts w:ascii="Times New Roman" w:hAnsi="Times New Roman"/>
          <w:lang w:val="en-GB"/>
        </w:rPr>
        <w:t>i</w:t>
      </w:r>
      <w:r w:rsidR="000B6CE1" w:rsidRPr="008375F7">
        <w:rPr>
          <w:rFonts w:ascii="Times New Roman" w:hAnsi="Times New Roman"/>
          <w:lang w:val="en-GB"/>
        </w:rPr>
        <w:t>s a prohibition on discrimination on the ground</w:t>
      </w:r>
      <w:r w:rsidR="00AD2646">
        <w:rPr>
          <w:rFonts w:ascii="Times New Roman" w:hAnsi="Times New Roman"/>
          <w:lang w:val="en-GB"/>
        </w:rPr>
        <w:t>s</w:t>
      </w:r>
      <w:r w:rsidR="000B6CE1" w:rsidRPr="008375F7">
        <w:rPr>
          <w:rFonts w:ascii="Times New Roman" w:hAnsi="Times New Roman"/>
          <w:lang w:val="en-GB"/>
        </w:rPr>
        <w:t xml:space="preserve"> of sexual orientation in working life and in the housing market. A prohibition against discriminating on the ground</w:t>
      </w:r>
      <w:r w:rsidR="00AD2646">
        <w:rPr>
          <w:rFonts w:ascii="Times New Roman" w:hAnsi="Times New Roman"/>
          <w:lang w:val="en-GB"/>
        </w:rPr>
        <w:t>s</w:t>
      </w:r>
      <w:r w:rsidR="000B6CE1" w:rsidRPr="008375F7">
        <w:rPr>
          <w:rFonts w:ascii="Times New Roman" w:hAnsi="Times New Roman"/>
          <w:lang w:val="en-GB"/>
        </w:rPr>
        <w:t xml:space="preserve"> of transsexuality follow</w:t>
      </w:r>
      <w:r>
        <w:rPr>
          <w:rFonts w:ascii="Times New Roman" w:hAnsi="Times New Roman"/>
          <w:lang w:val="en-GB"/>
        </w:rPr>
        <w:t>s</w:t>
      </w:r>
      <w:r w:rsidR="000B6CE1" w:rsidRPr="008375F7">
        <w:rPr>
          <w:rFonts w:ascii="Times New Roman" w:hAnsi="Times New Roman"/>
          <w:lang w:val="en-GB"/>
        </w:rPr>
        <w:t xml:space="preserve"> from the Gender Equality Act. With the new Act that </w:t>
      </w:r>
      <w:r w:rsidR="00407760" w:rsidRPr="008375F7">
        <w:rPr>
          <w:rFonts w:ascii="Times New Roman" w:hAnsi="Times New Roman"/>
          <w:lang w:val="en-GB"/>
        </w:rPr>
        <w:t>will enter</w:t>
      </w:r>
      <w:r w:rsidR="000B6CE1" w:rsidRPr="008375F7">
        <w:rPr>
          <w:rFonts w:ascii="Times New Roman" w:hAnsi="Times New Roman"/>
          <w:lang w:val="en-GB"/>
        </w:rPr>
        <w:t xml:space="preserve"> into force 1 January 2014, discrimination on the grounds of sexual orientation, gender identity and </w:t>
      </w:r>
      <w:r w:rsidR="00407760" w:rsidRPr="008375F7">
        <w:rPr>
          <w:rFonts w:ascii="Times New Roman" w:hAnsi="Times New Roman"/>
          <w:lang w:val="en-GB"/>
        </w:rPr>
        <w:t>gender expression will be</w:t>
      </w:r>
      <w:r w:rsidR="000B6CE1" w:rsidRPr="008375F7">
        <w:rPr>
          <w:rFonts w:ascii="Times New Roman" w:hAnsi="Times New Roman"/>
          <w:lang w:val="en-GB"/>
        </w:rPr>
        <w:t xml:space="preserve"> prohibited in all areas of society and all trans</w:t>
      </w:r>
      <w:r w:rsidR="00AD2646">
        <w:rPr>
          <w:rFonts w:ascii="Times New Roman" w:hAnsi="Times New Roman"/>
          <w:lang w:val="en-GB"/>
        </w:rPr>
        <w:t>sexual</w:t>
      </w:r>
      <w:r w:rsidR="000B6CE1" w:rsidRPr="008375F7">
        <w:rPr>
          <w:rFonts w:ascii="Times New Roman" w:hAnsi="Times New Roman"/>
          <w:lang w:val="en-GB"/>
        </w:rPr>
        <w:t xml:space="preserve"> persons </w:t>
      </w:r>
      <w:r w:rsidR="007C09B7">
        <w:rPr>
          <w:rFonts w:ascii="Times New Roman" w:hAnsi="Times New Roman"/>
          <w:lang w:val="en-GB"/>
        </w:rPr>
        <w:t>will be</w:t>
      </w:r>
      <w:r w:rsidR="000B6CE1" w:rsidRPr="008375F7">
        <w:rPr>
          <w:rFonts w:ascii="Times New Roman" w:hAnsi="Times New Roman"/>
          <w:lang w:val="en-GB"/>
        </w:rPr>
        <w:t xml:space="preserve"> protected from discrimination. </w:t>
      </w:r>
    </w:p>
    <w:p w:rsidR="000B6CE1" w:rsidRPr="008375F7" w:rsidRDefault="000B6CE1" w:rsidP="004C421F">
      <w:pPr>
        <w:pStyle w:val="Listeavsnitt"/>
        <w:spacing w:line="360" w:lineRule="auto"/>
        <w:ind w:left="239"/>
        <w:rPr>
          <w:rFonts w:ascii="Times New Roman" w:hAnsi="Times New Roman"/>
          <w:lang w:val="en-GB"/>
        </w:rPr>
      </w:pPr>
    </w:p>
    <w:p w:rsidR="000B6CE1" w:rsidRDefault="000B6CE1" w:rsidP="004F4662">
      <w:pPr>
        <w:pStyle w:val="Listeavsnitt"/>
        <w:numPr>
          <w:ilvl w:val="0"/>
          <w:numId w:val="3"/>
        </w:numPr>
        <w:spacing w:line="360" w:lineRule="auto"/>
        <w:rPr>
          <w:rFonts w:ascii="Times New Roman" w:hAnsi="Times New Roman"/>
          <w:lang w:val="en-GB"/>
        </w:rPr>
      </w:pPr>
      <w:r w:rsidRPr="008375F7">
        <w:rPr>
          <w:rFonts w:ascii="Times New Roman" w:hAnsi="Times New Roman"/>
          <w:lang w:val="en-GB"/>
        </w:rPr>
        <w:lastRenderedPageBreak/>
        <w:t xml:space="preserve">The Act follows the same structure as the other anti-discrimination </w:t>
      </w:r>
      <w:r w:rsidR="00705A74" w:rsidRPr="008375F7">
        <w:rPr>
          <w:rFonts w:ascii="Times New Roman" w:hAnsi="Times New Roman"/>
          <w:lang w:val="en-GB"/>
        </w:rPr>
        <w:t>acts</w:t>
      </w:r>
      <w:r w:rsidRPr="008375F7">
        <w:rPr>
          <w:rFonts w:ascii="Times New Roman" w:hAnsi="Times New Roman"/>
          <w:lang w:val="en-GB"/>
        </w:rPr>
        <w:t>. It contains a duty for public authorities, employers and employer and employee organisations to work actively and systematically to promote equality on the basis of sexual orientation, gender identity and gender expression. Employers must report annually on activit</w:t>
      </w:r>
      <w:r w:rsidR="00705A74" w:rsidRPr="008375F7">
        <w:rPr>
          <w:rFonts w:ascii="Times New Roman" w:hAnsi="Times New Roman"/>
          <w:lang w:val="en-GB"/>
        </w:rPr>
        <w:t>i</w:t>
      </w:r>
      <w:r w:rsidRPr="008375F7">
        <w:rPr>
          <w:rFonts w:ascii="Times New Roman" w:hAnsi="Times New Roman"/>
          <w:lang w:val="en-GB"/>
        </w:rPr>
        <w:t>es planned and taken. For private companies the duty is limited to companies with more than fifty employees.</w:t>
      </w:r>
    </w:p>
    <w:p w:rsidR="00FE2CE3" w:rsidRPr="00FE2CE3" w:rsidRDefault="00FE2CE3" w:rsidP="00FE2CE3">
      <w:pPr>
        <w:spacing w:line="360" w:lineRule="auto"/>
        <w:rPr>
          <w:rFonts w:ascii="Times New Roman" w:hAnsi="Times New Roman"/>
          <w:lang w:val="en-GB"/>
        </w:rPr>
      </w:pPr>
    </w:p>
    <w:p w:rsidR="00DA08EF" w:rsidRPr="008375F7" w:rsidRDefault="00DA08EF" w:rsidP="00E65D14">
      <w:pPr>
        <w:pStyle w:val="Overskrift3"/>
        <w:numPr>
          <w:ilvl w:val="0"/>
          <w:numId w:val="19"/>
        </w:numPr>
        <w:ind w:hanging="607"/>
        <w:rPr>
          <w:rFonts w:ascii="Times New Roman" w:hAnsi="Times New Roman"/>
          <w:b/>
          <w:lang w:val="en-GB"/>
        </w:rPr>
      </w:pPr>
      <w:bookmarkStart w:id="196" w:name="_Toc243126062"/>
      <w:bookmarkStart w:id="197" w:name="_Toc245183287"/>
      <w:r w:rsidRPr="008375F7">
        <w:rPr>
          <w:rFonts w:ascii="Times New Roman" w:hAnsi="Times New Roman"/>
          <w:b/>
          <w:lang w:val="en-GB"/>
        </w:rPr>
        <w:t>The Working Environment Act (Chapter 13)</w:t>
      </w:r>
      <w:bookmarkEnd w:id="196"/>
      <w:bookmarkEnd w:id="197"/>
      <w:r w:rsidRPr="008375F7">
        <w:rPr>
          <w:rFonts w:ascii="Times New Roman" w:hAnsi="Times New Roman"/>
          <w:b/>
          <w:lang w:val="en-GB"/>
        </w:rPr>
        <w:t xml:space="preserve">  </w:t>
      </w:r>
    </w:p>
    <w:p w:rsidR="00CE5018" w:rsidRPr="008375F7" w:rsidRDefault="00DA08EF" w:rsidP="00CE5018">
      <w:pPr>
        <w:numPr>
          <w:ilvl w:val="0"/>
          <w:numId w:val="3"/>
        </w:numPr>
        <w:spacing w:line="360" w:lineRule="auto"/>
        <w:rPr>
          <w:rFonts w:ascii="Times New Roman" w:hAnsi="Times New Roman"/>
          <w:b/>
          <w:lang w:val="en-GB"/>
        </w:rPr>
      </w:pPr>
      <w:r w:rsidRPr="008375F7">
        <w:rPr>
          <w:rFonts w:ascii="Times New Roman" w:hAnsi="Times New Roman"/>
          <w:lang w:val="en-GB"/>
        </w:rPr>
        <w:t xml:space="preserve">Chapter 13 of the Working Environment Act prohibits discrimination in employment relationships on the basis of political views, membership of an employee organisation, </w:t>
      </w:r>
      <w:r w:rsidR="007C09B7">
        <w:rPr>
          <w:rFonts w:ascii="Times New Roman" w:hAnsi="Times New Roman"/>
          <w:lang w:val="en-GB"/>
        </w:rPr>
        <w:t xml:space="preserve">sexual orientation, </w:t>
      </w:r>
      <w:r w:rsidRPr="008375F7">
        <w:rPr>
          <w:rFonts w:ascii="Times New Roman" w:hAnsi="Times New Roman"/>
          <w:lang w:val="en-GB"/>
        </w:rPr>
        <w:t>age, or temporary or part-time employment. According to the scope of anti-discrimination</w:t>
      </w:r>
      <w:r w:rsidR="001E00F6">
        <w:rPr>
          <w:rFonts w:ascii="Times New Roman" w:hAnsi="Times New Roman"/>
          <w:lang w:val="en-GB"/>
        </w:rPr>
        <w:t>,</w:t>
      </w:r>
      <w:r w:rsidRPr="008375F7">
        <w:rPr>
          <w:rFonts w:ascii="Times New Roman" w:hAnsi="Times New Roman"/>
          <w:lang w:val="en-GB"/>
        </w:rPr>
        <w:t xml:space="preserve"> Chapter 13 applies to all aspects of employment and to the </w:t>
      </w:r>
      <w:r w:rsidR="000B6CE1" w:rsidRPr="008375F7">
        <w:rPr>
          <w:rFonts w:ascii="Times New Roman" w:hAnsi="Times New Roman"/>
          <w:lang w:val="en-GB"/>
        </w:rPr>
        <w:t>employer’s</w:t>
      </w:r>
      <w:r w:rsidRPr="008375F7">
        <w:rPr>
          <w:rFonts w:ascii="Times New Roman" w:hAnsi="Times New Roman"/>
          <w:lang w:val="en-GB"/>
        </w:rPr>
        <w:t xml:space="preserve"> selection and treatment of self-employed persons and contract workers. </w:t>
      </w:r>
    </w:p>
    <w:p w:rsidR="00CE5018" w:rsidRPr="008375F7" w:rsidRDefault="00CE5018" w:rsidP="00CE5018">
      <w:pPr>
        <w:spacing w:line="360" w:lineRule="auto"/>
        <w:rPr>
          <w:rFonts w:ascii="Times New Roman" w:hAnsi="Times New Roman"/>
          <w:b/>
          <w:lang w:val="en-GB"/>
        </w:rPr>
      </w:pPr>
    </w:p>
    <w:p w:rsidR="00341341" w:rsidRPr="008375F7" w:rsidRDefault="00341341" w:rsidP="00E65D14">
      <w:pPr>
        <w:pStyle w:val="Overskrift3"/>
        <w:numPr>
          <w:ilvl w:val="0"/>
          <w:numId w:val="19"/>
        </w:numPr>
        <w:ind w:hanging="607"/>
        <w:rPr>
          <w:rFonts w:ascii="Times New Roman" w:hAnsi="Times New Roman"/>
          <w:b/>
          <w:lang w:val="en-GB"/>
        </w:rPr>
      </w:pPr>
      <w:bookmarkStart w:id="198" w:name="_Toc243126063"/>
      <w:bookmarkStart w:id="199" w:name="equality"/>
      <w:bookmarkStart w:id="200" w:name="_Toc245183288"/>
      <w:r w:rsidRPr="008375F7">
        <w:rPr>
          <w:rFonts w:ascii="Times New Roman" w:hAnsi="Times New Roman"/>
          <w:b/>
          <w:lang w:val="en-GB"/>
        </w:rPr>
        <w:t>The Equality and Anti-Discrimination Ombud</w:t>
      </w:r>
      <w:bookmarkEnd w:id="198"/>
      <w:bookmarkEnd w:id="199"/>
      <w:bookmarkEnd w:id="200"/>
    </w:p>
    <w:p w:rsidR="00341341" w:rsidRPr="008375F7" w:rsidRDefault="00341341"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The office of </w:t>
      </w:r>
      <w:r w:rsidR="00C96ECC">
        <w:rPr>
          <w:rFonts w:ascii="Times New Roman" w:hAnsi="Times New Roman"/>
          <w:lang w:val="en-GB"/>
        </w:rPr>
        <w:t xml:space="preserve">the </w:t>
      </w:r>
      <w:r w:rsidRPr="008375F7">
        <w:rPr>
          <w:rFonts w:ascii="Times New Roman" w:hAnsi="Times New Roman"/>
          <w:lang w:val="en-GB"/>
        </w:rPr>
        <w:t xml:space="preserve">Equality and Anti-Discrimination Ombud was established on 1 January 2006. It is an independent body administratively </w:t>
      </w:r>
      <w:r w:rsidR="00FF5ADC" w:rsidRPr="008375F7">
        <w:rPr>
          <w:rFonts w:ascii="Times New Roman" w:hAnsi="Times New Roman"/>
          <w:lang w:val="en-GB"/>
        </w:rPr>
        <w:t xml:space="preserve">subordinate </w:t>
      </w:r>
      <w:r w:rsidR="00626C4C">
        <w:rPr>
          <w:rFonts w:ascii="Times New Roman" w:hAnsi="Times New Roman"/>
          <w:lang w:val="en-GB"/>
        </w:rPr>
        <w:t>to the Ministry of Children,</w:t>
      </w:r>
      <w:r w:rsidRPr="008375F7">
        <w:rPr>
          <w:rFonts w:ascii="Times New Roman" w:hAnsi="Times New Roman"/>
          <w:lang w:val="en-GB"/>
        </w:rPr>
        <w:t xml:space="preserve"> Equality</w:t>
      </w:r>
      <w:r w:rsidR="00626C4C">
        <w:rPr>
          <w:rFonts w:ascii="Times New Roman" w:hAnsi="Times New Roman"/>
          <w:lang w:val="en-GB"/>
        </w:rPr>
        <w:t xml:space="preserve"> and Social Inclusion</w:t>
      </w:r>
      <w:r w:rsidRPr="008375F7">
        <w:rPr>
          <w:rFonts w:ascii="Times New Roman" w:hAnsi="Times New Roman"/>
          <w:lang w:val="en-GB"/>
        </w:rPr>
        <w:t xml:space="preserve">. The </w:t>
      </w:r>
      <w:r w:rsidR="001E00F6">
        <w:rPr>
          <w:rFonts w:ascii="Times New Roman" w:hAnsi="Times New Roman"/>
          <w:lang w:val="en-GB"/>
        </w:rPr>
        <w:t>m</w:t>
      </w:r>
      <w:r w:rsidRPr="008375F7">
        <w:rPr>
          <w:rFonts w:ascii="Times New Roman" w:hAnsi="Times New Roman"/>
          <w:lang w:val="en-GB"/>
        </w:rPr>
        <w:t xml:space="preserve">inistry cannot instruct the Ombud with respect to the processing of individual cases or the Ombud’s other professional activities. Nor can the </w:t>
      </w:r>
      <w:r w:rsidR="001E00F6">
        <w:rPr>
          <w:rFonts w:ascii="Times New Roman" w:hAnsi="Times New Roman"/>
          <w:lang w:val="en-GB"/>
        </w:rPr>
        <w:t>m</w:t>
      </w:r>
      <w:r w:rsidRPr="008375F7">
        <w:rPr>
          <w:rFonts w:ascii="Times New Roman" w:hAnsi="Times New Roman"/>
          <w:lang w:val="en-GB"/>
        </w:rPr>
        <w:t xml:space="preserve">inistry amend the Ombud’s decisions. </w:t>
      </w:r>
    </w:p>
    <w:p w:rsidR="00341341" w:rsidRPr="008375F7" w:rsidRDefault="00341341" w:rsidP="004C421F">
      <w:pPr>
        <w:spacing w:line="360" w:lineRule="auto"/>
        <w:rPr>
          <w:rFonts w:ascii="Times New Roman" w:hAnsi="Times New Roman"/>
          <w:lang w:val="en-GB"/>
        </w:rPr>
      </w:pPr>
    </w:p>
    <w:p w:rsidR="00341341" w:rsidRPr="008375F7" w:rsidRDefault="00341341"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The Ombud’s task is to combat discrimination and promote equality regardless of factors such as gender, ethnicity, </w:t>
      </w:r>
      <w:r w:rsidR="000B6CE1" w:rsidRPr="008375F7">
        <w:rPr>
          <w:rFonts w:ascii="Times New Roman" w:hAnsi="Times New Roman"/>
          <w:lang w:val="en-GB"/>
        </w:rPr>
        <w:t xml:space="preserve">religion, belief, </w:t>
      </w:r>
      <w:r w:rsidRPr="008375F7">
        <w:rPr>
          <w:rFonts w:ascii="Times New Roman" w:hAnsi="Times New Roman"/>
          <w:lang w:val="en-GB"/>
        </w:rPr>
        <w:t>disability</w:t>
      </w:r>
      <w:r w:rsidR="000B6CE1" w:rsidRPr="008375F7">
        <w:rPr>
          <w:rFonts w:ascii="Times New Roman" w:hAnsi="Times New Roman"/>
          <w:lang w:val="en-GB"/>
        </w:rPr>
        <w:t>,</w:t>
      </w:r>
      <w:r w:rsidRPr="008375F7">
        <w:rPr>
          <w:rFonts w:ascii="Times New Roman" w:hAnsi="Times New Roman"/>
          <w:lang w:val="en-GB"/>
        </w:rPr>
        <w:t xml:space="preserve"> sexual orientation</w:t>
      </w:r>
      <w:r w:rsidR="000B6CE1" w:rsidRPr="008375F7">
        <w:rPr>
          <w:rFonts w:ascii="Times New Roman" w:hAnsi="Times New Roman"/>
          <w:lang w:val="en-GB"/>
        </w:rPr>
        <w:t>, gender identity, gender expression</w:t>
      </w:r>
      <w:r w:rsidRPr="008375F7">
        <w:rPr>
          <w:rFonts w:ascii="Times New Roman" w:hAnsi="Times New Roman"/>
          <w:lang w:val="en-GB"/>
        </w:rPr>
        <w:t xml:space="preserve"> or age. </w:t>
      </w:r>
      <w:r w:rsidR="00A853FB" w:rsidRPr="008375F7">
        <w:rPr>
          <w:rFonts w:ascii="Times New Roman" w:hAnsi="Times New Roman"/>
          <w:lang w:val="en-GB"/>
        </w:rPr>
        <w:t xml:space="preserve">The Ombud enforces </w:t>
      </w:r>
      <w:r w:rsidR="00F01B75">
        <w:rPr>
          <w:rFonts w:ascii="Times New Roman" w:hAnsi="Times New Roman"/>
          <w:lang w:val="en-GB"/>
        </w:rPr>
        <w:t xml:space="preserve">the acts mentioned in </w:t>
      </w:r>
      <w:r w:rsidR="004C4CA8">
        <w:rPr>
          <w:rFonts w:ascii="Times New Roman" w:hAnsi="Times New Roman"/>
          <w:lang w:val="en-GB"/>
        </w:rPr>
        <w:t>§196</w:t>
      </w:r>
      <w:r w:rsidR="00815B79">
        <w:rPr>
          <w:rFonts w:ascii="Times New Roman" w:hAnsi="Times New Roman"/>
          <w:lang w:val="en-GB"/>
        </w:rPr>
        <w:t>-2</w:t>
      </w:r>
      <w:r w:rsidR="004C4CA8">
        <w:rPr>
          <w:rFonts w:ascii="Times New Roman" w:hAnsi="Times New Roman"/>
          <w:lang w:val="en-GB"/>
        </w:rPr>
        <w:t>10</w:t>
      </w:r>
      <w:r w:rsidR="00A853FB" w:rsidRPr="008375F7">
        <w:rPr>
          <w:rFonts w:ascii="Times New Roman" w:hAnsi="Times New Roman"/>
          <w:lang w:val="en-GB"/>
        </w:rPr>
        <w:t xml:space="preserve"> and Chapter 13 of the Working Environment Act with exception for discrimination on the basis of temporary and part</w:t>
      </w:r>
      <w:r w:rsidR="004F3856">
        <w:rPr>
          <w:rFonts w:ascii="Times New Roman" w:hAnsi="Times New Roman"/>
          <w:lang w:val="en-GB"/>
        </w:rPr>
        <w:t>-</w:t>
      </w:r>
      <w:r w:rsidR="00A853FB" w:rsidRPr="008375F7">
        <w:rPr>
          <w:rFonts w:ascii="Times New Roman" w:hAnsi="Times New Roman"/>
          <w:lang w:val="en-GB"/>
        </w:rPr>
        <w:t xml:space="preserve">time employment. The Ombud also enforces the anti-discrimination provisions in the housing acts (the Tenancy Act, the House-Building Cooperatives Act, </w:t>
      </w:r>
      <w:r w:rsidRPr="008375F7">
        <w:rPr>
          <w:rFonts w:ascii="Times New Roman" w:hAnsi="Times New Roman"/>
          <w:lang w:val="en-GB"/>
        </w:rPr>
        <w:t>the Housing Cooperatives Act</w:t>
      </w:r>
      <w:r w:rsidR="00A853FB" w:rsidRPr="008375F7">
        <w:rPr>
          <w:rFonts w:ascii="Times New Roman" w:hAnsi="Times New Roman"/>
          <w:lang w:val="en-GB"/>
        </w:rPr>
        <w:t xml:space="preserve"> and Property Unit Ownership Act</w:t>
      </w:r>
      <w:r w:rsidRPr="008375F7">
        <w:rPr>
          <w:rFonts w:ascii="Times New Roman" w:hAnsi="Times New Roman"/>
          <w:lang w:val="en-GB"/>
        </w:rPr>
        <w:t>). The Ombud must also ensure that Norwegian law and administrative practices are in conformity with Norway’s obligations pursuant to the UN Convention on the Elimination of All Forms of Discrimination against Women</w:t>
      </w:r>
      <w:r w:rsidR="000B6CE1" w:rsidRPr="008375F7">
        <w:rPr>
          <w:rFonts w:ascii="Times New Roman" w:hAnsi="Times New Roman"/>
          <w:lang w:val="en-GB"/>
        </w:rPr>
        <w:t xml:space="preserve">, </w:t>
      </w:r>
      <w:r w:rsidRPr="008375F7">
        <w:rPr>
          <w:rFonts w:ascii="Times New Roman" w:hAnsi="Times New Roman"/>
          <w:lang w:val="en-GB"/>
        </w:rPr>
        <w:t>the UN Convention on the Elimination of All Forms of Racial Discrimination</w:t>
      </w:r>
      <w:r w:rsidR="000B6CE1" w:rsidRPr="008375F7">
        <w:rPr>
          <w:rFonts w:ascii="Times New Roman" w:hAnsi="Times New Roman"/>
          <w:lang w:val="en-GB"/>
        </w:rPr>
        <w:t xml:space="preserve"> and the United Nations Convention on the Rights of Persons with Disabilities (CRPD).</w:t>
      </w:r>
      <w:r w:rsidRPr="008375F7">
        <w:rPr>
          <w:rFonts w:ascii="Times New Roman" w:hAnsi="Times New Roman"/>
          <w:lang w:val="en-GB"/>
        </w:rPr>
        <w:t xml:space="preserve"> </w:t>
      </w:r>
      <w:r w:rsidRPr="008375F7">
        <w:rPr>
          <w:rFonts w:ascii="Times New Roman" w:hAnsi="Times New Roman"/>
          <w:lang w:val="en-GB"/>
        </w:rPr>
        <w:tab/>
      </w:r>
    </w:p>
    <w:p w:rsidR="005A471A" w:rsidRPr="008375F7" w:rsidRDefault="005A471A" w:rsidP="004C421F">
      <w:pPr>
        <w:spacing w:line="360" w:lineRule="auto"/>
        <w:rPr>
          <w:rFonts w:ascii="Times New Roman" w:hAnsi="Times New Roman"/>
          <w:lang w:val="en-GB"/>
        </w:rPr>
      </w:pPr>
    </w:p>
    <w:p w:rsidR="00341341" w:rsidRPr="008375F7" w:rsidRDefault="00341341" w:rsidP="004F4662">
      <w:pPr>
        <w:numPr>
          <w:ilvl w:val="0"/>
          <w:numId w:val="3"/>
        </w:numPr>
        <w:spacing w:line="360" w:lineRule="auto"/>
        <w:rPr>
          <w:rFonts w:ascii="Times New Roman" w:hAnsi="Times New Roman"/>
          <w:lang w:val="en-GB"/>
        </w:rPr>
      </w:pPr>
      <w:r w:rsidRPr="008375F7">
        <w:rPr>
          <w:rFonts w:ascii="Times New Roman" w:hAnsi="Times New Roman"/>
          <w:lang w:val="en-GB"/>
        </w:rPr>
        <w:lastRenderedPageBreak/>
        <w:t xml:space="preserve">The </w:t>
      </w:r>
      <w:r w:rsidRPr="008375F7">
        <w:rPr>
          <w:rFonts w:ascii="Times New Roman" w:hAnsi="Times New Roman"/>
          <w:u w:val="single"/>
          <w:lang w:val="en-GB"/>
        </w:rPr>
        <w:t>law enforcement role</w:t>
      </w:r>
      <w:r w:rsidRPr="008375F7">
        <w:rPr>
          <w:rFonts w:ascii="Times New Roman" w:hAnsi="Times New Roman"/>
          <w:lang w:val="en-GB"/>
        </w:rPr>
        <w:t xml:space="preserve"> of the Ombud entails issuing </w:t>
      </w:r>
      <w:r w:rsidR="00EC501B" w:rsidRPr="008375F7">
        <w:rPr>
          <w:rFonts w:ascii="Times New Roman" w:hAnsi="Times New Roman"/>
          <w:lang w:val="en-GB"/>
        </w:rPr>
        <w:t>statements</w:t>
      </w:r>
      <w:r w:rsidRPr="008375F7">
        <w:rPr>
          <w:rFonts w:ascii="Times New Roman" w:hAnsi="Times New Roman"/>
          <w:lang w:val="en-GB"/>
        </w:rPr>
        <w:t xml:space="preserve"> </w:t>
      </w:r>
      <w:r w:rsidR="00EE6B99" w:rsidRPr="008375F7">
        <w:rPr>
          <w:rFonts w:ascii="Times New Roman" w:hAnsi="Times New Roman"/>
          <w:lang w:val="en-GB"/>
        </w:rPr>
        <w:t xml:space="preserve">in response to </w:t>
      </w:r>
      <w:r w:rsidRPr="008375F7">
        <w:rPr>
          <w:rFonts w:ascii="Times New Roman" w:hAnsi="Times New Roman"/>
          <w:lang w:val="en-GB"/>
        </w:rPr>
        <w:t xml:space="preserve">complaints about </w:t>
      </w:r>
      <w:r w:rsidR="00CF4C46" w:rsidRPr="008375F7">
        <w:rPr>
          <w:rFonts w:ascii="Times New Roman" w:hAnsi="Times New Roman"/>
          <w:lang w:val="en-GB"/>
        </w:rPr>
        <w:t>violations</w:t>
      </w:r>
      <w:r w:rsidRPr="008375F7">
        <w:rPr>
          <w:rFonts w:ascii="Times New Roman" w:hAnsi="Times New Roman"/>
          <w:lang w:val="en-GB"/>
        </w:rPr>
        <w:t xml:space="preserve"> of the </w:t>
      </w:r>
      <w:r w:rsidR="00CF4C46" w:rsidRPr="008375F7">
        <w:rPr>
          <w:rFonts w:ascii="Times New Roman" w:hAnsi="Times New Roman"/>
          <w:lang w:val="en-GB"/>
        </w:rPr>
        <w:t xml:space="preserve">legislation </w:t>
      </w:r>
      <w:r w:rsidRPr="008375F7">
        <w:rPr>
          <w:rFonts w:ascii="Times New Roman" w:hAnsi="Times New Roman"/>
          <w:lang w:val="en-GB"/>
        </w:rPr>
        <w:t xml:space="preserve">within the Ombud’s </w:t>
      </w:r>
      <w:r w:rsidR="00EC501B" w:rsidRPr="008375F7">
        <w:rPr>
          <w:rFonts w:ascii="Times New Roman" w:hAnsi="Times New Roman"/>
          <w:lang w:val="en-GB"/>
        </w:rPr>
        <w:t>sphere of work</w:t>
      </w:r>
      <w:r w:rsidRPr="008375F7">
        <w:rPr>
          <w:rFonts w:ascii="Times New Roman" w:hAnsi="Times New Roman"/>
          <w:lang w:val="en-GB"/>
        </w:rPr>
        <w:t>. Any person who believes that he or she has been discriminated against may submit the case to the Ombud, who carries out an objective assessment of the case and issues a</w:t>
      </w:r>
      <w:r w:rsidR="004A14B9" w:rsidRPr="008375F7">
        <w:rPr>
          <w:rFonts w:ascii="Times New Roman" w:hAnsi="Times New Roman"/>
          <w:lang w:val="en-GB"/>
        </w:rPr>
        <w:t xml:space="preserve"> </w:t>
      </w:r>
      <w:r w:rsidR="00EC501B" w:rsidRPr="008375F7">
        <w:rPr>
          <w:rFonts w:ascii="Times New Roman" w:hAnsi="Times New Roman"/>
          <w:lang w:val="en-GB"/>
        </w:rPr>
        <w:t>statement</w:t>
      </w:r>
      <w:r w:rsidRPr="008375F7">
        <w:rPr>
          <w:rFonts w:ascii="Times New Roman" w:hAnsi="Times New Roman"/>
          <w:lang w:val="en-GB"/>
        </w:rPr>
        <w:t xml:space="preserve">. </w:t>
      </w:r>
      <w:r w:rsidR="00DD2E9F" w:rsidRPr="008375F7">
        <w:rPr>
          <w:rFonts w:ascii="Times New Roman" w:hAnsi="Times New Roman"/>
          <w:lang w:val="en-GB"/>
        </w:rPr>
        <w:t>A statement</w:t>
      </w:r>
      <w:r w:rsidRPr="008375F7">
        <w:rPr>
          <w:rFonts w:ascii="Times New Roman" w:hAnsi="Times New Roman"/>
          <w:lang w:val="en-GB"/>
        </w:rPr>
        <w:t xml:space="preserve"> </w:t>
      </w:r>
      <w:r w:rsidR="00DD2E9F" w:rsidRPr="008375F7">
        <w:rPr>
          <w:rFonts w:ascii="Times New Roman" w:hAnsi="Times New Roman"/>
          <w:lang w:val="en-GB"/>
        </w:rPr>
        <w:t xml:space="preserve">by the Ombud </w:t>
      </w:r>
      <w:r w:rsidRPr="008375F7">
        <w:rPr>
          <w:rFonts w:ascii="Times New Roman" w:hAnsi="Times New Roman"/>
          <w:lang w:val="en-GB"/>
        </w:rPr>
        <w:t xml:space="preserve">may be appealed to </w:t>
      </w:r>
      <w:r w:rsidR="00DD2E9F" w:rsidRPr="008375F7">
        <w:rPr>
          <w:rFonts w:ascii="Times New Roman" w:hAnsi="Times New Roman"/>
          <w:lang w:val="en-GB"/>
        </w:rPr>
        <w:t xml:space="preserve">the </w:t>
      </w:r>
      <w:r w:rsidRPr="008375F7">
        <w:rPr>
          <w:rFonts w:ascii="Times New Roman" w:hAnsi="Times New Roman"/>
          <w:lang w:val="en-GB"/>
        </w:rPr>
        <w:t xml:space="preserve">independent Equality and Anti-Discrimination Tribunal.  </w:t>
      </w:r>
    </w:p>
    <w:p w:rsidR="005A471A" w:rsidRPr="008375F7" w:rsidRDefault="005A471A" w:rsidP="004C421F">
      <w:pPr>
        <w:spacing w:line="360" w:lineRule="auto"/>
        <w:rPr>
          <w:rFonts w:ascii="Times New Roman" w:hAnsi="Times New Roman"/>
          <w:lang w:val="en-GB"/>
        </w:rPr>
      </w:pPr>
    </w:p>
    <w:p w:rsidR="00341341" w:rsidRPr="008375F7" w:rsidRDefault="00F1569D" w:rsidP="004C421F">
      <w:pPr>
        <w:numPr>
          <w:ilvl w:val="0"/>
          <w:numId w:val="3"/>
        </w:numPr>
        <w:spacing w:line="360" w:lineRule="auto"/>
        <w:rPr>
          <w:rFonts w:ascii="Times New Roman" w:hAnsi="Times New Roman"/>
          <w:lang w:val="en-GB"/>
        </w:rPr>
      </w:pPr>
      <w:r w:rsidRPr="008375F7">
        <w:rPr>
          <w:rFonts w:ascii="Times New Roman" w:hAnsi="Times New Roman"/>
          <w:lang w:val="en-GB"/>
        </w:rPr>
        <w:t xml:space="preserve">The Ombud’s </w:t>
      </w:r>
      <w:r w:rsidR="00341341" w:rsidRPr="008375F7">
        <w:rPr>
          <w:rFonts w:ascii="Times New Roman" w:hAnsi="Times New Roman"/>
          <w:u w:val="single"/>
          <w:lang w:val="en-GB"/>
        </w:rPr>
        <w:t>promotional</w:t>
      </w:r>
      <w:r w:rsidR="00341341" w:rsidRPr="008375F7">
        <w:rPr>
          <w:rFonts w:ascii="Times New Roman" w:hAnsi="Times New Roman"/>
          <w:lang w:val="en-GB"/>
        </w:rPr>
        <w:t xml:space="preserve"> role</w:t>
      </w:r>
      <w:r w:rsidRPr="008375F7">
        <w:rPr>
          <w:rFonts w:ascii="Times New Roman" w:hAnsi="Times New Roman"/>
          <w:lang w:val="en-GB"/>
        </w:rPr>
        <w:t xml:space="preserve"> involves promoting </w:t>
      </w:r>
      <w:r w:rsidR="00341341" w:rsidRPr="008375F7">
        <w:rPr>
          <w:rFonts w:ascii="Times New Roman" w:hAnsi="Times New Roman"/>
          <w:lang w:val="en-GB"/>
        </w:rPr>
        <w:t xml:space="preserve">equality and </w:t>
      </w:r>
      <w:r w:rsidRPr="008375F7">
        <w:rPr>
          <w:rFonts w:ascii="Times New Roman" w:hAnsi="Times New Roman"/>
          <w:lang w:val="en-GB"/>
        </w:rPr>
        <w:t xml:space="preserve">preventing </w:t>
      </w:r>
      <w:r w:rsidR="00341341" w:rsidRPr="008375F7">
        <w:rPr>
          <w:rFonts w:ascii="Times New Roman" w:hAnsi="Times New Roman"/>
          <w:lang w:val="en-GB"/>
        </w:rPr>
        <w:t xml:space="preserve">discrimination in society as a whole. Among other things, this entails identifying and drawing attention to factors that hinder equality and equal treatment, </w:t>
      </w:r>
      <w:r w:rsidRPr="008375F7">
        <w:rPr>
          <w:rFonts w:ascii="Times New Roman" w:hAnsi="Times New Roman"/>
          <w:lang w:val="en-GB"/>
        </w:rPr>
        <w:t>raising</w:t>
      </w:r>
      <w:r w:rsidR="00341341" w:rsidRPr="008375F7">
        <w:rPr>
          <w:rFonts w:ascii="Times New Roman" w:hAnsi="Times New Roman"/>
          <w:lang w:val="en-GB"/>
        </w:rPr>
        <w:t xml:space="preserve"> awareness and </w:t>
      </w:r>
      <w:r w:rsidRPr="008375F7">
        <w:rPr>
          <w:rFonts w:ascii="Times New Roman" w:hAnsi="Times New Roman"/>
          <w:lang w:val="en-GB"/>
        </w:rPr>
        <w:t>educating the public</w:t>
      </w:r>
      <w:r w:rsidR="00341341" w:rsidRPr="008375F7">
        <w:rPr>
          <w:rFonts w:ascii="Times New Roman" w:hAnsi="Times New Roman"/>
          <w:lang w:val="en-GB"/>
        </w:rPr>
        <w:t xml:space="preserve">, providing general information and guidance, </w:t>
      </w:r>
      <w:r w:rsidR="00CE03F3" w:rsidRPr="008375F7">
        <w:rPr>
          <w:rFonts w:ascii="Times New Roman" w:hAnsi="Times New Roman"/>
          <w:lang w:val="en-GB"/>
        </w:rPr>
        <w:t xml:space="preserve">advising </w:t>
      </w:r>
      <w:r w:rsidR="00341341" w:rsidRPr="008375F7">
        <w:rPr>
          <w:rFonts w:ascii="Times New Roman" w:hAnsi="Times New Roman"/>
          <w:lang w:val="en-GB"/>
        </w:rPr>
        <w:t xml:space="preserve">employers on ethnic diversity in working life, and monitoring the nature and extent of discrimination. </w:t>
      </w:r>
    </w:p>
    <w:p w:rsidR="00CE5018" w:rsidRPr="008375F7" w:rsidRDefault="00CE5018" w:rsidP="00CE5018">
      <w:pPr>
        <w:spacing w:line="360" w:lineRule="auto"/>
        <w:rPr>
          <w:rFonts w:ascii="Times New Roman" w:hAnsi="Times New Roman"/>
          <w:lang w:val="en-GB"/>
        </w:rPr>
      </w:pPr>
    </w:p>
    <w:p w:rsidR="00341341" w:rsidRPr="008375F7" w:rsidRDefault="00341341" w:rsidP="00E65D14">
      <w:pPr>
        <w:pStyle w:val="Overskrift3"/>
        <w:numPr>
          <w:ilvl w:val="0"/>
          <w:numId w:val="19"/>
        </w:numPr>
        <w:ind w:hanging="607"/>
        <w:rPr>
          <w:rFonts w:ascii="Times New Roman" w:hAnsi="Times New Roman"/>
          <w:b/>
          <w:lang w:val="en-GB"/>
        </w:rPr>
      </w:pPr>
      <w:bookmarkStart w:id="201" w:name="_Toc243126064"/>
      <w:bookmarkStart w:id="202" w:name="tribunaø"/>
      <w:bookmarkStart w:id="203" w:name="_Toc245183289"/>
      <w:r w:rsidRPr="008375F7">
        <w:rPr>
          <w:rFonts w:ascii="Times New Roman" w:hAnsi="Times New Roman"/>
          <w:b/>
          <w:lang w:val="en-GB"/>
        </w:rPr>
        <w:t xml:space="preserve">The Equality </w:t>
      </w:r>
      <w:r w:rsidR="00C50E8F" w:rsidRPr="008375F7">
        <w:rPr>
          <w:rFonts w:ascii="Times New Roman" w:hAnsi="Times New Roman"/>
          <w:b/>
          <w:lang w:val="en-GB"/>
        </w:rPr>
        <w:t xml:space="preserve">and Anti-Discrimination </w:t>
      </w:r>
      <w:r w:rsidRPr="008375F7">
        <w:rPr>
          <w:rFonts w:ascii="Times New Roman" w:hAnsi="Times New Roman"/>
          <w:b/>
          <w:lang w:val="en-GB"/>
        </w:rPr>
        <w:t>Tribunal</w:t>
      </w:r>
      <w:bookmarkEnd w:id="201"/>
      <w:bookmarkEnd w:id="202"/>
      <w:bookmarkEnd w:id="203"/>
    </w:p>
    <w:p w:rsidR="00A853FB" w:rsidRPr="008375F7" w:rsidRDefault="00341341"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The </w:t>
      </w:r>
      <w:r w:rsidR="00A853FB" w:rsidRPr="008375F7">
        <w:rPr>
          <w:rFonts w:ascii="Times New Roman" w:hAnsi="Times New Roman"/>
          <w:lang w:val="en-GB"/>
        </w:rPr>
        <w:t>Equality and Anti-Discrimination Tribunal was established by law on 1 January 2006 and enforces the legislation relating to equality and anti-discrimination</w:t>
      </w:r>
      <w:r w:rsidR="00780B1A" w:rsidRPr="008375F7">
        <w:rPr>
          <w:rFonts w:ascii="Times New Roman" w:hAnsi="Times New Roman"/>
          <w:lang w:val="en-GB"/>
        </w:rPr>
        <w:t xml:space="preserve"> mentioned in </w:t>
      </w:r>
      <w:r w:rsidR="00312FD8" w:rsidRPr="008375F7">
        <w:rPr>
          <w:rFonts w:ascii="Times New Roman" w:hAnsi="Times New Roman"/>
          <w:lang w:val="en-GB"/>
        </w:rPr>
        <w:t>§</w:t>
      </w:r>
      <w:r w:rsidR="004C4CA8">
        <w:rPr>
          <w:rFonts w:ascii="Times New Roman" w:hAnsi="Times New Roman"/>
          <w:lang w:val="en-GB"/>
        </w:rPr>
        <w:t>196</w:t>
      </w:r>
      <w:r w:rsidR="00815B79">
        <w:rPr>
          <w:rFonts w:ascii="Times New Roman" w:hAnsi="Times New Roman"/>
          <w:lang w:val="en-GB"/>
        </w:rPr>
        <w:t>-21</w:t>
      </w:r>
      <w:r w:rsidR="004C4CA8">
        <w:rPr>
          <w:rFonts w:ascii="Times New Roman" w:hAnsi="Times New Roman"/>
          <w:lang w:val="en-GB"/>
        </w:rPr>
        <w:t>1</w:t>
      </w:r>
      <w:r w:rsidR="00A853FB" w:rsidRPr="008375F7">
        <w:rPr>
          <w:rFonts w:ascii="Times New Roman" w:hAnsi="Times New Roman"/>
          <w:lang w:val="en-GB"/>
        </w:rPr>
        <w:t xml:space="preserve">. </w:t>
      </w:r>
    </w:p>
    <w:p w:rsidR="00A853FB" w:rsidRPr="008375F7" w:rsidRDefault="00A853FB" w:rsidP="004C421F">
      <w:pPr>
        <w:spacing w:line="360" w:lineRule="auto"/>
        <w:ind w:left="239"/>
        <w:rPr>
          <w:rFonts w:ascii="Times New Roman" w:hAnsi="Times New Roman"/>
          <w:lang w:val="en-GB"/>
        </w:rPr>
      </w:pPr>
    </w:p>
    <w:p w:rsidR="00341341" w:rsidRPr="008375F7" w:rsidRDefault="00341341"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The </w:t>
      </w:r>
      <w:r w:rsidR="006C60EC" w:rsidRPr="008375F7">
        <w:rPr>
          <w:rFonts w:ascii="Times New Roman" w:hAnsi="Times New Roman"/>
          <w:lang w:val="en-GB"/>
        </w:rPr>
        <w:t>Tribunal</w:t>
      </w:r>
      <w:r w:rsidRPr="008375F7">
        <w:rPr>
          <w:rFonts w:ascii="Times New Roman" w:hAnsi="Times New Roman"/>
          <w:lang w:val="en-GB"/>
        </w:rPr>
        <w:t xml:space="preserve"> receives </w:t>
      </w:r>
      <w:r w:rsidR="003D2F4B" w:rsidRPr="008375F7">
        <w:rPr>
          <w:rFonts w:ascii="Times New Roman" w:hAnsi="Times New Roman"/>
          <w:lang w:val="en-GB"/>
        </w:rPr>
        <w:t xml:space="preserve">government </w:t>
      </w:r>
      <w:r w:rsidRPr="008375F7">
        <w:rPr>
          <w:rFonts w:ascii="Times New Roman" w:hAnsi="Times New Roman"/>
          <w:lang w:val="en-GB"/>
        </w:rPr>
        <w:t xml:space="preserve">funding but functions </w:t>
      </w:r>
      <w:r w:rsidR="003D2F4B" w:rsidRPr="008375F7">
        <w:rPr>
          <w:rFonts w:ascii="Times New Roman" w:hAnsi="Times New Roman"/>
          <w:lang w:val="en-GB"/>
        </w:rPr>
        <w:t xml:space="preserve">as </w:t>
      </w:r>
      <w:r w:rsidRPr="008375F7">
        <w:rPr>
          <w:rFonts w:ascii="Times New Roman" w:hAnsi="Times New Roman"/>
          <w:lang w:val="en-GB"/>
        </w:rPr>
        <w:t>an independent</w:t>
      </w:r>
      <w:r w:rsidR="003D2F4B" w:rsidRPr="008375F7">
        <w:rPr>
          <w:rFonts w:ascii="Times New Roman" w:hAnsi="Times New Roman"/>
          <w:lang w:val="en-GB"/>
        </w:rPr>
        <w:t xml:space="preserve"> body that is not subject to </w:t>
      </w:r>
      <w:r w:rsidRPr="008375F7">
        <w:rPr>
          <w:rFonts w:ascii="Times New Roman" w:hAnsi="Times New Roman"/>
          <w:lang w:val="en-GB"/>
        </w:rPr>
        <w:t>instruction</w:t>
      </w:r>
      <w:r w:rsidR="003D2F4B" w:rsidRPr="008375F7">
        <w:rPr>
          <w:rFonts w:ascii="Times New Roman" w:hAnsi="Times New Roman"/>
          <w:lang w:val="en-GB"/>
        </w:rPr>
        <w:t xml:space="preserve"> by the </w:t>
      </w:r>
      <w:r w:rsidR="008B10CD">
        <w:rPr>
          <w:rFonts w:ascii="Times New Roman" w:hAnsi="Times New Roman"/>
          <w:lang w:val="en-GB"/>
        </w:rPr>
        <w:t>G</w:t>
      </w:r>
      <w:r w:rsidR="008B10CD" w:rsidRPr="008375F7">
        <w:rPr>
          <w:rFonts w:ascii="Times New Roman" w:hAnsi="Times New Roman"/>
          <w:lang w:val="en-GB"/>
        </w:rPr>
        <w:t>overnment</w:t>
      </w:r>
      <w:r w:rsidRPr="008375F7">
        <w:rPr>
          <w:rFonts w:ascii="Times New Roman" w:hAnsi="Times New Roman"/>
          <w:lang w:val="en-GB"/>
        </w:rPr>
        <w:t xml:space="preserve">. The </w:t>
      </w:r>
      <w:r w:rsidR="006C60EC" w:rsidRPr="008375F7">
        <w:rPr>
          <w:rFonts w:ascii="Times New Roman" w:hAnsi="Times New Roman"/>
          <w:lang w:val="en-GB"/>
        </w:rPr>
        <w:t>Tribunal</w:t>
      </w:r>
      <w:r w:rsidRPr="008375F7">
        <w:rPr>
          <w:rFonts w:ascii="Times New Roman" w:hAnsi="Times New Roman"/>
          <w:lang w:val="en-GB"/>
        </w:rPr>
        <w:t xml:space="preserve"> is accessible to the general public and its services are free of charge.</w:t>
      </w:r>
    </w:p>
    <w:p w:rsidR="00341341" w:rsidRPr="008375F7" w:rsidRDefault="00341341" w:rsidP="004C421F">
      <w:pPr>
        <w:spacing w:line="360" w:lineRule="auto"/>
        <w:rPr>
          <w:rFonts w:ascii="Times New Roman" w:hAnsi="Times New Roman"/>
          <w:lang w:val="en-GB"/>
        </w:rPr>
      </w:pPr>
    </w:p>
    <w:p w:rsidR="00341341" w:rsidRPr="008375F7" w:rsidRDefault="00341341" w:rsidP="004F4662">
      <w:pPr>
        <w:numPr>
          <w:ilvl w:val="0"/>
          <w:numId w:val="3"/>
        </w:numPr>
        <w:spacing w:line="360" w:lineRule="auto"/>
        <w:rPr>
          <w:rFonts w:ascii="Times New Roman" w:hAnsi="Times New Roman"/>
          <w:lang w:val="en-GB"/>
        </w:rPr>
      </w:pPr>
      <w:r w:rsidRPr="008375F7">
        <w:rPr>
          <w:rFonts w:ascii="Times New Roman" w:hAnsi="Times New Roman"/>
          <w:lang w:val="en-GB"/>
        </w:rPr>
        <w:t>Onl</w:t>
      </w:r>
      <w:r w:rsidR="00352D49" w:rsidRPr="008375F7">
        <w:rPr>
          <w:rFonts w:ascii="Times New Roman" w:hAnsi="Times New Roman"/>
          <w:lang w:val="en-GB"/>
        </w:rPr>
        <w:t>y the Equality and Anti-D</w:t>
      </w:r>
      <w:r w:rsidRPr="008375F7">
        <w:rPr>
          <w:rFonts w:ascii="Times New Roman" w:hAnsi="Times New Roman"/>
          <w:lang w:val="en-GB"/>
        </w:rPr>
        <w:t xml:space="preserve">iscrimination Ombud </w:t>
      </w:r>
      <w:r w:rsidR="003B299C" w:rsidRPr="008375F7">
        <w:rPr>
          <w:rFonts w:ascii="Times New Roman" w:hAnsi="Times New Roman"/>
          <w:lang w:val="en-GB"/>
        </w:rPr>
        <w:t xml:space="preserve">is competent </w:t>
      </w:r>
      <w:r w:rsidRPr="008375F7">
        <w:rPr>
          <w:rFonts w:ascii="Times New Roman" w:hAnsi="Times New Roman"/>
          <w:lang w:val="en-GB"/>
        </w:rPr>
        <w:t xml:space="preserve">to investigate alleged non-compliance with the law. </w:t>
      </w:r>
      <w:r w:rsidR="007B3153" w:rsidRPr="008375F7">
        <w:rPr>
          <w:rFonts w:ascii="Times New Roman" w:hAnsi="Times New Roman"/>
          <w:lang w:val="en-GB"/>
        </w:rPr>
        <w:t xml:space="preserve">A statement issued by the </w:t>
      </w:r>
      <w:r w:rsidRPr="008375F7">
        <w:rPr>
          <w:rFonts w:ascii="Times New Roman" w:hAnsi="Times New Roman"/>
          <w:lang w:val="en-GB"/>
        </w:rPr>
        <w:t>Ombud</w:t>
      </w:r>
      <w:r w:rsidR="003B299C" w:rsidRPr="008375F7">
        <w:rPr>
          <w:rFonts w:ascii="Times New Roman" w:hAnsi="Times New Roman"/>
          <w:lang w:val="en-GB"/>
        </w:rPr>
        <w:t xml:space="preserve"> may</w:t>
      </w:r>
      <w:r w:rsidRPr="008375F7">
        <w:rPr>
          <w:rFonts w:ascii="Times New Roman" w:hAnsi="Times New Roman"/>
          <w:lang w:val="en-GB"/>
        </w:rPr>
        <w:t xml:space="preserve"> be appealed </w:t>
      </w:r>
      <w:r w:rsidR="007B3153" w:rsidRPr="008375F7">
        <w:rPr>
          <w:rFonts w:ascii="Times New Roman" w:hAnsi="Times New Roman"/>
          <w:lang w:val="en-GB"/>
        </w:rPr>
        <w:t xml:space="preserve">to </w:t>
      </w:r>
      <w:r w:rsidRPr="008375F7">
        <w:rPr>
          <w:rFonts w:ascii="Times New Roman" w:hAnsi="Times New Roman"/>
          <w:lang w:val="en-GB"/>
        </w:rPr>
        <w:t xml:space="preserve">the </w:t>
      </w:r>
      <w:r w:rsidR="006C60EC" w:rsidRPr="008375F7">
        <w:rPr>
          <w:rFonts w:ascii="Times New Roman" w:hAnsi="Times New Roman"/>
          <w:lang w:val="en-GB"/>
        </w:rPr>
        <w:t>Tribunal</w:t>
      </w:r>
      <w:r w:rsidR="005D3A29" w:rsidRPr="008375F7">
        <w:rPr>
          <w:rFonts w:ascii="Times New Roman" w:hAnsi="Times New Roman"/>
          <w:lang w:val="en-GB"/>
        </w:rPr>
        <w:t>, and</w:t>
      </w:r>
      <w:r w:rsidRPr="008375F7">
        <w:rPr>
          <w:rFonts w:ascii="Times New Roman" w:hAnsi="Times New Roman"/>
          <w:lang w:val="en-GB"/>
        </w:rPr>
        <w:t xml:space="preserve"> </w:t>
      </w:r>
      <w:r w:rsidR="0065128B" w:rsidRPr="008375F7">
        <w:rPr>
          <w:rFonts w:ascii="Times New Roman" w:hAnsi="Times New Roman"/>
          <w:lang w:val="en-GB"/>
        </w:rPr>
        <w:t xml:space="preserve">the </w:t>
      </w:r>
      <w:r w:rsidR="0031346B" w:rsidRPr="008375F7">
        <w:rPr>
          <w:rFonts w:ascii="Times New Roman" w:hAnsi="Times New Roman"/>
          <w:lang w:val="en-GB"/>
        </w:rPr>
        <w:t>Tribunal may only consider the case</w:t>
      </w:r>
      <w:r w:rsidRPr="008375F7">
        <w:rPr>
          <w:rFonts w:ascii="Times New Roman" w:hAnsi="Times New Roman"/>
          <w:lang w:val="en-GB"/>
        </w:rPr>
        <w:t xml:space="preserve"> after the Ombud has </w:t>
      </w:r>
      <w:r w:rsidR="005D3A29" w:rsidRPr="008375F7">
        <w:rPr>
          <w:rFonts w:ascii="Times New Roman" w:hAnsi="Times New Roman"/>
          <w:lang w:val="en-GB"/>
        </w:rPr>
        <w:t>issued a statement</w:t>
      </w:r>
      <w:r w:rsidRPr="008375F7">
        <w:rPr>
          <w:rFonts w:ascii="Times New Roman" w:hAnsi="Times New Roman"/>
          <w:lang w:val="en-GB"/>
        </w:rPr>
        <w:t>.</w:t>
      </w:r>
    </w:p>
    <w:p w:rsidR="00352D49" w:rsidRPr="008375F7" w:rsidRDefault="00352D49" w:rsidP="004C421F">
      <w:pPr>
        <w:spacing w:line="360" w:lineRule="auto"/>
        <w:rPr>
          <w:rFonts w:ascii="Times New Roman" w:hAnsi="Times New Roman"/>
          <w:lang w:val="en-GB"/>
        </w:rPr>
      </w:pPr>
    </w:p>
    <w:p w:rsidR="00341341" w:rsidRPr="008375F7" w:rsidRDefault="00341341"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The </w:t>
      </w:r>
      <w:r w:rsidR="00605205" w:rsidRPr="008375F7">
        <w:rPr>
          <w:rFonts w:ascii="Times New Roman" w:hAnsi="Times New Roman"/>
          <w:lang w:val="en-GB"/>
        </w:rPr>
        <w:t xml:space="preserve">decisions </w:t>
      </w:r>
      <w:r w:rsidRPr="008375F7">
        <w:rPr>
          <w:rFonts w:ascii="Times New Roman" w:hAnsi="Times New Roman"/>
          <w:lang w:val="en-GB"/>
        </w:rPr>
        <w:t xml:space="preserve">of the </w:t>
      </w:r>
      <w:r w:rsidR="006C60EC" w:rsidRPr="008375F7">
        <w:rPr>
          <w:rFonts w:ascii="Times New Roman" w:hAnsi="Times New Roman"/>
          <w:lang w:val="en-GB"/>
        </w:rPr>
        <w:t>Tribunal</w:t>
      </w:r>
      <w:r w:rsidRPr="008375F7">
        <w:rPr>
          <w:rFonts w:ascii="Times New Roman" w:hAnsi="Times New Roman"/>
          <w:lang w:val="en-GB"/>
        </w:rPr>
        <w:t xml:space="preserve"> are administratively binding</w:t>
      </w:r>
      <w:r w:rsidR="0077282C" w:rsidRPr="008375F7">
        <w:rPr>
          <w:rFonts w:ascii="Times New Roman" w:hAnsi="Times New Roman"/>
          <w:lang w:val="en-GB"/>
        </w:rPr>
        <w:t>, but</w:t>
      </w:r>
      <w:r w:rsidRPr="008375F7">
        <w:rPr>
          <w:rFonts w:ascii="Times New Roman" w:hAnsi="Times New Roman"/>
          <w:lang w:val="en-GB"/>
        </w:rPr>
        <w:t xml:space="preserve"> may be overruled by a court of law. The </w:t>
      </w:r>
      <w:r w:rsidR="006C60EC" w:rsidRPr="008375F7">
        <w:rPr>
          <w:rFonts w:ascii="Times New Roman" w:hAnsi="Times New Roman"/>
          <w:lang w:val="en-GB"/>
        </w:rPr>
        <w:t>Tribunal</w:t>
      </w:r>
      <w:r w:rsidRPr="008375F7">
        <w:rPr>
          <w:rFonts w:ascii="Times New Roman" w:hAnsi="Times New Roman"/>
          <w:lang w:val="en-GB"/>
        </w:rPr>
        <w:t xml:space="preserve"> may </w:t>
      </w:r>
      <w:r w:rsidR="0077282C" w:rsidRPr="008375F7">
        <w:rPr>
          <w:rFonts w:ascii="Times New Roman" w:hAnsi="Times New Roman"/>
          <w:lang w:val="en-GB"/>
        </w:rPr>
        <w:t xml:space="preserve">impose a coercive fine </w:t>
      </w:r>
      <w:r w:rsidR="005C418C" w:rsidRPr="008375F7">
        <w:rPr>
          <w:rFonts w:ascii="Times New Roman" w:hAnsi="Times New Roman"/>
          <w:lang w:val="en-GB"/>
        </w:rPr>
        <w:t>to ensure compliance</w:t>
      </w:r>
      <w:r w:rsidRPr="008375F7">
        <w:rPr>
          <w:rFonts w:ascii="Times New Roman" w:hAnsi="Times New Roman"/>
          <w:lang w:val="en-GB"/>
        </w:rPr>
        <w:t>.</w:t>
      </w:r>
    </w:p>
    <w:p w:rsidR="00352D49" w:rsidRPr="008375F7" w:rsidRDefault="00352D49" w:rsidP="004C421F">
      <w:pPr>
        <w:spacing w:line="360" w:lineRule="auto"/>
        <w:ind w:left="239"/>
        <w:rPr>
          <w:rFonts w:ascii="Times New Roman" w:hAnsi="Times New Roman"/>
          <w:lang w:val="en-GB"/>
        </w:rPr>
      </w:pPr>
    </w:p>
    <w:p w:rsidR="00341341" w:rsidRPr="008375F7" w:rsidRDefault="00813282"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As regards </w:t>
      </w:r>
      <w:r w:rsidR="00341341" w:rsidRPr="008375F7">
        <w:rPr>
          <w:rFonts w:ascii="Times New Roman" w:hAnsi="Times New Roman"/>
          <w:lang w:val="en-GB"/>
        </w:rPr>
        <w:t xml:space="preserve">administrative decisions made by municipal and state institutions, the powers of the </w:t>
      </w:r>
      <w:r w:rsidR="006C60EC" w:rsidRPr="008375F7">
        <w:rPr>
          <w:rFonts w:ascii="Times New Roman" w:hAnsi="Times New Roman"/>
          <w:lang w:val="en-GB"/>
        </w:rPr>
        <w:t>Tribunal</w:t>
      </w:r>
      <w:r w:rsidR="00341341" w:rsidRPr="008375F7">
        <w:rPr>
          <w:rFonts w:ascii="Times New Roman" w:hAnsi="Times New Roman"/>
          <w:lang w:val="en-GB"/>
        </w:rPr>
        <w:t xml:space="preserve"> are more limited. In such cases the </w:t>
      </w:r>
      <w:r w:rsidR="006C60EC" w:rsidRPr="008375F7">
        <w:rPr>
          <w:rFonts w:ascii="Times New Roman" w:hAnsi="Times New Roman"/>
          <w:lang w:val="en-GB"/>
        </w:rPr>
        <w:t>Tribunal</w:t>
      </w:r>
      <w:r w:rsidR="00341341" w:rsidRPr="008375F7">
        <w:rPr>
          <w:rFonts w:ascii="Times New Roman" w:hAnsi="Times New Roman"/>
          <w:lang w:val="en-GB"/>
        </w:rPr>
        <w:t xml:space="preserve"> </w:t>
      </w:r>
      <w:r w:rsidR="008C5924" w:rsidRPr="008375F7">
        <w:rPr>
          <w:rFonts w:ascii="Times New Roman" w:hAnsi="Times New Roman"/>
          <w:lang w:val="en-GB"/>
        </w:rPr>
        <w:t>may</w:t>
      </w:r>
      <w:r w:rsidR="00341341" w:rsidRPr="008375F7">
        <w:rPr>
          <w:rFonts w:ascii="Times New Roman" w:hAnsi="Times New Roman"/>
          <w:lang w:val="en-GB"/>
        </w:rPr>
        <w:t xml:space="preserve"> only </w:t>
      </w:r>
      <w:r w:rsidR="004237C2" w:rsidRPr="008375F7">
        <w:rPr>
          <w:rFonts w:ascii="Times New Roman" w:hAnsi="Times New Roman"/>
          <w:lang w:val="en-GB"/>
        </w:rPr>
        <w:t>issue</w:t>
      </w:r>
      <w:r w:rsidR="00341341" w:rsidRPr="008375F7">
        <w:rPr>
          <w:rFonts w:ascii="Times New Roman" w:hAnsi="Times New Roman"/>
          <w:lang w:val="en-GB"/>
        </w:rPr>
        <w:t xml:space="preserve"> recommendations. </w:t>
      </w:r>
      <w:r w:rsidR="00341341" w:rsidRPr="008375F7">
        <w:rPr>
          <w:rFonts w:ascii="Times New Roman" w:hAnsi="Times New Roman"/>
          <w:lang w:val="en-GB"/>
        </w:rPr>
        <w:br/>
        <w:t> </w:t>
      </w:r>
    </w:p>
    <w:p w:rsidR="00341341" w:rsidRDefault="008101B0" w:rsidP="004C421F">
      <w:pPr>
        <w:numPr>
          <w:ilvl w:val="0"/>
          <w:numId w:val="3"/>
        </w:numPr>
        <w:spacing w:line="360" w:lineRule="auto"/>
        <w:rPr>
          <w:rFonts w:ascii="Times New Roman" w:hAnsi="Times New Roman"/>
          <w:lang w:val="en-GB"/>
        </w:rPr>
      </w:pPr>
      <w:r>
        <w:rPr>
          <w:rFonts w:ascii="Times New Roman" w:hAnsi="Times New Roman"/>
          <w:lang w:val="en-GB"/>
        </w:rPr>
        <w:lastRenderedPageBreak/>
        <w:t xml:space="preserve">On </w:t>
      </w:r>
      <w:r w:rsidR="000B6CE1" w:rsidRPr="008375F7">
        <w:rPr>
          <w:rFonts w:ascii="Times New Roman" w:hAnsi="Times New Roman"/>
          <w:lang w:val="en-GB"/>
        </w:rPr>
        <w:t>1 January 2014 changes in the orga</w:t>
      </w:r>
      <w:r w:rsidR="00407760" w:rsidRPr="008375F7">
        <w:rPr>
          <w:rFonts w:ascii="Times New Roman" w:hAnsi="Times New Roman"/>
          <w:lang w:val="en-GB"/>
        </w:rPr>
        <w:t>nisation of the Tribunal will enter</w:t>
      </w:r>
      <w:r w:rsidR="000B6CE1" w:rsidRPr="008375F7">
        <w:rPr>
          <w:rFonts w:ascii="Times New Roman" w:hAnsi="Times New Roman"/>
          <w:lang w:val="en-GB"/>
        </w:rPr>
        <w:t xml:space="preserve"> into force in order to make the Tribunal more efficient. The chair and deputy chair </w:t>
      </w:r>
      <w:r w:rsidR="000A7D7F">
        <w:rPr>
          <w:rFonts w:ascii="Times New Roman" w:hAnsi="Times New Roman"/>
          <w:lang w:val="en-GB"/>
        </w:rPr>
        <w:t xml:space="preserve">will </w:t>
      </w:r>
      <w:r w:rsidR="000B6CE1" w:rsidRPr="008375F7">
        <w:rPr>
          <w:rFonts w:ascii="Times New Roman" w:hAnsi="Times New Roman"/>
          <w:lang w:val="en-GB"/>
        </w:rPr>
        <w:t xml:space="preserve">no longer participate in both divisions, and additional members and substitute members </w:t>
      </w:r>
      <w:r w:rsidR="00017849">
        <w:rPr>
          <w:rFonts w:ascii="Times New Roman" w:hAnsi="Times New Roman"/>
          <w:lang w:val="en-GB"/>
        </w:rPr>
        <w:t>will be</w:t>
      </w:r>
      <w:r w:rsidR="000B6CE1" w:rsidRPr="008375F7">
        <w:rPr>
          <w:rFonts w:ascii="Times New Roman" w:hAnsi="Times New Roman"/>
          <w:lang w:val="en-GB"/>
        </w:rPr>
        <w:t xml:space="preserve"> appointed. </w:t>
      </w:r>
      <w:r w:rsidR="00341341" w:rsidRPr="008375F7">
        <w:rPr>
          <w:rFonts w:ascii="Times New Roman" w:hAnsi="Times New Roman"/>
          <w:lang w:val="en-GB"/>
        </w:rPr>
        <w:t xml:space="preserve">The </w:t>
      </w:r>
      <w:r w:rsidR="006C60EC" w:rsidRPr="008375F7">
        <w:rPr>
          <w:rFonts w:ascii="Times New Roman" w:hAnsi="Times New Roman"/>
          <w:lang w:val="en-GB"/>
        </w:rPr>
        <w:t>Tribunal</w:t>
      </w:r>
      <w:r w:rsidR="00341341" w:rsidRPr="008375F7">
        <w:rPr>
          <w:rFonts w:ascii="Times New Roman" w:hAnsi="Times New Roman"/>
          <w:lang w:val="en-GB"/>
        </w:rPr>
        <w:t xml:space="preserve"> </w:t>
      </w:r>
      <w:r w:rsidR="00017849">
        <w:rPr>
          <w:rFonts w:ascii="Times New Roman" w:hAnsi="Times New Roman"/>
          <w:lang w:val="en-GB"/>
        </w:rPr>
        <w:t>will</w:t>
      </w:r>
      <w:r w:rsidR="00017849" w:rsidRPr="008375F7">
        <w:rPr>
          <w:rFonts w:ascii="Times New Roman" w:hAnsi="Times New Roman"/>
          <w:lang w:val="en-GB"/>
        </w:rPr>
        <w:t xml:space="preserve"> </w:t>
      </w:r>
      <w:r w:rsidR="00341341" w:rsidRPr="008375F7">
        <w:rPr>
          <w:rFonts w:ascii="Times New Roman" w:hAnsi="Times New Roman"/>
          <w:lang w:val="en-GB"/>
        </w:rPr>
        <w:t xml:space="preserve">consist of </w:t>
      </w:r>
      <w:r w:rsidR="000B6CE1" w:rsidRPr="008375F7">
        <w:rPr>
          <w:rFonts w:ascii="Times New Roman" w:hAnsi="Times New Roman"/>
          <w:lang w:val="en-GB"/>
        </w:rPr>
        <w:t xml:space="preserve">ten </w:t>
      </w:r>
      <w:r w:rsidR="00341341" w:rsidRPr="008375F7">
        <w:rPr>
          <w:rFonts w:ascii="Times New Roman" w:hAnsi="Times New Roman"/>
          <w:lang w:val="en-GB"/>
        </w:rPr>
        <w:t xml:space="preserve">members and </w:t>
      </w:r>
      <w:r w:rsidR="000B6CE1" w:rsidRPr="008375F7">
        <w:rPr>
          <w:rFonts w:ascii="Times New Roman" w:hAnsi="Times New Roman"/>
          <w:lang w:val="en-GB"/>
        </w:rPr>
        <w:t>six</w:t>
      </w:r>
      <w:r w:rsidR="00341341" w:rsidRPr="008375F7">
        <w:rPr>
          <w:rFonts w:ascii="Times New Roman" w:hAnsi="Times New Roman"/>
          <w:lang w:val="en-GB"/>
        </w:rPr>
        <w:t xml:space="preserve"> substitute members</w:t>
      </w:r>
      <w:r w:rsidR="00E97367" w:rsidRPr="008375F7">
        <w:rPr>
          <w:rFonts w:ascii="Times New Roman" w:hAnsi="Times New Roman"/>
          <w:lang w:val="en-GB"/>
        </w:rPr>
        <w:t xml:space="preserve"> appointed by the </w:t>
      </w:r>
      <w:r w:rsidR="008B10CD">
        <w:rPr>
          <w:rFonts w:ascii="Times New Roman" w:hAnsi="Times New Roman"/>
          <w:lang w:val="en-GB"/>
        </w:rPr>
        <w:t>G</w:t>
      </w:r>
      <w:r w:rsidR="00E97367" w:rsidRPr="008375F7">
        <w:rPr>
          <w:rFonts w:ascii="Times New Roman" w:hAnsi="Times New Roman"/>
          <w:lang w:val="en-GB"/>
        </w:rPr>
        <w:t>overnment</w:t>
      </w:r>
      <w:r w:rsidR="00341341" w:rsidRPr="008375F7">
        <w:rPr>
          <w:rFonts w:ascii="Times New Roman" w:hAnsi="Times New Roman"/>
          <w:lang w:val="en-GB"/>
        </w:rPr>
        <w:t xml:space="preserve">. When cases </w:t>
      </w:r>
      <w:r w:rsidR="004237C2" w:rsidRPr="008375F7">
        <w:rPr>
          <w:rFonts w:ascii="Times New Roman" w:hAnsi="Times New Roman"/>
          <w:lang w:val="en-GB"/>
        </w:rPr>
        <w:t xml:space="preserve">are being considered </w:t>
      </w:r>
      <w:r w:rsidR="00341341" w:rsidRPr="008375F7">
        <w:rPr>
          <w:rFonts w:ascii="Times New Roman" w:hAnsi="Times New Roman"/>
          <w:lang w:val="en-GB"/>
        </w:rPr>
        <w:t xml:space="preserve">the members </w:t>
      </w:r>
      <w:r w:rsidR="00447B69">
        <w:rPr>
          <w:rFonts w:ascii="Times New Roman" w:hAnsi="Times New Roman"/>
          <w:lang w:val="en-GB"/>
        </w:rPr>
        <w:t>will be</w:t>
      </w:r>
      <w:r w:rsidR="00341341" w:rsidRPr="008375F7">
        <w:rPr>
          <w:rFonts w:ascii="Times New Roman" w:hAnsi="Times New Roman"/>
          <w:lang w:val="en-GB"/>
        </w:rPr>
        <w:t xml:space="preserve"> divided into two divisions with five members each. Most of the members are </w:t>
      </w:r>
      <w:r w:rsidR="004237C2" w:rsidRPr="008375F7">
        <w:rPr>
          <w:rFonts w:ascii="Times New Roman" w:hAnsi="Times New Roman"/>
          <w:lang w:val="en-GB"/>
        </w:rPr>
        <w:t>lawyers</w:t>
      </w:r>
      <w:r w:rsidR="00341341" w:rsidRPr="008375F7">
        <w:rPr>
          <w:rFonts w:ascii="Times New Roman" w:hAnsi="Times New Roman"/>
          <w:lang w:val="en-GB"/>
        </w:rPr>
        <w:t>.</w:t>
      </w:r>
    </w:p>
    <w:p w:rsidR="00815B79" w:rsidRPr="008375F7" w:rsidRDefault="00815B79" w:rsidP="00815B79">
      <w:pPr>
        <w:spacing w:line="360" w:lineRule="auto"/>
        <w:ind w:left="239"/>
        <w:rPr>
          <w:rFonts w:ascii="Times New Roman" w:hAnsi="Times New Roman"/>
          <w:lang w:val="en-GB"/>
        </w:rPr>
      </w:pPr>
    </w:p>
    <w:p w:rsidR="00341341" w:rsidRPr="008375F7" w:rsidRDefault="00341341" w:rsidP="00E65D14">
      <w:pPr>
        <w:pStyle w:val="Overskrift3"/>
        <w:numPr>
          <w:ilvl w:val="0"/>
          <w:numId w:val="19"/>
        </w:numPr>
        <w:ind w:hanging="607"/>
        <w:rPr>
          <w:rFonts w:ascii="Times New Roman" w:hAnsi="Times New Roman"/>
          <w:b/>
          <w:lang w:val="en-GB"/>
        </w:rPr>
      </w:pPr>
      <w:bookmarkStart w:id="204" w:name="_Toc243126065"/>
      <w:bookmarkStart w:id="205" w:name="ratifivc"/>
      <w:bookmarkStart w:id="206" w:name="_Toc245183290"/>
      <w:r w:rsidRPr="008375F7">
        <w:rPr>
          <w:rFonts w:ascii="Times New Roman" w:hAnsi="Times New Roman"/>
          <w:b/>
          <w:lang w:val="en-GB"/>
        </w:rPr>
        <w:t>Ratification of Protocol No. 12 to the European Convention on Human Rights and Fundamental Freedoms</w:t>
      </w:r>
      <w:bookmarkEnd w:id="204"/>
      <w:bookmarkEnd w:id="205"/>
      <w:bookmarkEnd w:id="206"/>
    </w:p>
    <w:p w:rsidR="00341341" w:rsidRPr="008375F7" w:rsidRDefault="00341341" w:rsidP="004F4662">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The </w:t>
      </w:r>
      <w:r w:rsidR="002442AD" w:rsidRPr="008375F7">
        <w:rPr>
          <w:rFonts w:ascii="Times New Roman" w:hAnsi="Times New Roman"/>
          <w:lang w:val="en-GB"/>
        </w:rPr>
        <w:t xml:space="preserve">Protocol </w:t>
      </w:r>
      <w:r w:rsidRPr="008375F7">
        <w:rPr>
          <w:rFonts w:ascii="Times New Roman" w:hAnsi="Times New Roman"/>
          <w:lang w:val="en-GB"/>
        </w:rPr>
        <w:t>was signed by Norway on 15 January 2003</w:t>
      </w:r>
      <w:r w:rsidR="002442AD" w:rsidRPr="008375F7">
        <w:rPr>
          <w:rFonts w:ascii="Times New Roman" w:hAnsi="Times New Roman"/>
          <w:lang w:val="en-GB"/>
        </w:rPr>
        <w:t>, and the</w:t>
      </w:r>
      <w:r w:rsidRPr="008375F7">
        <w:rPr>
          <w:rFonts w:ascii="Times New Roman" w:hAnsi="Times New Roman"/>
          <w:lang w:val="en-GB"/>
        </w:rPr>
        <w:t xml:space="preserve"> Commission to propose </w:t>
      </w:r>
      <w:r w:rsidR="00B62C00" w:rsidRPr="008375F7">
        <w:rPr>
          <w:rFonts w:ascii="Times New Roman" w:hAnsi="Times New Roman"/>
          <w:lang w:val="en-GB"/>
        </w:rPr>
        <w:t xml:space="preserve">more </w:t>
      </w:r>
      <w:r w:rsidRPr="008375F7">
        <w:rPr>
          <w:rFonts w:ascii="Times New Roman" w:hAnsi="Times New Roman"/>
          <w:lang w:val="en-GB"/>
        </w:rPr>
        <w:t xml:space="preserve">comprehensive anti-discrimination legislation has considered whether Norway should ratify </w:t>
      </w:r>
      <w:r w:rsidR="002442AD" w:rsidRPr="008375F7">
        <w:rPr>
          <w:rFonts w:ascii="Times New Roman" w:hAnsi="Times New Roman"/>
          <w:lang w:val="en-GB"/>
        </w:rPr>
        <w:t>it</w:t>
      </w:r>
      <w:r w:rsidRPr="008375F7">
        <w:rPr>
          <w:rFonts w:ascii="Times New Roman" w:hAnsi="Times New Roman"/>
          <w:lang w:val="en-GB"/>
        </w:rPr>
        <w:t xml:space="preserve">. </w:t>
      </w:r>
    </w:p>
    <w:p w:rsidR="00341341" w:rsidRPr="008375F7" w:rsidRDefault="00341341" w:rsidP="004C421F">
      <w:pPr>
        <w:spacing w:line="360" w:lineRule="auto"/>
        <w:rPr>
          <w:rFonts w:ascii="Times New Roman" w:hAnsi="Times New Roman"/>
          <w:lang w:val="en-GB"/>
        </w:rPr>
      </w:pPr>
    </w:p>
    <w:p w:rsidR="00341341" w:rsidRPr="008375F7" w:rsidRDefault="00341341"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The majority of the Commission’s members </w:t>
      </w:r>
      <w:r w:rsidR="002342E1" w:rsidRPr="008375F7">
        <w:rPr>
          <w:rFonts w:ascii="Times New Roman" w:hAnsi="Times New Roman"/>
          <w:lang w:val="en-GB"/>
        </w:rPr>
        <w:t xml:space="preserve">recommended </w:t>
      </w:r>
      <w:r w:rsidRPr="008375F7">
        <w:rPr>
          <w:rFonts w:ascii="Times New Roman" w:hAnsi="Times New Roman"/>
          <w:lang w:val="en-GB"/>
        </w:rPr>
        <w:t xml:space="preserve">that Norway should not ratify the Protocol. </w:t>
      </w:r>
      <w:r w:rsidR="008571E5" w:rsidRPr="008375F7">
        <w:rPr>
          <w:rFonts w:ascii="Times New Roman" w:hAnsi="Times New Roman"/>
          <w:lang w:val="en-GB"/>
        </w:rPr>
        <w:t>They placed</w:t>
      </w:r>
      <w:r w:rsidRPr="008375F7">
        <w:rPr>
          <w:rFonts w:ascii="Times New Roman" w:hAnsi="Times New Roman"/>
          <w:lang w:val="en-GB"/>
        </w:rPr>
        <w:t xml:space="preserve"> special emphasis on the </w:t>
      </w:r>
      <w:r w:rsidR="00145677" w:rsidRPr="008375F7">
        <w:rPr>
          <w:rFonts w:ascii="Times New Roman" w:hAnsi="Times New Roman"/>
          <w:lang w:val="en-GB"/>
        </w:rPr>
        <w:t xml:space="preserve">high degree of </w:t>
      </w:r>
      <w:r w:rsidRPr="008375F7">
        <w:rPr>
          <w:rFonts w:ascii="Times New Roman" w:hAnsi="Times New Roman"/>
          <w:lang w:val="en-GB"/>
        </w:rPr>
        <w:t xml:space="preserve">uncertainty regarding the obligations </w:t>
      </w:r>
      <w:r w:rsidR="00554F50" w:rsidRPr="008375F7">
        <w:rPr>
          <w:rFonts w:ascii="Times New Roman" w:hAnsi="Times New Roman"/>
          <w:lang w:val="en-GB"/>
        </w:rPr>
        <w:t>undertaken by a state on</w:t>
      </w:r>
      <w:r w:rsidRPr="008375F7">
        <w:rPr>
          <w:rFonts w:ascii="Times New Roman" w:hAnsi="Times New Roman"/>
          <w:lang w:val="en-GB"/>
        </w:rPr>
        <w:t xml:space="preserve"> ratification and regarding how the very broadly formulated wording in </w:t>
      </w:r>
      <w:r w:rsidR="008571E5" w:rsidRPr="008375F7">
        <w:rPr>
          <w:rFonts w:ascii="Times New Roman" w:hAnsi="Times New Roman"/>
          <w:lang w:val="en-GB"/>
        </w:rPr>
        <w:t xml:space="preserve">Article </w:t>
      </w:r>
      <w:r w:rsidRPr="008375F7">
        <w:rPr>
          <w:rFonts w:ascii="Times New Roman" w:hAnsi="Times New Roman"/>
          <w:lang w:val="en-GB"/>
        </w:rPr>
        <w:t>1 of the Protocol will be interpreted by the European Court of Human Rights. The majority also emphasi</w:t>
      </w:r>
      <w:r w:rsidR="007314C7" w:rsidRPr="008375F7">
        <w:rPr>
          <w:rFonts w:ascii="Times New Roman" w:hAnsi="Times New Roman"/>
          <w:lang w:val="en-GB"/>
        </w:rPr>
        <w:t>sed</w:t>
      </w:r>
      <w:r w:rsidRPr="008375F7">
        <w:rPr>
          <w:rFonts w:ascii="Times New Roman" w:hAnsi="Times New Roman"/>
          <w:lang w:val="en-GB"/>
        </w:rPr>
        <w:t xml:space="preserve"> the fact that ratification of the Protocol </w:t>
      </w:r>
      <w:r w:rsidR="00074294" w:rsidRPr="008375F7">
        <w:rPr>
          <w:rFonts w:ascii="Times New Roman" w:hAnsi="Times New Roman"/>
          <w:lang w:val="en-GB"/>
        </w:rPr>
        <w:t xml:space="preserve">would </w:t>
      </w:r>
      <w:r w:rsidRPr="008375F7">
        <w:rPr>
          <w:rFonts w:ascii="Times New Roman" w:hAnsi="Times New Roman"/>
          <w:lang w:val="en-GB"/>
        </w:rPr>
        <w:t xml:space="preserve">entail greater protection against discrimination for legal entities and that this does not lie within the core area </w:t>
      </w:r>
      <w:r w:rsidR="000B45B1" w:rsidRPr="008375F7">
        <w:rPr>
          <w:rFonts w:ascii="Times New Roman" w:hAnsi="Times New Roman"/>
          <w:lang w:val="en-GB"/>
        </w:rPr>
        <w:t xml:space="preserve">of </w:t>
      </w:r>
      <w:r w:rsidRPr="008375F7">
        <w:rPr>
          <w:rFonts w:ascii="Times New Roman" w:hAnsi="Times New Roman"/>
          <w:lang w:val="en-GB"/>
        </w:rPr>
        <w:t>the prohibition against discrimination</w:t>
      </w:r>
      <w:r w:rsidR="000B45B1" w:rsidRPr="008375F7">
        <w:rPr>
          <w:rFonts w:ascii="Times New Roman" w:hAnsi="Times New Roman"/>
          <w:lang w:val="en-GB"/>
        </w:rPr>
        <w:t xml:space="preserve"> under human rights law</w:t>
      </w:r>
      <w:r w:rsidRPr="008375F7">
        <w:rPr>
          <w:rFonts w:ascii="Times New Roman" w:hAnsi="Times New Roman"/>
          <w:lang w:val="en-GB"/>
        </w:rPr>
        <w:t xml:space="preserve">. The minority of the Commission </w:t>
      </w:r>
      <w:r w:rsidR="00BF6D45" w:rsidRPr="008375F7">
        <w:rPr>
          <w:rFonts w:ascii="Times New Roman" w:hAnsi="Times New Roman"/>
          <w:lang w:val="en-GB"/>
        </w:rPr>
        <w:t xml:space="preserve">recommended </w:t>
      </w:r>
      <w:r w:rsidRPr="008375F7">
        <w:rPr>
          <w:rFonts w:ascii="Times New Roman" w:hAnsi="Times New Roman"/>
          <w:lang w:val="en-GB"/>
        </w:rPr>
        <w:t xml:space="preserve">ratifying the Protocol. </w:t>
      </w:r>
      <w:r w:rsidR="00AD0ECF" w:rsidRPr="008375F7">
        <w:rPr>
          <w:rFonts w:ascii="Times New Roman" w:hAnsi="Times New Roman"/>
          <w:lang w:val="en-GB"/>
        </w:rPr>
        <w:t xml:space="preserve">They pointed out </w:t>
      </w:r>
      <w:r w:rsidRPr="008375F7">
        <w:rPr>
          <w:rFonts w:ascii="Times New Roman" w:hAnsi="Times New Roman"/>
          <w:lang w:val="en-GB"/>
        </w:rPr>
        <w:t xml:space="preserve">that the Protocol does not entail any new obligations for </w:t>
      </w:r>
      <w:r w:rsidR="00D12668" w:rsidRPr="008375F7">
        <w:rPr>
          <w:rFonts w:ascii="Times New Roman" w:hAnsi="Times New Roman"/>
          <w:lang w:val="en-GB"/>
        </w:rPr>
        <w:t>Norway</w:t>
      </w:r>
      <w:r w:rsidR="00AD0ECF" w:rsidRPr="008375F7">
        <w:rPr>
          <w:rFonts w:ascii="Times New Roman" w:hAnsi="Times New Roman"/>
          <w:lang w:val="en-GB"/>
        </w:rPr>
        <w:t>,</w:t>
      </w:r>
      <w:r w:rsidRPr="008375F7">
        <w:rPr>
          <w:rFonts w:ascii="Times New Roman" w:hAnsi="Times New Roman"/>
          <w:lang w:val="en-GB"/>
        </w:rPr>
        <w:t xml:space="preserve"> it only entails new procedural benefits for victims of discrimination. The minority also </w:t>
      </w:r>
      <w:r w:rsidR="00AD0ECF" w:rsidRPr="008375F7">
        <w:rPr>
          <w:rFonts w:ascii="Times New Roman" w:hAnsi="Times New Roman"/>
          <w:lang w:val="en-GB"/>
        </w:rPr>
        <w:t xml:space="preserve">pointed out </w:t>
      </w:r>
      <w:r w:rsidRPr="008375F7">
        <w:rPr>
          <w:rFonts w:ascii="Times New Roman" w:hAnsi="Times New Roman"/>
          <w:lang w:val="en-GB"/>
        </w:rPr>
        <w:t xml:space="preserve">that </w:t>
      </w:r>
      <w:r w:rsidR="0031346B" w:rsidRPr="008375F7">
        <w:rPr>
          <w:rFonts w:ascii="Times New Roman" w:hAnsi="Times New Roman"/>
          <w:lang w:val="en-GB"/>
        </w:rPr>
        <w:t>Article 14 of the European Convention on Human Rights already provides protection against discrimination for legal entities</w:t>
      </w:r>
      <w:r w:rsidRPr="008375F7">
        <w:rPr>
          <w:rFonts w:ascii="Times New Roman" w:hAnsi="Times New Roman"/>
          <w:lang w:val="en-GB"/>
        </w:rPr>
        <w:t xml:space="preserve">. </w:t>
      </w:r>
      <w:r w:rsidR="004F633D" w:rsidRPr="008375F7">
        <w:rPr>
          <w:rFonts w:ascii="Times New Roman" w:hAnsi="Times New Roman"/>
          <w:lang w:val="en-GB"/>
        </w:rPr>
        <w:t>Furthermore, the minority considered it unlikely</w:t>
      </w:r>
      <w:r w:rsidRPr="008375F7">
        <w:rPr>
          <w:rFonts w:ascii="Times New Roman" w:hAnsi="Times New Roman"/>
          <w:lang w:val="en-GB"/>
        </w:rPr>
        <w:t xml:space="preserve"> that protection against discrimination will be </w:t>
      </w:r>
      <w:r w:rsidR="004F633D" w:rsidRPr="008375F7">
        <w:rPr>
          <w:rFonts w:ascii="Times New Roman" w:hAnsi="Times New Roman"/>
          <w:lang w:val="en-GB"/>
        </w:rPr>
        <w:t>interpreted</w:t>
      </w:r>
      <w:r w:rsidRPr="008375F7">
        <w:rPr>
          <w:rFonts w:ascii="Times New Roman" w:hAnsi="Times New Roman"/>
          <w:lang w:val="en-GB"/>
        </w:rPr>
        <w:t xml:space="preserve"> by the European Court of Human Rights </w:t>
      </w:r>
      <w:r w:rsidR="00BE36A9" w:rsidRPr="008375F7">
        <w:rPr>
          <w:rFonts w:ascii="Times New Roman" w:hAnsi="Times New Roman"/>
          <w:lang w:val="en-GB"/>
        </w:rPr>
        <w:t xml:space="preserve">as introducing </w:t>
      </w:r>
      <w:r w:rsidRPr="008375F7">
        <w:rPr>
          <w:rFonts w:ascii="Times New Roman" w:hAnsi="Times New Roman"/>
          <w:lang w:val="en-GB"/>
        </w:rPr>
        <w:t xml:space="preserve">a general requirement of just cause that is independent of the </w:t>
      </w:r>
      <w:r w:rsidR="004F633D" w:rsidRPr="008375F7">
        <w:rPr>
          <w:rFonts w:ascii="Times New Roman" w:hAnsi="Times New Roman"/>
          <w:lang w:val="en-GB"/>
        </w:rPr>
        <w:t xml:space="preserve">grounds </w:t>
      </w:r>
      <w:r w:rsidR="00256D34" w:rsidRPr="008375F7">
        <w:rPr>
          <w:rFonts w:ascii="Times New Roman" w:hAnsi="Times New Roman"/>
          <w:lang w:val="en-GB"/>
        </w:rPr>
        <w:t>for</w:t>
      </w:r>
      <w:r w:rsidRPr="008375F7">
        <w:rPr>
          <w:rFonts w:ascii="Times New Roman" w:hAnsi="Times New Roman"/>
          <w:lang w:val="en-GB"/>
        </w:rPr>
        <w:t xml:space="preserve"> discrimination. </w:t>
      </w:r>
      <w:r w:rsidR="000B6CE1" w:rsidRPr="008375F7">
        <w:rPr>
          <w:rFonts w:ascii="Times New Roman" w:hAnsi="Times New Roman"/>
          <w:lang w:val="en-GB"/>
        </w:rPr>
        <w:t>The Government has not concluded on whether the Protocol will be ratified.</w:t>
      </w:r>
    </w:p>
    <w:p w:rsidR="00DA2892" w:rsidRDefault="00DA2892" w:rsidP="004C421F">
      <w:pPr>
        <w:spacing w:line="360" w:lineRule="auto"/>
        <w:rPr>
          <w:rFonts w:ascii="Times New Roman" w:hAnsi="Times New Roman"/>
          <w:b/>
          <w:i/>
          <w:lang w:val="en-GB"/>
        </w:rPr>
      </w:pPr>
    </w:p>
    <w:p w:rsidR="00815B79" w:rsidRDefault="00815B79" w:rsidP="004C421F">
      <w:pPr>
        <w:spacing w:line="360" w:lineRule="auto"/>
        <w:rPr>
          <w:rFonts w:ascii="Times New Roman" w:hAnsi="Times New Roman"/>
          <w:b/>
          <w:i/>
          <w:lang w:val="en-GB"/>
        </w:rPr>
      </w:pPr>
    </w:p>
    <w:p w:rsidR="00815B79" w:rsidRPr="008375F7" w:rsidRDefault="00815B79" w:rsidP="004C421F">
      <w:pPr>
        <w:spacing w:line="360" w:lineRule="auto"/>
        <w:rPr>
          <w:rFonts w:ascii="Times New Roman" w:hAnsi="Times New Roman"/>
          <w:b/>
          <w:i/>
          <w:lang w:val="en-GB"/>
        </w:rPr>
      </w:pPr>
    </w:p>
    <w:p w:rsidR="00C0191F" w:rsidRPr="008375F7" w:rsidRDefault="00D81BCE" w:rsidP="00FE2CE3">
      <w:pPr>
        <w:pStyle w:val="Overskrift2"/>
        <w:numPr>
          <w:ilvl w:val="0"/>
          <w:numId w:val="27"/>
        </w:numPr>
        <w:rPr>
          <w:rFonts w:ascii="Times New Roman" w:hAnsi="Times New Roman"/>
          <w:u w:val="single"/>
          <w:lang w:val="en-GB"/>
        </w:rPr>
      </w:pPr>
      <w:bookmarkStart w:id="207" w:name="_Toc243126066"/>
      <w:bookmarkStart w:id="208" w:name="_Toc245183291"/>
      <w:bookmarkStart w:id="209" w:name="efforts"/>
      <w:r w:rsidRPr="008375F7">
        <w:rPr>
          <w:rFonts w:ascii="Times New Roman" w:hAnsi="Times New Roman"/>
          <w:u w:val="single"/>
          <w:lang w:val="en-GB"/>
        </w:rPr>
        <w:lastRenderedPageBreak/>
        <w:t>ORGANISATION</w:t>
      </w:r>
      <w:r w:rsidR="00454BE7" w:rsidRPr="008375F7">
        <w:rPr>
          <w:rFonts w:ascii="Times New Roman" w:hAnsi="Times New Roman"/>
          <w:u w:val="single"/>
          <w:lang w:val="en-GB"/>
        </w:rPr>
        <w:t xml:space="preserve"> OF THE GOVERNMENT’S EFFORTS TO PROMOTE EQUAL RIGHTS AND PREVENT DISCRIMINATION</w:t>
      </w:r>
      <w:bookmarkEnd w:id="207"/>
      <w:bookmarkEnd w:id="208"/>
    </w:p>
    <w:bookmarkEnd w:id="209"/>
    <w:p w:rsidR="005A471A" w:rsidRPr="008375F7" w:rsidRDefault="005A471A" w:rsidP="004C421F">
      <w:pPr>
        <w:spacing w:line="360" w:lineRule="auto"/>
        <w:rPr>
          <w:rFonts w:ascii="Times New Roman" w:hAnsi="Times New Roman"/>
          <w:lang w:val="en-GB"/>
        </w:rPr>
      </w:pPr>
    </w:p>
    <w:p w:rsidR="00C0191F" w:rsidRPr="008375F7" w:rsidRDefault="00C0191F" w:rsidP="004F4662">
      <w:pPr>
        <w:numPr>
          <w:ilvl w:val="0"/>
          <w:numId w:val="3"/>
        </w:numPr>
        <w:spacing w:line="360" w:lineRule="auto"/>
        <w:rPr>
          <w:rFonts w:ascii="Times New Roman" w:hAnsi="Times New Roman"/>
          <w:lang w:val="en-GB"/>
        </w:rPr>
      </w:pPr>
      <w:r w:rsidRPr="008375F7">
        <w:rPr>
          <w:rFonts w:ascii="Times New Roman" w:hAnsi="Times New Roman"/>
          <w:lang w:val="en-GB"/>
        </w:rPr>
        <w:t>In 2007 the overall responsibility for coordinating Norway’s efforts to promote equal rights and prevent discrimination was assigned to the Ministry of Children</w:t>
      </w:r>
      <w:r w:rsidR="00EC7918">
        <w:rPr>
          <w:rFonts w:ascii="Times New Roman" w:hAnsi="Times New Roman"/>
          <w:lang w:val="en-GB"/>
        </w:rPr>
        <w:t>,</w:t>
      </w:r>
      <w:r w:rsidRPr="008375F7">
        <w:rPr>
          <w:rFonts w:ascii="Times New Roman" w:hAnsi="Times New Roman"/>
          <w:lang w:val="en-GB"/>
        </w:rPr>
        <w:t xml:space="preserve"> Equality</w:t>
      </w:r>
      <w:r w:rsidR="00EC7918">
        <w:rPr>
          <w:rFonts w:ascii="Times New Roman" w:hAnsi="Times New Roman"/>
          <w:lang w:val="en-GB"/>
        </w:rPr>
        <w:t xml:space="preserve"> and Social Inclusion</w:t>
      </w:r>
      <w:r w:rsidRPr="008375F7">
        <w:rPr>
          <w:rFonts w:ascii="Times New Roman" w:hAnsi="Times New Roman"/>
          <w:lang w:val="en-GB"/>
        </w:rPr>
        <w:t xml:space="preserve">. </w:t>
      </w:r>
      <w:r w:rsidR="00FA771A">
        <w:rPr>
          <w:rFonts w:ascii="Times New Roman" w:hAnsi="Times New Roman"/>
          <w:lang w:val="en-GB"/>
        </w:rPr>
        <w:t>T</w:t>
      </w:r>
      <w:r w:rsidRPr="008375F7">
        <w:rPr>
          <w:rFonts w:ascii="Times New Roman" w:hAnsi="Times New Roman"/>
          <w:lang w:val="en-GB"/>
        </w:rPr>
        <w:t xml:space="preserve">he </w:t>
      </w:r>
      <w:r w:rsidR="008B10CD">
        <w:rPr>
          <w:rFonts w:ascii="Times New Roman" w:hAnsi="Times New Roman"/>
          <w:lang w:val="en-GB"/>
        </w:rPr>
        <w:t>m</w:t>
      </w:r>
      <w:r w:rsidRPr="008375F7">
        <w:rPr>
          <w:rFonts w:ascii="Times New Roman" w:hAnsi="Times New Roman"/>
          <w:lang w:val="en-GB"/>
        </w:rPr>
        <w:t xml:space="preserve">inistry administers the </w:t>
      </w:r>
      <w:r w:rsidR="00FA771A">
        <w:rPr>
          <w:rFonts w:ascii="Times New Roman" w:hAnsi="Times New Roman"/>
          <w:lang w:val="en-GB"/>
        </w:rPr>
        <w:t>acts mentioned in §19</w:t>
      </w:r>
      <w:r w:rsidR="004C4CA8">
        <w:rPr>
          <w:rFonts w:ascii="Times New Roman" w:hAnsi="Times New Roman"/>
          <w:lang w:val="en-GB"/>
        </w:rPr>
        <w:t>6</w:t>
      </w:r>
      <w:r w:rsidR="00FA771A">
        <w:rPr>
          <w:rFonts w:ascii="Times New Roman" w:hAnsi="Times New Roman"/>
          <w:lang w:val="en-GB"/>
        </w:rPr>
        <w:t>-2</w:t>
      </w:r>
      <w:r w:rsidR="00815B79">
        <w:rPr>
          <w:rFonts w:ascii="Times New Roman" w:hAnsi="Times New Roman"/>
          <w:lang w:val="en-GB"/>
        </w:rPr>
        <w:t>1</w:t>
      </w:r>
      <w:r w:rsidR="004C4CA8">
        <w:rPr>
          <w:rFonts w:ascii="Times New Roman" w:hAnsi="Times New Roman"/>
          <w:lang w:val="en-GB"/>
        </w:rPr>
        <w:t>1</w:t>
      </w:r>
      <w:r w:rsidRPr="008375F7">
        <w:rPr>
          <w:rFonts w:ascii="Times New Roman" w:hAnsi="Times New Roman"/>
          <w:lang w:val="en-GB"/>
        </w:rPr>
        <w:t xml:space="preserve">. </w:t>
      </w:r>
      <w:r w:rsidR="00FB5CBF" w:rsidRPr="008375F7">
        <w:rPr>
          <w:rFonts w:ascii="Times New Roman" w:hAnsi="Times New Roman"/>
          <w:lang w:val="en-GB"/>
        </w:rPr>
        <w:t>Unifying</w:t>
      </w:r>
      <w:r w:rsidRPr="008375F7">
        <w:rPr>
          <w:rFonts w:ascii="Times New Roman" w:hAnsi="Times New Roman"/>
          <w:lang w:val="en-GB"/>
        </w:rPr>
        <w:t xml:space="preserve"> the administration of </w:t>
      </w:r>
      <w:r w:rsidR="00FB5CBF" w:rsidRPr="008375F7">
        <w:rPr>
          <w:rFonts w:ascii="Times New Roman" w:hAnsi="Times New Roman"/>
          <w:lang w:val="en-GB"/>
        </w:rPr>
        <w:t xml:space="preserve">the various acts </w:t>
      </w:r>
      <w:r w:rsidRPr="008375F7">
        <w:rPr>
          <w:rFonts w:ascii="Times New Roman" w:hAnsi="Times New Roman"/>
          <w:lang w:val="en-GB"/>
        </w:rPr>
        <w:t xml:space="preserve">under one ministry is a step in </w:t>
      </w:r>
      <w:r w:rsidR="00EB1D52" w:rsidRPr="008375F7">
        <w:rPr>
          <w:rFonts w:ascii="Times New Roman" w:hAnsi="Times New Roman"/>
          <w:lang w:val="en-GB"/>
        </w:rPr>
        <w:t>the Government’s</w:t>
      </w:r>
      <w:r w:rsidRPr="008375F7">
        <w:rPr>
          <w:rFonts w:ascii="Times New Roman" w:hAnsi="Times New Roman"/>
          <w:lang w:val="en-GB"/>
        </w:rPr>
        <w:t xml:space="preserve"> long-term efforts to </w:t>
      </w:r>
      <w:r w:rsidR="00FB5CBF" w:rsidRPr="008375F7">
        <w:rPr>
          <w:rFonts w:ascii="Times New Roman" w:hAnsi="Times New Roman"/>
          <w:lang w:val="en-GB"/>
        </w:rPr>
        <w:t xml:space="preserve">combat </w:t>
      </w:r>
      <w:r w:rsidRPr="008375F7">
        <w:rPr>
          <w:rFonts w:ascii="Times New Roman" w:hAnsi="Times New Roman"/>
          <w:lang w:val="en-GB"/>
        </w:rPr>
        <w:t xml:space="preserve">discrimination, as it makes it easier to </w:t>
      </w:r>
      <w:r w:rsidR="006301F6" w:rsidRPr="008375F7">
        <w:rPr>
          <w:rFonts w:ascii="Times New Roman" w:hAnsi="Times New Roman"/>
          <w:lang w:val="en-GB"/>
        </w:rPr>
        <w:t xml:space="preserve">view </w:t>
      </w:r>
      <w:r w:rsidRPr="008375F7">
        <w:rPr>
          <w:rFonts w:ascii="Times New Roman" w:hAnsi="Times New Roman"/>
          <w:lang w:val="en-GB"/>
        </w:rPr>
        <w:t xml:space="preserve">the various forms of discrimination in relation to one another. </w:t>
      </w:r>
    </w:p>
    <w:p w:rsidR="00C0191F" w:rsidRPr="008375F7" w:rsidRDefault="00C0191F" w:rsidP="004C421F">
      <w:pPr>
        <w:spacing w:line="360" w:lineRule="auto"/>
        <w:rPr>
          <w:rFonts w:ascii="Times New Roman" w:hAnsi="Times New Roman"/>
          <w:lang w:val="en-GB"/>
        </w:rPr>
      </w:pPr>
    </w:p>
    <w:p w:rsidR="00FE2CE3" w:rsidRDefault="00C0191F" w:rsidP="00FE2CE3">
      <w:pPr>
        <w:numPr>
          <w:ilvl w:val="0"/>
          <w:numId w:val="3"/>
        </w:numPr>
        <w:spacing w:line="360" w:lineRule="auto"/>
        <w:rPr>
          <w:rFonts w:ascii="Times New Roman" w:hAnsi="Times New Roman"/>
          <w:lang w:val="en-GB"/>
        </w:rPr>
      </w:pPr>
      <w:r w:rsidRPr="008375F7">
        <w:rPr>
          <w:rFonts w:ascii="Times New Roman" w:hAnsi="Times New Roman"/>
          <w:lang w:val="en-GB"/>
        </w:rPr>
        <w:t>The Ministry of Children</w:t>
      </w:r>
      <w:r w:rsidR="00EC7918">
        <w:rPr>
          <w:rFonts w:ascii="Times New Roman" w:hAnsi="Times New Roman"/>
          <w:lang w:val="en-GB"/>
        </w:rPr>
        <w:t xml:space="preserve">, </w:t>
      </w:r>
      <w:r w:rsidRPr="008375F7">
        <w:rPr>
          <w:rFonts w:ascii="Times New Roman" w:hAnsi="Times New Roman"/>
          <w:lang w:val="en-GB"/>
        </w:rPr>
        <w:t xml:space="preserve">Equality </w:t>
      </w:r>
      <w:r w:rsidR="00EC7918">
        <w:rPr>
          <w:rFonts w:ascii="Times New Roman" w:hAnsi="Times New Roman"/>
          <w:lang w:val="en-GB"/>
        </w:rPr>
        <w:t xml:space="preserve">and Social Inclusion </w:t>
      </w:r>
      <w:r w:rsidRPr="008375F7">
        <w:rPr>
          <w:rFonts w:ascii="Times New Roman" w:hAnsi="Times New Roman"/>
          <w:lang w:val="en-GB"/>
        </w:rPr>
        <w:t xml:space="preserve">plays a leading role in the efforts to promote an equal rights perspective in all policy areas and at all administrative levels. However, each ministry is responsible for promoting equal rights and preventing discrimination within its </w:t>
      </w:r>
      <w:r w:rsidR="00FB5CBF" w:rsidRPr="008375F7">
        <w:rPr>
          <w:rFonts w:ascii="Times New Roman" w:hAnsi="Times New Roman"/>
          <w:lang w:val="en-GB"/>
        </w:rPr>
        <w:t>sector</w:t>
      </w:r>
      <w:r w:rsidRPr="008375F7">
        <w:rPr>
          <w:rFonts w:ascii="Times New Roman" w:hAnsi="Times New Roman"/>
          <w:lang w:val="en-GB"/>
        </w:rPr>
        <w:t xml:space="preserve">, in accordance with the principle of sector responsibility. </w:t>
      </w:r>
      <w:r w:rsidR="000B6CE1" w:rsidRPr="008375F7">
        <w:rPr>
          <w:rFonts w:ascii="Times New Roman" w:hAnsi="Times New Roman"/>
          <w:lang w:val="en-GB"/>
        </w:rPr>
        <w:t xml:space="preserve">Over the last few years, the competence of the Directorate of Children, Youth and Family Affairs has been strengthened in the field of equality and anti-discrimination, and some operational tasks have been delegated from the </w:t>
      </w:r>
      <w:r w:rsidR="008B10CD">
        <w:rPr>
          <w:rFonts w:ascii="Times New Roman" w:hAnsi="Times New Roman"/>
          <w:lang w:val="en-GB"/>
        </w:rPr>
        <w:t>m</w:t>
      </w:r>
      <w:r w:rsidR="000B6CE1" w:rsidRPr="008375F7">
        <w:rPr>
          <w:rFonts w:ascii="Times New Roman" w:hAnsi="Times New Roman"/>
          <w:lang w:val="en-GB"/>
        </w:rPr>
        <w:t xml:space="preserve">inistry to the </w:t>
      </w:r>
      <w:r w:rsidR="008B10CD">
        <w:rPr>
          <w:rFonts w:ascii="Times New Roman" w:hAnsi="Times New Roman"/>
          <w:lang w:val="en-GB"/>
        </w:rPr>
        <w:t>d</w:t>
      </w:r>
      <w:r w:rsidR="000B6CE1" w:rsidRPr="008375F7">
        <w:rPr>
          <w:rFonts w:ascii="Times New Roman" w:hAnsi="Times New Roman"/>
          <w:lang w:val="en-GB"/>
        </w:rPr>
        <w:t>irectorate.</w:t>
      </w:r>
    </w:p>
    <w:p w:rsidR="00C96ECC" w:rsidRPr="00FE2CE3" w:rsidRDefault="00C96ECC" w:rsidP="00C96ECC">
      <w:pPr>
        <w:spacing w:line="360" w:lineRule="auto"/>
        <w:rPr>
          <w:rFonts w:ascii="Times New Roman" w:hAnsi="Times New Roman"/>
          <w:lang w:val="en-GB"/>
        </w:rPr>
      </w:pPr>
    </w:p>
    <w:p w:rsidR="00C0191F" w:rsidRPr="008375F7" w:rsidRDefault="00C0191F" w:rsidP="00E65D14">
      <w:pPr>
        <w:pStyle w:val="Overskrift3"/>
        <w:numPr>
          <w:ilvl w:val="1"/>
          <w:numId w:val="3"/>
        </w:numPr>
        <w:ind w:left="-284" w:firstLine="284"/>
        <w:rPr>
          <w:rFonts w:ascii="Times New Roman" w:hAnsi="Times New Roman"/>
          <w:b/>
          <w:lang w:val="en-GB"/>
        </w:rPr>
      </w:pPr>
      <w:bookmarkStart w:id="210" w:name="_Toc243800809"/>
      <w:bookmarkStart w:id="211" w:name="_Toc243126067"/>
      <w:bookmarkStart w:id="212" w:name="_Toc245183292"/>
      <w:bookmarkStart w:id="213" w:name="genderezuality"/>
      <w:bookmarkStart w:id="214" w:name="_Toc232403484"/>
      <w:r w:rsidRPr="008375F7">
        <w:rPr>
          <w:rFonts w:ascii="Times New Roman" w:hAnsi="Times New Roman"/>
          <w:b/>
          <w:lang w:val="en-GB"/>
        </w:rPr>
        <w:t xml:space="preserve">Gender </w:t>
      </w:r>
      <w:bookmarkEnd w:id="210"/>
      <w:r w:rsidR="00FB5CBF" w:rsidRPr="008375F7">
        <w:rPr>
          <w:rFonts w:ascii="Times New Roman" w:hAnsi="Times New Roman"/>
          <w:b/>
          <w:lang w:val="en-GB"/>
        </w:rPr>
        <w:t>equality</w:t>
      </w:r>
      <w:bookmarkEnd w:id="211"/>
      <w:bookmarkEnd w:id="212"/>
      <w:r w:rsidR="00FB5CBF" w:rsidRPr="008375F7">
        <w:rPr>
          <w:rFonts w:ascii="Times New Roman" w:hAnsi="Times New Roman"/>
          <w:b/>
          <w:lang w:val="en-GB"/>
        </w:rPr>
        <w:t xml:space="preserve"> </w:t>
      </w:r>
    </w:p>
    <w:bookmarkEnd w:id="213"/>
    <w:p w:rsidR="00621D4E" w:rsidRPr="008375F7" w:rsidRDefault="00C0191F" w:rsidP="00621D4E">
      <w:pPr>
        <w:numPr>
          <w:ilvl w:val="0"/>
          <w:numId w:val="3"/>
        </w:numPr>
        <w:spacing w:line="360" w:lineRule="auto"/>
        <w:rPr>
          <w:rFonts w:ascii="Times New Roman" w:hAnsi="Times New Roman"/>
          <w:lang w:val="en-GB"/>
        </w:rPr>
      </w:pPr>
      <w:r w:rsidRPr="008375F7">
        <w:rPr>
          <w:rFonts w:ascii="Times New Roman" w:hAnsi="Times New Roman"/>
          <w:lang w:val="en-GB"/>
        </w:rPr>
        <w:t>The Norwegian Gender Equality Act prohibits discrimination on grounds of gender in all areas of society.</w:t>
      </w:r>
    </w:p>
    <w:p w:rsidR="00621D4E" w:rsidRPr="008375F7" w:rsidRDefault="00621D4E" w:rsidP="00621D4E">
      <w:pPr>
        <w:spacing w:line="360" w:lineRule="auto"/>
        <w:ind w:left="239"/>
        <w:rPr>
          <w:rFonts w:ascii="Times New Roman" w:hAnsi="Times New Roman"/>
          <w:lang w:val="en-GB"/>
        </w:rPr>
      </w:pPr>
    </w:p>
    <w:p w:rsidR="00C0191F" w:rsidRPr="00417ECA" w:rsidRDefault="00C0191F" w:rsidP="00621D4E">
      <w:pPr>
        <w:numPr>
          <w:ilvl w:val="0"/>
          <w:numId w:val="3"/>
        </w:numPr>
        <w:spacing w:line="360" w:lineRule="auto"/>
        <w:rPr>
          <w:rFonts w:ascii="Times New Roman" w:hAnsi="Times New Roman"/>
          <w:lang w:val="en-GB"/>
        </w:rPr>
      </w:pPr>
      <w:r w:rsidRPr="008375F7">
        <w:rPr>
          <w:rFonts w:ascii="Times New Roman" w:hAnsi="Times New Roman"/>
          <w:lang w:val="en-GB"/>
        </w:rPr>
        <w:t xml:space="preserve">In Norway today, almost as many women as men have completed higher education. Welfare </w:t>
      </w:r>
      <w:r w:rsidR="00D55DE4" w:rsidRPr="008375F7">
        <w:rPr>
          <w:rFonts w:ascii="Times New Roman" w:hAnsi="Times New Roman"/>
          <w:lang w:val="en-GB"/>
        </w:rPr>
        <w:t>benefits</w:t>
      </w:r>
      <w:r w:rsidRPr="008375F7">
        <w:rPr>
          <w:rFonts w:ascii="Times New Roman" w:hAnsi="Times New Roman"/>
          <w:lang w:val="en-GB"/>
        </w:rPr>
        <w:t xml:space="preserve"> such as paid parental leave, </w:t>
      </w:r>
      <w:r w:rsidR="00DB5812" w:rsidRPr="008375F7">
        <w:rPr>
          <w:rFonts w:ascii="Times New Roman" w:hAnsi="Times New Roman"/>
          <w:lang w:val="en-GB"/>
        </w:rPr>
        <w:t>flexible working hours</w:t>
      </w:r>
      <w:r w:rsidRPr="008375F7">
        <w:rPr>
          <w:rFonts w:ascii="Times New Roman" w:hAnsi="Times New Roman"/>
          <w:lang w:val="en-GB"/>
        </w:rPr>
        <w:t xml:space="preserve"> and well</w:t>
      </w:r>
      <w:r w:rsidR="00621B0A" w:rsidRPr="008375F7">
        <w:rPr>
          <w:rFonts w:ascii="Times New Roman" w:hAnsi="Times New Roman"/>
          <w:lang w:val="en-GB"/>
        </w:rPr>
        <w:t>-</w:t>
      </w:r>
      <w:r w:rsidRPr="008375F7">
        <w:rPr>
          <w:rFonts w:ascii="Times New Roman" w:hAnsi="Times New Roman"/>
          <w:lang w:val="en-GB"/>
        </w:rPr>
        <w:t xml:space="preserve">developed childcare facilities have made it easier to combine family life with paid employment. However, conditions for women and men in working life still </w:t>
      </w:r>
      <w:r w:rsidR="00DB5812" w:rsidRPr="008375F7">
        <w:rPr>
          <w:rFonts w:ascii="Times New Roman" w:hAnsi="Times New Roman"/>
          <w:lang w:val="en-GB"/>
        </w:rPr>
        <w:t>differ</w:t>
      </w:r>
      <w:r w:rsidRPr="008375F7">
        <w:rPr>
          <w:rFonts w:ascii="Times New Roman" w:hAnsi="Times New Roman"/>
          <w:lang w:val="en-GB"/>
        </w:rPr>
        <w:t>. For example, far more women work part</w:t>
      </w:r>
      <w:r w:rsidR="00F462A9">
        <w:rPr>
          <w:rFonts w:ascii="Times New Roman" w:hAnsi="Times New Roman"/>
          <w:lang w:val="en-GB"/>
        </w:rPr>
        <w:t>-</w:t>
      </w:r>
      <w:r w:rsidRPr="008375F7">
        <w:rPr>
          <w:rFonts w:ascii="Times New Roman" w:hAnsi="Times New Roman"/>
          <w:lang w:val="en-GB"/>
        </w:rPr>
        <w:t xml:space="preserve">time and, adjusted for working hours, women’s </w:t>
      </w:r>
      <w:r w:rsidR="00A234EA" w:rsidRPr="008375F7">
        <w:rPr>
          <w:rFonts w:ascii="Times New Roman" w:hAnsi="Times New Roman"/>
          <w:lang w:val="en-GB"/>
        </w:rPr>
        <w:t xml:space="preserve">average monthly </w:t>
      </w:r>
      <w:r w:rsidRPr="008375F7">
        <w:rPr>
          <w:rFonts w:ascii="Times New Roman" w:hAnsi="Times New Roman"/>
          <w:lang w:val="en-GB"/>
        </w:rPr>
        <w:t>pay is approximately 8</w:t>
      </w:r>
      <w:r w:rsidR="00A234EA" w:rsidRPr="008375F7">
        <w:rPr>
          <w:rFonts w:ascii="Times New Roman" w:hAnsi="Times New Roman"/>
          <w:lang w:val="en-GB"/>
        </w:rPr>
        <w:t>6</w:t>
      </w:r>
      <w:r w:rsidR="00CF2135">
        <w:rPr>
          <w:rFonts w:ascii="Times New Roman" w:hAnsi="Times New Roman"/>
          <w:lang w:val="en-GB"/>
        </w:rPr>
        <w:t>.</w:t>
      </w:r>
      <w:r w:rsidR="00A234EA" w:rsidRPr="008375F7">
        <w:rPr>
          <w:rFonts w:ascii="Times New Roman" w:hAnsi="Times New Roman"/>
          <w:lang w:val="en-GB"/>
        </w:rPr>
        <w:t>5</w:t>
      </w:r>
      <w:r w:rsidRPr="008375F7">
        <w:rPr>
          <w:rFonts w:ascii="Times New Roman" w:hAnsi="Times New Roman"/>
          <w:lang w:val="en-GB"/>
        </w:rPr>
        <w:t>% of men’s.</w:t>
      </w:r>
      <w:r w:rsidRPr="00417ECA">
        <w:rPr>
          <w:rFonts w:ascii="Times New Roman" w:hAnsi="Times New Roman"/>
          <w:lang w:val="en-GB"/>
        </w:rPr>
        <w:t xml:space="preserve"> </w:t>
      </w:r>
    </w:p>
    <w:p w:rsidR="00C0191F" w:rsidRPr="00417ECA" w:rsidRDefault="00C0191F" w:rsidP="004C421F">
      <w:pPr>
        <w:spacing w:line="360" w:lineRule="auto"/>
        <w:rPr>
          <w:rFonts w:ascii="Times New Roman" w:hAnsi="Times New Roman"/>
          <w:lang w:val="en-GB"/>
        </w:rPr>
      </w:pPr>
    </w:p>
    <w:p w:rsidR="00C0191F" w:rsidRPr="008375F7" w:rsidRDefault="00C0191F" w:rsidP="004F4662">
      <w:pPr>
        <w:numPr>
          <w:ilvl w:val="0"/>
          <w:numId w:val="3"/>
        </w:numPr>
        <w:spacing w:line="360" w:lineRule="auto"/>
        <w:rPr>
          <w:rFonts w:ascii="Times New Roman" w:hAnsi="Times New Roman"/>
          <w:lang w:val="en-GB"/>
        </w:rPr>
      </w:pPr>
      <w:r w:rsidRPr="0005126A">
        <w:rPr>
          <w:rFonts w:ascii="Times New Roman" w:hAnsi="Times New Roman"/>
          <w:lang w:val="en-GB"/>
        </w:rPr>
        <w:t xml:space="preserve">In order to achieve gender equality both </w:t>
      </w:r>
      <w:r w:rsidR="00DB5812" w:rsidRPr="003064F7">
        <w:rPr>
          <w:rFonts w:ascii="Times New Roman" w:hAnsi="Times New Roman"/>
          <w:lang w:val="en-GB"/>
        </w:rPr>
        <w:t xml:space="preserve">in </w:t>
      </w:r>
      <w:r w:rsidRPr="00E471BC">
        <w:rPr>
          <w:rFonts w:ascii="Times New Roman" w:hAnsi="Times New Roman"/>
          <w:lang w:val="en-GB"/>
        </w:rPr>
        <w:t>the workplace and at home, it is important for fathers to</w:t>
      </w:r>
      <w:r w:rsidRPr="00A2191C">
        <w:rPr>
          <w:rFonts w:ascii="Times New Roman" w:hAnsi="Times New Roman"/>
          <w:lang w:val="en-GB"/>
        </w:rPr>
        <w:t xml:space="preserve"> take a larger share of responsibility for childcare and family life. Since the introduction of parental leave earmarked for fathers, an increasing proportion of fathers have taken a greater share of parental leave. From 1 July 20</w:t>
      </w:r>
      <w:r w:rsidR="00A234EA" w:rsidRPr="005870E4">
        <w:rPr>
          <w:rFonts w:ascii="Times New Roman" w:hAnsi="Times New Roman"/>
          <w:lang w:val="en-GB"/>
        </w:rPr>
        <w:t>13</w:t>
      </w:r>
      <w:r w:rsidRPr="005350BE">
        <w:rPr>
          <w:rFonts w:ascii="Times New Roman" w:hAnsi="Times New Roman"/>
          <w:lang w:val="en-GB"/>
        </w:rPr>
        <w:t xml:space="preserve">, </w:t>
      </w:r>
      <w:r w:rsidR="00A234EA" w:rsidRPr="002E058C">
        <w:rPr>
          <w:rFonts w:ascii="Times New Roman" w:hAnsi="Times New Roman"/>
          <w:lang w:val="en-GB"/>
        </w:rPr>
        <w:t xml:space="preserve">14 </w:t>
      </w:r>
      <w:r w:rsidRPr="00B27D26">
        <w:rPr>
          <w:rFonts w:ascii="Times New Roman" w:hAnsi="Times New Roman"/>
          <w:lang w:val="en-GB"/>
        </w:rPr>
        <w:t>weeks of parental l</w:t>
      </w:r>
      <w:r w:rsidRPr="00F60EB0">
        <w:rPr>
          <w:rFonts w:ascii="Times New Roman" w:hAnsi="Times New Roman"/>
          <w:lang w:val="en-GB"/>
        </w:rPr>
        <w:t>eave are earmarked for fathers.</w:t>
      </w:r>
      <w:r w:rsidR="00A234EA" w:rsidRPr="00093293">
        <w:rPr>
          <w:rFonts w:ascii="Times New Roman" w:hAnsi="Times New Roman"/>
          <w:lang w:val="en-GB"/>
        </w:rPr>
        <w:t xml:space="preserve"> </w:t>
      </w:r>
      <w:r w:rsidR="007C53B9">
        <w:rPr>
          <w:rFonts w:ascii="Times New Roman" w:hAnsi="Times New Roman"/>
          <w:lang w:val="en-GB"/>
        </w:rPr>
        <w:t>Fourteen</w:t>
      </w:r>
      <w:r w:rsidR="00A234EA" w:rsidRPr="00093293">
        <w:rPr>
          <w:rFonts w:ascii="Times New Roman" w:hAnsi="Times New Roman"/>
          <w:lang w:val="en-GB"/>
        </w:rPr>
        <w:t xml:space="preserve"> weeks are similarly earmarked for mo</w:t>
      </w:r>
      <w:r w:rsidR="00A234EA" w:rsidRPr="00DB67AC">
        <w:rPr>
          <w:rFonts w:ascii="Times New Roman" w:hAnsi="Times New Roman"/>
          <w:lang w:val="en-GB"/>
        </w:rPr>
        <w:t xml:space="preserve">thers. It is up to the </w:t>
      </w:r>
      <w:r w:rsidR="00A234EA" w:rsidRPr="00DB67AC">
        <w:rPr>
          <w:rFonts w:ascii="Times New Roman" w:hAnsi="Times New Roman"/>
          <w:lang w:val="en-GB"/>
        </w:rPr>
        <w:lastRenderedPageBreak/>
        <w:t xml:space="preserve">parents to decide how to share the rest of the period between them. The total period is 49 weeks with 100% pay </w:t>
      </w:r>
      <w:r w:rsidR="00F462A9">
        <w:rPr>
          <w:rFonts w:ascii="Times New Roman" w:hAnsi="Times New Roman"/>
          <w:lang w:val="en-GB"/>
        </w:rPr>
        <w:t>or</w:t>
      </w:r>
      <w:r w:rsidR="00F462A9" w:rsidRPr="00DB67AC">
        <w:rPr>
          <w:rFonts w:ascii="Times New Roman" w:hAnsi="Times New Roman"/>
          <w:lang w:val="en-GB"/>
        </w:rPr>
        <w:t xml:space="preserve"> </w:t>
      </w:r>
      <w:r w:rsidR="00A234EA" w:rsidRPr="00DB67AC">
        <w:rPr>
          <w:rFonts w:ascii="Times New Roman" w:hAnsi="Times New Roman"/>
          <w:lang w:val="en-GB"/>
        </w:rPr>
        <w:t>59 weeks with 80% pay.</w:t>
      </w:r>
    </w:p>
    <w:p w:rsidR="00C0191F" w:rsidRPr="008375F7" w:rsidRDefault="00C0191F" w:rsidP="004C421F">
      <w:pPr>
        <w:spacing w:line="360" w:lineRule="auto"/>
        <w:rPr>
          <w:rFonts w:ascii="Times New Roman" w:hAnsi="Times New Roman"/>
          <w:lang w:val="en-GB"/>
        </w:rPr>
      </w:pPr>
    </w:p>
    <w:p w:rsidR="00C0191F" w:rsidRDefault="00C0191F" w:rsidP="004F4662">
      <w:pPr>
        <w:numPr>
          <w:ilvl w:val="0"/>
          <w:numId w:val="3"/>
        </w:numPr>
        <w:spacing w:line="360" w:lineRule="auto"/>
        <w:rPr>
          <w:rFonts w:ascii="Times New Roman" w:hAnsi="Times New Roman"/>
          <w:lang w:val="en-GB"/>
        </w:rPr>
      </w:pPr>
      <w:r w:rsidRPr="008375F7">
        <w:rPr>
          <w:rFonts w:ascii="Times New Roman" w:hAnsi="Times New Roman"/>
          <w:lang w:val="en-GB"/>
        </w:rPr>
        <w:t>In 2003, it was decided that Norway would be the first country in the world to require balanced gender representation on the boards of public limited companies. This means that the boards of private and public companies must include a minimum of 40% of each</w:t>
      </w:r>
      <w:r w:rsidR="008827C9" w:rsidRPr="008375F7">
        <w:rPr>
          <w:rFonts w:ascii="Times New Roman" w:hAnsi="Times New Roman"/>
          <w:lang w:val="en-GB"/>
        </w:rPr>
        <w:t xml:space="preserve"> </w:t>
      </w:r>
      <w:r w:rsidR="00F462A9">
        <w:rPr>
          <w:rFonts w:ascii="Times New Roman" w:hAnsi="Times New Roman"/>
          <w:lang w:val="en-GB"/>
        </w:rPr>
        <w:t>gender</w:t>
      </w:r>
      <w:r w:rsidRPr="008375F7">
        <w:rPr>
          <w:rFonts w:ascii="Times New Roman" w:hAnsi="Times New Roman"/>
          <w:lang w:val="en-GB"/>
        </w:rPr>
        <w:t xml:space="preserve">. On 1 July 2008, 40% of board members were women. </w:t>
      </w:r>
      <w:r w:rsidR="00A97245" w:rsidRPr="008375F7">
        <w:rPr>
          <w:rFonts w:ascii="Times New Roman" w:hAnsi="Times New Roman"/>
          <w:lang w:val="en-GB"/>
        </w:rPr>
        <w:t xml:space="preserve">Overall, the figure has risen from approximately </w:t>
      </w:r>
      <w:r w:rsidRPr="008375F7">
        <w:rPr>
          <w:rFonts w:ascii="Times New Roman" w:hAnsi="Times New Roman"/>
          <w:lang w:val="en-GB"/>
        </w:rPr>
        <w:t xml:space="preserve">7% in 2003 to </w:t>
      </w:r>
      <w:r w:rsidR="00A97245" w:rsidRPr="008375F7">
        <w:rPr>
          <w:rFonts w:ascii="Times New Roman" w:hAnsi="Times New Roman"/>
          <w:lang w:val="en-GB"/>
        </w:rPr>
        <w:t xml:space="preserve">approximately </w:t>
      </w:r>
      <w:r w:rsidRPr="008375F7">
        <w:rPr>
          <w:rFonts w:ascii="Times New Roman" w:hAnsi="Times New Roman"/>
          <w:lang w:val="en-GB"/>
        </w:rPr>
        <w:t>44% in 2009.</w:t>
      </w:r>
    </w:p>
    <w:p w:rsidR="00FE2CE3" w:rsidRPr="008375F7" w:rsidRDefault="00FE2CE3" w:rsidP="00FE2CE3">
      <w:pPr>
        <w:spacing w:line="360" w:lineRule="auto"/>
        <w:rPr>
          <w:rFonts w:ascii="Times New Roman" w:hAnsi="Times New Roman"/>
          <w:lang w:val="en-GB"/>
        </w:rPr>
      </w:pPr>
    </w:p>
    <w:p w:rsidR="00705A74" w:rsidRPr="008375F7" w:rsidRDefault="00C0191F" w:rsidP="00621D4E">
      <w:pPr>
        <w:pStyle w:val="Overskrift3"/>
        <w:numPr>
          <w:ilvl w:val="0"/>
          <w:numId w:val="14"/>
        </w:numPr>
        <w:ind w:hanging="607"/>
        <w:rPr>
          <w:rFonts w:ascii="Times New Roman" w:hAnsi="Times New Roman"/>
          <w:b/>
          <w:lang w:val="en-GB"/>
        </w:rPr>
      </w:pPr>
      <w:bookmarkStart w:id="215" w:name="_Toc243800810"/>
      <w:bookmarkStart w:id="216" w:name="gay"/>
      <w:bookmarkStart w:id="217" w:name="_Toc243126068"/>
      <w:bookmarkStart w:id="218" w:name="_Toc245183293"/>
      <w:bookmarkStart w:id="219" w:name="_Toc231637559"/>
      <w:bookmarkStart w:id="220" w:name="_Toc232403514"/>
      <w:bookmarkStart w:id="221" w:name="_Toc234750453"/>
      <w:bookmarkEnd w:id="214"/>
      <w:r w:rsidRPr="008375F7">
        <w:rPr>
          <w:rFonts w:ascii="Times New Roman" w:hAnsi="Times New Roman"/>
          <w:b/>
          <w:lang w:val="en-GB"/>
        </w:rPr>
        <w:t>Equal rights for gay, lesbian, bisexual and transgender people</w:t>
      </w:r>
      <w:bookmarkEnd w:id="215"/>
      <w:bookmarkEnd w:id="216"/>
      <w:bookmarkEnd w:id="217"/>
      <w:bookmarkEnd w:id="218"/>
    </w:p>
    <w:p w:rsidR="00A234EA" w:rsidRPr="008375F7" w:rsidRDefault="00C0191F" w:rsidP="004F4662">
      <w:pPr>
        <w:pStyle w:val="Listeavsnitt"/>
        <w:numPr>
          <w:ilvl w:val="0"/>
          <w:numId w:val="3"/>
        </w:numPr>
        <w:spacing w:line="360" w:lineRule="auto"/>
        <w:rPr>
          <w:rFonts w:ascii="Times New Roman" w:hAnsi="Times New Roman"/>
          <w:lang w:val="en-GB"/>
        </w:rPr>
      </w:pPr>
      <w:r w:rsidRPr="008375F7">
        <w:rPr>
          <w:rFonts w:ascii="Times New Roman" w:hAnsi="Times New Roman"/>
          <w:lang w:val="en-GB"/>
        </w:rPr>
        <w:t xml:space="preserve">There have been significant developments in gay and lesbian rights in Norway over the last few years. Under the </w:t>
      </w:r>
      <w:r w:rsidR="00A234EA" w:rsidRPr="008375F7">
        <w:rPr>
          <w:rFonts w:ascii="Times New Roman" w:hAnsi="Times New Roman"/>
          <w:lang w:val="en-GB"/>
        </w:rPr>
        <w:t>amended</w:t>
      </w:r>
      <w:r w:rsidRPr="008375F7">
        <w:rPr>
          <w:rFonts w:ascii="Times New Roman" w:hAnsi="Times New Roman"/>
          <w:lang w:val="en-GB"/>
        </w:rPr>
        <w:t xml:space="preserve"> Marriage Act</w:t>
      </w:r>
      <w:r w:rsidR="004B6C49" w:rsidRPr="008375F7">
        <w:rPr>
          <w:rFonts w:ascii="Times New Roman" w:hAnsi="Times New Roman"/>
          <w:lang w:val="en-GB"/>
        </w:rPr>
        <w:t xml:space="preserve"> (Act of 4 July 1991 No 47)</w:t>
      </w:r>
      <w:r w:rsidR="00A234EA" w:rsidRPr="008375F7">
        <w:rPr>
          <w:rFonts w:ascii="Times New Roman" w:hAnsi="Times New Roman"/>
          <w:lang w:val="en-GB"/>
        </w:rPr>
        <w:t>,</w:t>
      </w:r>
      <w:r w:rsidR="004B6C49" w:rsidRPr="008375F7">
        <w:rPr>
          <w:rFonts w:ascii="Times New Roman" w:hAnsi="Times New Roman"/>
          <w:lang w:val="en-GB"/>
        </w:rPr>
        <w:t xml:space="preserve"> </w:t>
      </w:r>
      <w:r w:rsidRPr="008375F7">
        <w:rPr>
          <w:rFonts w:ascii="Times New Roman" w:hAnsi="Times New Roman"/>
          <w:lang w:val="en-GB"/>
        </w:rPr>
        <w:t xml:space="preserve">which entered into force on 1 January 2009, same-sex couples are entitled to get married. Registered partners </w:t>
      </w:r>
      <w:r w:rsidR="00A97245" w:rsidRPr="008375F7">
        <w:rPr>
          <w:rFonts w:ascii="Times New Roman" w:hAnsi="Times New Roman"/>
          <w:lang w:val="en-GB"/>
        </w:rPr>
        <w:t xml:space="preserve">may </w:t>
      </w:r>
      <w:r w:rsidRPr="008375F7">
        <w:rPr>
          <w:rFonts w:ascii="Times New Roman" w:hAnsi="Times New Roman"/>
          <w:lang w:val="en-GB"/>
        </w:rPr>
        <w:t xml:space="preserve">also apply for their partnership to be legally </w:t>
      </w:r>
      <w:r w:rsidR="00A97245" w:rsidRPr="008375F7">
        <w:rPr>
          <w:rFonts w:ascii="Times New Roman" w:hAnsi="Times New Roman"/>
          <w:lang w:val="en-GB"/>
        </w:rPr>
        <w:t xml:space="preserve">recognised </w:t>
      </w:r>
      <w:r w:rsidRPr="008375F7">
        <w:rPr>
          <w:rFonts w:ascii="Times New Roman" w:hAnsi="Times New Roman"/>
          <w:lang w:val="en-GB"/>
        </w:rPr>
        <w:t>as a marriage. Same-sex couples have the same rights as others to adopt</w:t>
      </w:r>
      <w:r w:rsidR="00A97245" w:rsidRPr="008375F7">
        <w:rPr>
          <w:rFonts w:ascii="Times New Roman" w:hAnsi="Times New Roman"/>
          <w:lang w:val="en-GB"/>
        </w:rPr>
        <w:t xml:space="preserve"> children</w:t>
      </w:r>
      <w:r w:rsidRPr="008375F7">
        <w:rPr>
          <w:rFonts w:ascii="Times New Roman" w:hAnsi="Times New Roman"/>
          <w:lang w:val="en-GB"/>
        </w:rPr>
        <w:t xml:space="preserve">. </w:t>
      </w:r>
      <w:r w:rsidR="00A97245" w:rsidRPr="008375F7">
        <w:rPr>
          <w:rFonts w:ascii="Times New Roman" w:hAnsi="Times New Roman"/>
          <w:lang w:val="en-GB"/>
        </w:rPr>
        <w:t xml:space="preserve">Lesbian </w:t>
      </w:r>
      <w:r w:rsidRPr="008375F7">
        <w:rPr>
          <w:rFonts w:ascii="Times New Roman" w:hAnsi="Times New Roman"/>
          <w:lang w:val="en-GB"/>
        </w:rPr>
        <w:t xml:space="preserve">couples are </w:t>
      </w:r>
      <w:r w:rsidR="00A97245" w:rsidRPr="008375F7">
        <w:rPr>
          <w:rFonts w:ascii="Times New Roman" w:hAnsi="Times New Roman"/>
          <w:lang w:val="en-GB"/>
        </w:rPr>
        <w:t xml:space="preserve">also </w:t>
      </w:r>
      <w:r w:rsidRPr="008375F7">
        <w:rPr>
          <w:rFonts w:ascii="Times New Roman" w:hAnsi="Times New Roman"/>
          <w:lang w:val="en-GB"/>
        </w:rPr>
        <w:t>entitled to IVF treatment.</w:t>
      </w:r>
      <w:r w:rsidR="004B6C49" w:rsidRPr="008375F7">
        <w:rPr>
          <w:rFonts w:ascii="Times New Roman" w:hAnsi="Times New Roman"/>
          <w:lang w:val="en-GB"/>
        </w:rPr>
        <w:t xml:space="preserve"> </w:t>
      </w:r>
      <w:r w:rsidR="00A234EA" w:rsidRPr="008375F7">
        <w:rPr>
          <w:rFonts w:ascii="Times New Roman" w:hAnsi="Times New Roman"/>
          <w:lang w:val="en-GB"/>
        </w:rPr>
        <w:t xml:space="preserve">The Act </w:t>
      </w:r>
      <w:r w:rsidR="00F462A9">
        <w:rPr>
          <w:rFonts w:ascii="Times New Roman" w:hAnsi="Times New Roman"/>
          <w:lang w:val="en-GB"/>
        </w:rPr>
        <w:t xml:space="preserve">on </w:t>
      </w:r>
      <w:r w:rsidR="00F462A9" w:rsidRPr="008375F7">
        <w:rPr>
          <w:rFonts w:ascii="Times New Roman" w:hAnsi="Times New Roman"/>
          <w:lang w:val="en-GB"/>
        </w:rPr>
        <w:t>prohibiti</w:t>
      </w:r>
      <w:r w:rsidR="00F462A9">
        <w:rPr>
          <w:rFonts w:ascii="Times New Roman" w:hAnsi="Times New Roman"/>
          <w:lang w:val="en-GB"/>
        </w:rPr>
        <w:t>on of</w:t>
      </w:r>
      <w:r w:rsidR="00F462A9" w:rsidRPr="008375F7">
        <w:rPr>
          <w:rFonts w:ascii="Times New Roman" w:hAnsi="Times New Roman"/>
          <w:lang w:val="en-GB"/>
        </w:rPr>
        <w:t xml:space="preserve"> </w:t>
      </w:r>
      <w:r w:rsidR="00A234EA" w:rsidRPr="008375F7">
        <w:rPr>
          <w:rFonts w:ascii="Times New Roman" w:hAnsi="Times New Roman"/>
          <w:lang w:val="en-GB"/>
        </w:rPr>
        <w:t xml:space="preserve">discrimination on the basis of sexual orientation, gender identity and gender expression </w:t>
      </w:r>
      <w:r w:rsidR="007E41C6" w:rsidRPr="008375F7">
        <w:rPr>
          <w:rFonts w:ascii="Times New Roman" w:hAnsi="Times New Roman"/>
          <w:lang w:val="en-GB"/>
        </w:rPr>
        <w:t xml:space="preserve">will </w:t>
      </w:r>
      <w:r w:rsidR="00A234EA" w:rsidRPr="008375F7">
        <w:rPr>
          <w:rFonts w:ascii="Times New Roman" w:hAnsi="Times New Roman"/>
          <w:lang w:val="en-GB"/>
        </w:rPr>
        <w:t>enter int</w:t>
      </w:r>
      <w:r w:rsidR="007E41C6" w:rsidRPr="008375F7">
        <w:rPr>
          <w:rFonts w:ascii="Times New Roman" w:hAnsi="Times New Roman"/>
          <w:lang w:val="en-GB"/>
        </w:rPr>
        <w:t>o force 1 January 2014</w:t>
      </w:r>
      <w:r w:rsidR="00A234EA" w:rsidRPr="008375F7">
        <w:rPr>
          <w:rFonts w:ascii="Times New Roman" w:hAnsi="Times New Roman"/>
          <w:lang w:val="en-GB"/>
        </w:rPr>
        <w:t>.</w:t>
      </w:r>
    </w:p>
    <w:p w:rsidR="00A234EA" w:rsidRPr="008375F7" w:rsidRDefault="00A234EA" w:rsidP="004C421F">
      <w:pPr>
        <w:spacing w:line="360" w:lineRule="auto"/>
        <w:ind w:left="239"/>
        <w:rPr>
          <w:rFonts w:ascii="Times New Roman" w:hAnsi="Times New Roman"/>
          <w:lang w:val="en-GB"/>
        </w:rPr>
      </w:pPr>
    </w:p>
    <w:p w:rsidR="00A234EA" w:rsidRPr="008375F7" w:rsidRDefault="00A234EA" w:rsidP="004F4662">
      <w:pPr>
        <w:numPr>
          <w:ilvl w:val="0"/>
          <w:numId w:val="3"/>
        </w:numPr>
        <w:spacing w:line="360" w:lineRule="auto"/>
        <w:rPr>
          <w:rFonts w:ascii="Times New Roman" w:hAnsi="Times New Roman"/>
          <w:lang w:val="en-GB"/>
        </w:rPr>
      </w:pPr>
      <w:r w:rsidRPr="008375F7">
        <w:rPr>
          <w:rFonts w:ascii="Times New Roman" w:hAnsi="Times New Roman"/>
          <w:lang w:val="en-GB"/>
        </w:rPr>
        <w:t>The LGBT Government action plan 2009</w:t>
      </w:r>
      <w:r w:rsidR="002816E6">
        <w:rPr>
          <w:rFonts w:ascii="Times New Roman" w:hAnsi="Times New Roman"/>
          <w:bCs/>
          <w:lang w:val="en-GB"/>
        </w:rPr>
        <w:t>–</w:t>
      </w:r>
      <w:r w:rsidRPr="008375F7">
        <w:rPr>
          <w:rFonts w:ascii="Times New Roman" w:hAnsi="Times New Roman"/>
          <w:lang w:val="en-GB"/>
        </w:rPr>
        <w:t>2012</w:t>
      </w:r>
      <w:r w:rsidR="00BC4F1F">
        <w:rPr>
          <w:rFonts w:ascii="Times New Roman" w:hAnsi="Times New Roman"/>
          <w:lang w:val="en-GB"/>
        </w:rPr>
        <w:t>,</w:t>
      </w:r>
      <w:r w:rsidRPr="008375F7">
        <w:rPr>
          <w:rFonts w:ascii="Times New Roman" w:hAnsi="Times New Roman"/>
          <w:lang w:val="en-GB"/>
        </w:rPr>
        <w:t xml:space="preserve"> “Improving the quality of life for lesbian, gay, bisexual</w:t>
      </w:r>
      <w:r w:rsidR="0031346B" w:rsidRPr="008375F7">
        <w:rPr>
          <w:rFonts w:ascii="Times New Roman" w:hAnsi="Times New Roman"/>
          <w:lang w:val="en-GB"/>
        </w:rPr>
        <w:t xml:space="preserve"> and transgender (LGBT) people”</w:t>
      </w:r>
      <w:r w:rsidR="00BC4F1F">
        <w:rPr>
          <w:rFonts w:ascii="Times New Roman" w:hAnsi="Times New Roman"/>
          <w:lang w:val="en-GB"/>
        </w:rPr>
        <w:t>,</w:t>
      </w:r>
      <w:r w:rsidRPr="008375F7">
        <w:rPr>
          <w:rFonts w:ascii="Times New Roman" w:hAnsi="Times New Roman"/>
          <w:lang w:val="en-GB"/>
        </w:rPr>
        <w:t xml:space="preserve"> has been </w:t>
      </w:r>
      <w:r w:rsidR="00362DF2">
        <w:rPr>
          <w:rFonts w:ascii="Times New Roman" w:hAnsi="Times New Roman"/>
          <w:lang w:val="en-GB"/>
        </w:rPr>
        <w:t>extended</w:t>
      </w:r>
      <w:r w:rsidRPr="008375F7">
        <w:rPr>
          <w:rFonts w:ascii="Times New Roman" w:hAnsi="Times New Roman"/>
          <w:lang w:val="en-GB"/>
        </w:rPr>
        <w:t xml:space="preserve"> </w:t>
      </w:r>
      <w:r w:rsidR="00362DF2">
        <w:rPr>
          <w:rFonts w:ascii="Times New Roman" w:hAnsi="Times New Roman"/>
          <w:lang w:val="en-GB"/>
        </w:rPr>
        <w:t>through</w:t>
      </w:r>
      <w:r w:rsidRPr="008375F7">
        <w:rPr>
          <w:rFonts w:ascii="Times New Roman" w:hAnsi="Times New Roman"/>
          <w:lang w:val="en-GB"/>
        </w:rPr>
        <w:t xml:space="preserve"> 2013. The </w:t>
      </w:r>
      <w:r w:rsidR="0031346B" w:rsidRPr="008375F7">
        <w:rPr>
          <w:rFonts w:ascii="Times New Roman" w:hAnsi="Times New Roman"/>
          <w:lang w:val="en-GB"/>
        </w:rPr>
        <w:t>national LGBT Centre evaluated the implementation and impact of the measures in this plan</w:t>
      </w:r>
      <w:r w:rsidRPr="008375F7">
        <w:rPr>
          <w:rFonts w:ascii="Times New Roman" w:hAnsi="Times New Roman"/>
          <w:lang w:val="en-GB"/>
        </w:rPr>
        <w:t xml:space="preserve"> in May 2013. The conclusion, based on input from actors from civil society, </w:t>
      </w:r>
      <w:r w:rsidR="00574E51">
        <w:rPr>
          <w:rFonts w:ascii="Times New Roman" w:hAnsi="Times New Roman"/>
          <w:lang w:val="en-GB"/>
        </w:rPr>
        <w:t>m</w:t>
      </w:r>
      <w:r w:rsidRPr="008375F7">
        <w:rPr>
          <w:rFonts w:ascii="Times New Roman" w:hAnsi="Times New Roman"/>
          <w:lang w:val="en-GB"/>
        </w:rPr>
        <w:t xml:space="preserve">inistries and relevant service providers, is that the plan has set a new standard for this field of </w:t>
      </w:r>
      <w:r w:rsidR="00F462A9">
        <w:rPr>
          <w:rFonts w:ascii="Times New Roman" w:hAnsi="Times New Roman"/>
          <w:lang w:val="en-GB"/>
        </w:rPr>
        <w:t>g</w:t>
      </w:r>
      <w:r w:rsidRPr="008375F7">
        <w:rPr>
          <w:rFonts w:ascii="Times New Roman" w:hAnsi="Times New Roman"/>
          <w:lang w:val="en-GB"/>
        </w:rPr>
        <w:t xml:space="preserve">overnment policy – through its clear visions and goals and the </w:t>
      </w:r>
      <w:r w:rsidR="00F462A9">
        <w:rPr>
          <w:rFonts w:ascii="Times New Roman" w:hAnsi="Times New Roman"/>
          <w:lang w:val="en-GB"/>
        </w:rPr>
        <w:t>subsequent</w:t>
      </w:r>
      <w:r w:rsidR="00F462A9" w:rsidRPr="008375F7">
        <w:rPr>
          <w:rFonts w:ascii="Times New Roman" w:hAnsi="Times New Roman"/>
          <w:lang w:val="en-GB"/>
        </w:rPr>
        <w:t xml:space="preserve"> </w:t>
      </w:r>
      <w:r w:rsidRPr="008375F7">
        <w:rPr>
          <w:rFonts w:ascii="Times New Roman" w:hAnsi="Times New Roman"/>
          <w:lang w:val="en-GB"/>
        </w:rPr>
        <w:t>ambitio</w:t>
      </w:r>
      <w:r w:rsidR="00BC4F1F">
        <w:rPr>
          <w:rFonts w:ascii="Times New Roman" w:hAnsi="Times New Roman"/>
          <w:lang w:val="en-GB"/>
        </w:rPr>
        <w:t>us</w:t>
      </w:r>
      <w:r w:rsidRPr="008375F7">
        <w:rPr>
          <w:rFonts w:ascii="Times New Roman" w:hAnsi="Times New Roman"/>
          <w:lang w:val="en-GB"/>
        </w:rPr>
        <w:t xml:space="preserve"> set of measures across sectors. For example, the plan has secured st</w:t>
      </w:r>
      <w:r w:rsidR="00FE59CB">
        <w:rPr>
          <w:rFonts w:ascii="Times New Roman" w:hAnsi="Times New Roman"/>
          <w:lang w:val="en-GB"/>
        </w:rPr>
        <w:t>ronger support and core funding</w:t>
      </w:r>
      <w:r w:rsidRPr="008375F7">
        <w:rPr>
          <w:rFonts w:ascii="Times New Roman" w:hAnsi="Times New Roman"/>
          <w:lang w:val="en-GB"/>
        </w:rPr>
        <w:t xml:space="preserve"> both </w:t>
      </w:r>
      <w:r w:rsidR="00F462A9">
        <w:rPr>
          <w:rFonts w:ascii="Times New Roman" w:hAnsi="Times New Roman"/>
          <w:lang w:val="en-GB"/>
        </w:rPr>
        <w:t xml:space="preserve">for </w:t>
      </w:r>
      <w:r w:rsidR="00FE59CB">
        <w:rPr>
          <w:rFonts w:ascii="Times New Roman" w:hAnsi="Times New Roman"/>
          <w:lang w:val="en-GB"/>
        </w:rPr>
        <w:t>the existing LGBT NGOs and</w:t>
      </w:r>
      <w:r w:rsidRPr="008375F7">
        <w:rPr>
          <w:rFonts w:ascii="Times New Roman" w:hAnsi="Times New Roman"/>
          <w:lang w:val="en-GB"/>
        </w:rPr>
        <w:t xml:space="preserve"> </w:t>
      </w:r>
      <w:r w:rsidR="00F462A9">
        <w:rPr>
          <w:rFonts w:ascii="Times New Roman" w:hAnsi="Times New Roman"/>
          <w:lang w:val="en-GB"/>
        </w:rPr>
        <w:t xml:space="preserve">for </w:t>
      </w:r>
      <w:r w:rsidRPr="008375F7">
        <w:rPr>
          <w:rFonts w:ascii="Times New Roman" w:hAnsi="Times New Roman"/>
          <w:lang w:val="en-GB"/>
        </w:rPr>
        <w:t>the establishment and development of</w:t>
      </w:r>
      <w:r w:rsidR="004F4662" w:rsidRPr="008375F7">
        <w:rPr>
          <w:rFonts w:ascii="Times New Roman" w:hAnsi="Times New Roman"/>
          <w:lang w:val="en-GB"/>
        </w:rPr>
        <w:t xml:space="preserve"> “Skeiv Verden” (“Queer World”)</w:t>
      </w:r>
      <w:r w:rsidRPr="008375F7">
        <w:rPr>
          <w:rFonts w:ascii="Times New Roman" w:hAnsi="Times New Roman"/>
          <w:lang w:val="en-GB"/>
        </w:rPr>
        <w:t xml:space="preserve">, an organisation for LGBT persons with immigrant background. From being completely invisible only a few years ago, Skeiv Verden now provides a safe environment where LGBT immigrants can meet others who are in a similar situation. Skeiv Verden also has strong spokespersons </w:t>
      </w:r>
      <w:r w:rsidR="00F462A9">
        <w:rPr>
          <w:rFonts w:ascii="Times New Roman" w:hAnsi="Times New Roman"/>
          <w:lang w:val="en-GB"/>
        </w:rPr>
        <w:t>who</w:t>
      </w:r>
      <w:r w:rsidR="00F462A9" w:rsidRPr="008375F7">
        <w:rPr>
          <w:rFonts w:ascii="Times New Roman" w:hAnsi="Times New Roman"/>
          <w:lang w:val="en-GB"/>
        </w:rPr>
        <w:t xml:space="preserve"> </w:t>
      </w:r>
      <w:r w:rsidRPr="008375F7">
        <w:rPr>
          <w:rFonts w:ascii="Times New Roman" w:hAnsi="Times New Roman"/>
          <w:lang w:val="en-GB"/>
        </w:rPr>
        <w:t xml:space="preserve">now give this group a very important voice in the public debate. As another example, the improvement of LGBT rights and related law and policies has over the last few years become one of the topics Norwegian politicians and officials usually insist on </w:t>
      </w:r>
      <w:r w:rsidR="00F462A9">
        <w:rPr>
          <w:rFonts w:ascii="Times New Roman" w:hAnsi="Times New Roman"/>
          <w:lang w:val="en-GB"/>
        </w:rPr>
        <w:t xml:space="preserve">including </w:t>
      </w:r>
      <w:r w:rsidRPr="008375F7">
        <w:rPr>
          <w:rFonts w:ascii="Times New Roman" w:hAnsi="Times New Roman"/>
          <w:lang w:val="en-GB"/>
        </w:rPr>
        <w:t xml:space="preserve">on the agenda for bilateral and multilateral dialogue and </w:t>
      </w:r>
      <w:r w:rsidRPr="008375F7">
        <w:rPr>
          <w:rFonts w:ascii="Times New Roman" w:hAnsi="Times New Roman"/>
          <w:lang w:val="en-GB"/>
        </w:rPr>
        <w:lastRenderedPageBreak/>
        <w:t xml:space="preserve">cooperation. Another important milestone was passed in 2011, when the national LGBT Knowledge Centre was established under the Ministry of Children, Equality and Social Inclusion. </w:t>
      </w:r>
      <w:r w:rsidR="00F462A9">
        <w:rPr>
          <w:rFonts w:ascii="Times New Roman" w:hAnsi="Times New Roman"/>
          <w:lang w:val="en-GB"/>
        </w:rPr>
        <w:t>A</w:t>
      </w:r>
      <w:r w:rsidRPr="008375F7">
        <w:rPr>
          <w:rFonts w:ascii="Times New Roman" w:hAnsi="Times New Roman"/>
          <w:lang w:val="en-GB"/>
        </w:rPr>
        <w:t xml:space="preserve"> number of important research and data collection projects have </w:t>
      </w:r>
      <w:r w:rsidR="00F462A9">
        <w:rPr>
          <w:rFonts w:ascii="Times New Roman" w:hAnsi="Times New Roman"/>
          <w:lang w:val="en-GB"/>
        </w:rPr>
        <w:t xml:space="preserve">also </w:t>
      </w:r>
      <w:r w:rsidRPr="008375F7">
        <w:rPr>
          <w:rFonts w:ascii="Times New Roman" w:hAnsi="Times New Roman"/>
          <w:lang w:val="en-GB"/>
        </w:rPr>
        <w:t xml:space="preserve">been finalised as part of the implementation of the present Government LGBT Action Plan. The findings from these projects will be used as a foundation for the further development of the national LGBT policies. </w:t>
      </w:r>
    </w:p>
    <w:p w:rsidR="00A234EA" w:rsidRPr="008375F7" w:rsidRDefault="00A234EA" w:rsidP="004C421F">
      <w:pPr>
        <w:spacing w:line="360" w:lineRule="auto"/>
        <w:rPr>
          <w:rFonts w:ascii="Times New Roman" w:hAnsi="Times New Roman"/>
          <w:lang w:val="en-GB"/>
        </w:rPr>
      </w:pPr>
    </w:p>
    <w:p w:rsidR="00705A74" w:rsidRPr="008375F7" w:rsidRDefault="00F462A9" w:rsidP="004F4662">
      <w:pPr>
        <w:numPr>
          <w:ilvl w:val="0"/>
          <w:numId w:val="3"/>
        </w:numPr>
        <w:spacing w:line="360" w:lineRule="auto"/>
        <w:rPr>
          <w:rFonts w:ascii="Times New Roman" w:hAnsi="Times New Roman"/>
          <w:lang w:val="en-GB"/>
        </w:rPr>
      </w:pPr>
      <w:r>
        <w:rPr>
          <w:rFonts w:ascii="Times New Roman" w:hAnsi="Times New Roman"/>
          <w:lang w:val="en-GB"/>
        </w:rPr>
        <w:t>From</w:t>
      </w:r>
      <w:r w:rsidRPr="008375F7">
        <w:rPr>
          <w:rFonts w:ascii="Times New Roman" w:hAnsi="Times New Roman"/>
          <w:lang w:val="en-GB"/>
        </w:rPr>
        <w:t xml:space="preserve"> </w:t>
      </w:r>
      <w:r w:rsidR="00A234EA" w:rsidRPr="008375F7">
        <w:rPr>
          <w:rFonts w:ascii="Times New Roman" w:hAnsi="Times New Roman"/>
          <w:lang w:val="en-GB"/>
        </w:rPr>
        <w:t xml:space="preserve">2011 until 2013 Norway supported the Council of Europe LGBT project, both with a seconded project manager through the first year of the project and with project funding </w:t>
      </w:r>
      <w:r w:rsidR="00196B37" w:rsidRPr="008375F7">
        <w:rPr>
          <w:rFonts w:ascii="Times New Roman" w:hAnsi="Times New Roman"/>
          <w:lang w:val="en-GB"/>
        </w:rPr>
        <w:t>through</w:t>
      </w:r>
      <w:r w:rsidR="00392961">
        <w:rPr>
          <w:rFonts w:ascii="Times New Roman" w:hAnsi="Times New Roman"/>
          <w:lang w:val="en-GB"/>
        </w:rPr>
        <w:t>out</w:t>
      </w:r>
      <w:r w:rsidR="00A234EA" w:rsidRPr="008375F7">
        <w:rPr>
          <w:rFonts w:ascii="Times New Roman" w:hAnsi="Times New Roman"/>
          <w:lang w:val="en-GB"/>
        </w:rPr>
        <w:t xml:space="preserve"> the project period. The project aims to support the implementation of CM/Rec 2010/5, the Council of Europe LGBT recommendation, in six states (Montenegro, Albania, Italy, Poland, Latvia and Serbia).</w:t>
      </w:r>
    </w:p>
    <w:p w:rsidR="00CE5018" w:rsidRPr="008375F7" w:rsidRDefault="00CE5018" w:rsidP="00CE5018">
      <w:pPr>
        <w:spacing w:line="360" w:lineRule="auto"/>
        <w:rPr>
          <w:rFonts w:ascii="Times New Roman" w:hAnsi="Times New Roman"/>
          <w:lang w:val="en-GB"/>
        </w:rPr>
      </w:pPr>
    </w:p>
    <w:p w:rsidR="00C0191F" w:rsidRPr="008375F7" w:rsidRDefault="00C0191F" w:rsidP="00621D4E">
      <w:pPr>
        <w:pStyle w:val="Overskrift3"/>
        <w:numPr>
          <w:ilvl w:val="0"/>
          <w:numId w:val="14"/>
        </w:numPr>
        <w:ind w:hanging="607"/>
        <w:rPr>
          <w:rFonts w:ascii="Times New Roman" w:hAnsi="Times New Roman"/>
          <w:b/>
          <w:lang w:val="en-GB"/>
        </w:rPr>
      </w:pPr>
      <w:bookmarkStart w:id="222" w:name="_Toc243800811"/>
      <w:bookmarkStart w:id="223" w:name="_Toc243126069"/>
      <w:bookmarkStart w:id="224" w:name="_Toc245183294"/>
      <w:bookmarkStart w:id="225" w:name="disabilities"/>
      <w:bookmarkStart w:id="226" w:name="_Toc234750452"/>
      <w:bookmarkEnd w:id="219"/>
      <w:bookmarkEnd w:id="220"/>
      <w:bookmarkEnd w:id="221"/>
      <w:r w:rsidRPr="008375F7">
        <w:rPr>
          <w:rFonts w:ascii="Times New Roman" w:hAnsi="Times New Roman"/>
          <w:b/>
          <w:lang w:val="en-GB"/>
        </w:rPr>
        <w:t xml:space="preserve">Equal rights for </w:t>
      </w:r>
      <w:r w:rsidR="004B6C49" w:rsidRPr="008375F7">
        <w:rPr>
          <w:rFonts w:ascii="Times New Roman" w:hAnsi="Times New Roman"/>
          <w:b/>
          <w:lang w:val="en-GB"/>
        </w:rPr>
        <w:t>persons</w:t>
      </w:r>
      <w:r w:rsidRPr="008375F7">
        <w:rPr>
          <w:rFonts w:ascii="Times New Roman" w:hAnsi="Times New Roman"/>
          <w:b/>
          <w:lang w:val="en-GB"/>
        </w:rPr>
        <w:t xml:space="preserve"> with disabilities</w:t>
      </w:r>
      <w:bookmarkEnd w:id="222"/>
      <w:bookmarkEnd w:id="223"/>
      <w:bookmarkEnd w:id="224"/>
      <w:r w:rsidRPr="008375F7">
        <w:rPr>
          <w:rFonts w:ascii="Times New Roman" w:hAnsi="Times New Roman"/>
          <w:b/>
          <w:lang w:val="en-GB"/>
        </w:rPr>
        <w:t xml:space="preserve"> </w:t>
      </w:r>
      <w:bookmarkEnd w:id="225"/>
    </w:p>
    <w:p w:rsidR="00A234EA" w:rsidRPr="008375F7" w:rsidRDefault="00A234EA" w:rsidP="004F4662">
      <w:pPr>
        <w:pStyle w:val="Listeavsnitt"/>
        <w:numPr>
          <w:ilvl w:val="0"/>
          <w:numId w:val="3"/>
        </w:numPr>
        <w:spacing w:line="360" w:lineRule="auto"/>
        <w:rPr>
          <w:rFonts w:ascii="Times New Roman" w:hAnsi="Times New Roman"/>
          <w:lang w:val="en-GB"/>
        </w:rPr>
      </w:pPr>
      <w:r w:rsidRPr="008375F7">
        <w:rPr>
          <w:rFonts w:ascii="Times New Roman" w:hAnsi="Times New Roman"/>
          <w:lang w:val="en-GB"/>
        </w:rPr>
        <w:t xml:space="preserve">The Anti-Discrimination and Accessibility Acts prohibits discrimination on the basis of disability and contains provisions on universal design and individual accommodation. </w:t>
      </w:r>
    </w:p>
    <w:p w:rsidR="00A234EA" w:rsidRPr="008375F7" w:rsidRDefault="00A234EA" w:rsidP="004C421F">
      <w:pPr>
        <w:spacing w:line="360" w:lineRule="auto"/>
        <w:rPr>
          <w:rFonts w:ascii="Times New Roman" w:hAnsi="Times New Roman"/>
          <w:lang w:val="en-GB"/>
        </w:rPr>
      </w:pPr>
    </w:p>
    <w:p w:rsidR="00DF2DC8" w:rsidRDefault="00C0191F" w:rsidP="00DF2DC8">
      <w:pPr>
        <w:pStyle w:val="Listeavsnitt"/>
        <w:numPr>
          <w:ilvl w:val="0"/>
          <w:numId w:val="3"/>
        </w:numPr>
        <w:spacing w:line="360" w:lineRule="auto"/>
        <w:rPr>
          <w:rFonts w:ascii="Times New Roman" w:hAnsi="Times New Roman"/>
          <w:lang w:val="en-GB"/>
        </w:rPr>
      </w:pPr>
      <w:r w:rsidRPr="008375F7">
        <w:rPr>
          <w:rFonts w:ascii="Times New Roman" w:hAnsi="Times New Roman"/>
          <w:lang w:val="en-GB"/>
        </w:rPr>
        <w:t xml:space="preserve">Many people with disabilities </w:t>
      </w:r>
      <w:r w:rsidR="00D5317E" w:rsidRPr="008375F7">
        <w:rPr>
          <w:rFonts w:ascii="Times New Roman" w:hAnsi="Times New Roman"/>
          <w:lang w:val="en-GB"/>
        </w:rPr>
        <w:t>encounter</w:t>
      </w:r>
      <w:r w:rsidRPr="008375F7">
        <w:rPr>
          <w:rFonts w:ascii="Times New Roman" w:hAnsi="Times New Roman"/>
          <w:lang w:val="en-GB"/>
        </w:rPr>
        <w:t xml:space="preserve"> obstacles in their daily lives due to lack of accessibility</w:t>
      </w:r>
      <w:r w:rsidR="00D5317E" w:rsidRPr="008375F7">
        <w:rPr>
          <w:rFonts w:ascii="Times New Roman" w:hAnsi="Times New Roman"/>
          <w:lang w:val="en-GB"/>
        </w:rPr>
        <w:t xml:space="preserve"> </w:t>
      </w:r>
      <w:r w:rsidR="00B4303B" w:rsidRPr="008375F7">
        <w:rPr>
          <w:rFonts w:ascii="Times New Roman" w:hAnsi="Times New Roman"/>
          <w:lang w:val="en-GB"/>
        </w:rPr>
        <w:t>in their physical surroundings</w:t>
      </w:r>
      <w:r w:rsidRPr="008375F7">
        <w:rPr>
          <w:rFonts w:ascii="Times New Roman" w:hAnsi="Times New Roman"/>
          <w:lang w:val="en-GB"/>
        </w:rPr>
        <w:t xml:space="preserve">. Accessibility is crucial for ensuring full participation in society. </w:t>
      </w:r>
      <w:r w:rsidR="004B6C49" w:rsidRPr="008375F7">
        <w:rPr>
          <w:rFonts w:ascii="Times New Roman" w:hAnsi="Times New Roman"/>
          <w:lang w:val="en-GB"/>
        </w:rPr>
        <w:t>T</w:t>
      </w:r>
      <w:r w:rsidRPr="008375F7">
        <w:rPr>
          <w:rFonts w:ascii="Times New Roman" w:hAnsi="Times New Roman"/>
          <w:lang w:val="en-GB"/>
        </w:rPr>
        <w:t xml:space="preserve">he Government </w:t>
      </w:r>
      <w:r w:rsidR="003C5C0F" w:rsidRPr="008375F7">
        <w:rPr>
          <w:rFonts w:ascii="Times New Roman" w:hAnsi="Times New Roman"/>
          <w:lang w:val="en-GB"/>
        </w:rPr>
        <w:t xml:space="preserve">is </w:t>
      </w:r>
      <w:r w:rsidRPr="008375F7">
        <w:rPr>
          <w:rFonts w:ascii="Times New Roman" w:hAnsi="Times New Roman"/>
          <w:lang w:val="en-GB"/>
        </w:rPr>
        <w:t xml:space="preserve">systematically </w:t>
      </w:r>
      <w:r w:rsidR="003C5C0F" w:rsidRPr="008375F7">
        <w:rPr>
          <w:rFonts w:ascii="Times New Roman" w:hAnsi="Times New Roman"/>
          <w:lang w:val="en-GB"/>
        </w:rPr>
        <w:t xml:space="preserve">seeking </w:t>
      </w:r>
      <w:r w:rsidRPr="008375F7">
        <w:rPr>
          <w:rFonts w:ascii="Times New Roman" w:hAnsi="Times New Roman"/>
          <w:lang w:val="en-GB"/>
        </w:rPr>
        <w:t>to improve accessibility by promoting universal design.</w:t>
      </w:r>
    </w:p>
    <w:p w:rsidR="00DF2DC8" w:rsidRPr="00DF2DC8" w:rsidRDefault="00DF2DC8" w:rsidP="00DF2DC8">
      <w:pPr>
        <w:spacing w:line="360" w:lineRule="auto"/>
        <w:rPr>
          <w:rFonts w:ascii="Times New Roman" w:hAnsi="Times New Roman"/>
          <w:lang w:val="en-GB"/>
        </w:rPr>
      </w:pPr>
    </w:p>
    <w:p w:rsidR="00CE5018" w:rsidRDefault="00A234EA" w:rsidP="00CE5018">
      <w:pPr>
        <w:pStyle w:val="Listeavsnitt"/>
        <w:numPr>
          <w:ilvl w:val="0"/>
          <w:numId w:val="3"/>
        </w:numPr>
        <w:spacing w:line="360" w:lineRule="auto"/>
        <w:rPr>
          <w:rFonts w:ascii="Times New Roman" w:hAnsi="Times New Roman"/>
          <w:lang w:val="en-GB"/>
        </w:rPr>
      </w:pPr>
      <w:r w:rsidRPr="00DF2DC8">
        <w:rPr>
          <w:rFonts w:ascii="Times New Roman" w:hAnsi="Times New Roman"/>
          <w:lang w:val="en-GB"/>
        </w:rPr>
        <w:t>The Government’</w:t>
      </w:r>
      <w:r w:rsidR="00C0191F" w:rsidRPr="00DF2DC8">
        <w:rPr>
          <w:rFonts w:ascii="Times New Roman" w:hAnsi="Times New Roman"/>
          <w:lang w:val="en-GB"/>
        </w:rPr>
        <w:t xml:space="preserve">s </w:t>
      </w:r>
      <w:r w:rsidR="004B6C49" w:rsidRPr="00DF2DC8">
        <w:rPr>
          <w:rFonts w:ascii="Times New Roman" w:hAnsi="Times New Roman"/>
          <w:lang w:val="en-GB"/>
        </w:rPr>
        <w:t>action plan for universal design and better accessibility for the period 2009–2013 is intended to support the implement</w:t>
      </w:r>
      <w:r w:rsidR="00C46D57" w:rsidRPr="00DF2DC8">
        <w:rPr>
          <w:rFonts w:ascii="Times New Roman" w:hAnsi="Times New Roman"/>
          <w:lang w:val="en-GB"/>
        </w:rPr>
        <w:t>at</w:t>
      </w:r>
      <w:r w:rsidR="004B6C49" w:rsidRPr="00DF2DC8">
        <w:rPr>
          <w:rFonts w:ascii="Times New Roman" w:hAnsi="Times New Roman"/>
          <w:lang w:val="en-GB"/>
        </w:rPr>
        <w:t>ion of the Anti-Discrimination and Accessibility Act, universal design in the Planning and Building Act and other legislation that safeguards the rights of people with disabilities. The priority areas are outdoor areas, planning, buildings, transport and ICT</w:t>
      </w:r>
      <w:r w:rsidRPr="00DF2DC8">
        <w:rPr>
          <w:rFonts w:ascii="Times New Roman" w:hAnsi="Times New Roman"/>
          <w:lang w:val="en-GB"/>
        </w:rPr>
        <w:t xml:space="preserve"> (Information and Communication Technology)</w:t>
      </w:r>
      <w:r w:rsidR="004B6C49" w:rsidRPr="00DF2DC8">
        <w:rPr>
          <w:rFonts w:ascii="Times New Roman" w:hAnsi="Times New Roman"/>
          <w:lang w:val="en-GB"/>
        </w:rPr>
        <w:t xml:space="preserve">. </w:t>
      </w:r>
      <w:r w:rsidR="00C0191F" w:rsidRPr="00DF2DC8">
        <w:rPr>
          <w:rFonts w:ascii="Times New Roman" w:hAnsi="Times New Roman"/>
          <w:lang w:val="en-GB"/>
        </w:rPr>
        <w:t xml:space="preserve">The Government is also promoting universal design in workplaces in the public sector and in private enterprises that offer goods and services to the general public. </w:t>
      </w:r>
      <w:bookmarkStart w:id="227" w:name="_Toc243800812"/>
      <w:bookmarkEnd w:id="226"/>
    </w:p>
    <w:p w:rsidR="00DA2892" w:rsidRPr="00DA2892" w:rsidRDefault="00DA2892" w:rsidP="00DA2892">
      <w:pPr>
        <w:spacing w:line="360" w:lineRule="auto"/>
        <w:rPr>
          <w:rFonts w:ascii="Times New Roman" w:hAnsi="Times New Roman"/>
          <w:lang w:val="en-GB"/>
        </w:rPr>
      </w:pPr>
    </w:p>
    <w:p w:rsidR="00C0191F" w:rsidRPr="008375F7" w:rsidRDefault="00C0191F" w:rsidP="00621D4E">
      <w:pPr>
        <w:pStyle w:val="Overskrift3"/>
        <w:numPr>
          <w:ilvl w:val="0"/>
          <w:numId w:val="14"/>
        </w:numPr>
        <w:ind w:hanging="607"/>
        <w:rPr>
          <w:rFonts w:ascii="Times New Roman" w:hAnsi="Times New Roman"/>
          <w:b/>
          <w:lang w:val="en-GB"/>
        </w:rPr>
      </w:pPr>
      <w:bookmarkStart w:id="228" w:name="ethnic"/>
      <w:bookmarkStart w:id="229" w:name="_Toc243126070"/>
      <w:bookmarkStart w:id="230" w:name="_Toc245183295"/>
      <w:r w:rsidRPr="008375F7">
        <w:rPr>
          <w:rFonts w:ascii="Times New Roman" w:hAnsi="Times New Roman"/>
          <w:b/>
          <w:lang w:val="en-GB"/>
        </w:rPr>
        <w:t>Equal rights for ethnic minorities</w:t>
      </w:r>
      <w:bookmarkEnd w:id="227"/>
      <w:bookmarkEnd w:id="228"/>
      <w:bookmarkEnd w:id="229"/>
      <w:bookmarkEnd w:id="230"/>
    </w:p>
    <w:p w:rsidR="00A234EA" w:rsidRPr="008375F7" w:rsidRDefault="00A234EA"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The Anti-Discrimination Act on ethnicity regulates protection against discrimination on the basis of ethnicity, religion and belief.  </w:t>
      </w:r>
    </w:p>
    <w:p w:rsidR="00A234EA" w:rsidRPr="008375F7" w:rsidRDefault="00A234EA" w:rsidP="004C421F">
      <w:pPr>
        <w:spacing w:line="360" w:lineRule="auto"/>
        <w:ind w:left="239"/>
        <w:rPr>
          <w:rFonts w:ascii="Times New Roman" w:hAnsi="Times New Roman"/>
          <w:lang w:val="en-GB"/>
        </w:rPr>
      </w:pPr>
    </w:p>
    <w:p w:rsidR="00A234EA" w:rsidRPr="008375F7" w:rsidRDefault="00A234EA" w:rsidP="004C421F">
      <w:pPr>
        <w:spacing w:line="360" w:lineRule="auto"/>
        <w:rPr>
          <w:rFonts w:ascii="Times New Roman" w:hAnsi="Times New Roman"/>
          <w:lang w:val="en-GB"/>
        </w:rPr>
      </w:pPr>
      <w:r w:rsidRPr="008375F7">
        <w:rPr>
          <w:rFonts w:ascii="Times New Roman" w:hAnsi="Times New Roman"/>
          <w:lang w:val="en-GB"/>
        </w:rPr>
        <w:t xml:space="preserve">The Government firmly believes that all forms of racism, discrimination and harassment must be prevented. Every citizen is responsible for combating unjustified differential treatment. However, the authorities and the majority population have a greater responsibility than others. </w:t>
      </w:r>
      <w:r w:rsidR="00C0191F" w:rsidRPr="008375F7">
        <w:rPr>
          <w:rFonts w:ascii="Times New Roman" w:hAnsi="Times New Roman"/>
          <w:lang w:val="en-GB"/>
        </w:rPr>
        <w:t xml:space="preserve">Discrimination </w:t>
      </w:r>
      <w:r w:rsidR="00643CB7" w:rsidRPr="008375F7">
        <w:rPr>
          <w:rFonts w:ascii="Times New Roman" w:hAnsi="Times New Roman"/>
          <w:lang w:val="en-GB"/>
        </w:rPr>
        <w:t>may</w:t>
      </w:r>
      <w:r w:rsidR="00C0191F" w:rsidRPr="008375F7">
        <w:rPr>
          <w:rFonts w:ascii="Times New Roman" w:hAnsi="Times New Roman"/>
          <w:lang w:val="en-GB"/>
        </w:rPr>
        <w:t xml:space="preserve"> be experienced </w:t>
      </w:r>
      <w:r w:rsidR="00643CB7" w:rsidRPr="008375F7">
        <w:rPr>
          <w:rFonts w:ascii="Times New Roman" w:hAnsi="Times New Roman"/>
          <w:lang w:val="en-GB"/>
        </w:rPr>
        <w:t>by</w:t>
      </w:r>
      <w:r w:rsidR="00C0191F" w:rsidRPr="008375F7">
        <w:rPr>
          <w:rFonts w:ascii="Times New Roman" w:hAnsi="Times New Roman"/>
          <w:lang w:val="en-GB"/>
        </w:rPr>
        <w:t xml:space="preserve"> all population groups and in all areas of society. </w:t>
      </w:r>
      <w:r w:rsidR="0078622C" w:rsidRPr="008375F7">
        <w:rPr>
          <w:rFonts w:ascii="Times New Roman" w:hAnsi="Times New Roman"/>
          <w:lang w:val="en-GB"/>
        </w:rPr>
        <w:t xml:space="preserve">However, discrimination </w:t>
      </w:r>
      <w:r w:rsidR="00C0191F" w:rsidRPr="008375F7">
        <w:rPr>
          <w:rFonts w:ascii="Times New Roman" w:hAnsi="Times New Roman"/>
          <w:lang w:val="en-GB"/>
        </w:rPr>
        <w:t xml:space="preserve">is not </w:t>
      </w:r>
      <w:r w:rsidR="0078622C" w:rsidRPr="008375F7">
        <w:rPr>
          <w:rFonts w:ascii="Times New Roman" w:hAnsi="Times New Roman"/>
          <w:lang w:val="en-GB"/>
        </w:rPr>
        <w:t xml:space="preserve">always implemented by </w:t>
      </w:r>
      <w:r w:rsidR="00C0191F" w:rsidRPr="008375F7">
        <w:rPr>
          <w:rFonts w:ascii="Times New Roman" w:hAnsi="Times New Roman"/>
          <w:lang w:val="en-GB"/>
        </w:rPr>
        <w:t xml:space="preserve">the majority population against the minority population. Prejudice, </w:t>
      </w:r>
      <w:r w:rsidR="00643CB7" w:rsidRPr="008375F7">
        <w:rPr>
          <w:rFonts w:ascii="Times New Roman" w:hAnsi="Times New Roman"/>
          <w:lang w:val="en-GB"/>
        </w:rPr>
        <w:t>scepticism</w:t>
      </w:r>
      <w:r w:rsidR="00C0191F" w:rsidRPr="008375F7">
        <w:rPr>
          <w:rFonts w:ascii="Times New Roman" w:hAnsi="Times New Roman"/>
          <w:lang w:val="en-GB"/>
        </w:rPr>
        <w:t xml:space="preserve">, xenophobia, racism and other forms of discrimination occur between and within minority groups, and </w:t>
      </w:r>
      <w:r w:rsidR="00910A04" w:rsidRPr="008375F7">
        <w:rPr>
          <w:rFonts w:ascii="Times New Roman" w:hAnsi="Times New Roman"/>
          <w:lang w:val="en-GB"/>
        </w:rPr>
        <w:t xml:space="preserve">may </w:t>
      </w:r>
      <w:r w:rsidR="00C0191F" w:rsidRPr="008375F7">
        <w:rPr>
          <w:rFonts w:ascii="Times New Roman" w:hAnsi="Times New Roman"/>
          <w:lang w:val="en-GB"/>
        </w:rPr>
        <w:t xml:space="preserve">also be directed towards the majority population. </w:t>
      </w:r>
    </w:p>
    <w:p w:rsidR="00C0191F" w:rsidRPr="008375F7" w:rsidRDefault="00C0191F" w:rsidP="004C421F">
      <w:pPr>
        <w:spacing w:line="360" w:lineRule="auto"/>
        <w:rPr>
          <w:rFonts w:ascii="Times New Roman" w:hAnsi="Times New Roman"/>
          <w:lang w:val="en-GB"/>
        </w:rPr>
      </w:pPr>
    </w:p>
    <w:p w:rsidR="00C0191F" w:rsidRPr="008375F7" w:rsidRDefault="00C0191F"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Studies </w:t>
      </w:r>
      <w:r w:rsidR="004B6C49" w:rsidRPr="008375F7">
        <w:rPr>
          <w:rFonts w:ascii="Times New Roman" w:hAnsi="Times New Roman"/>
          <w:lang w:val="en-GB"/>
        </w:rPr>
        <w:t xml:space="preserve">show that people from ethnic minorities are particularly vulnerable to discrimination. Many complaints handled by the Equality and Anti-Discrimination Ombud </w:t>
      </w:r>
      <w:r w:rsidR="00196B37" w:rsidRPr="008375F7">
        <w:rPr>
          <w:rFonts w:ascii="Times New Roman" w:hAnsi="Times New Roman"/>
          <w:lang w:val="en-GB"/>
        </w:rPr>
        <w:t>ha</w:t>
      </w:r>
      <w:r w:rsidR="00286F47">
        <w:rPr>
          <w:rFonts w:ascii="Times New Roman" w:hAnsi="Times New Roman"/>
          <w:lang w:val="en-GB"/>
        </w:rPr>
        <w:t>ve</w:t>
      </w:r>
      <w:r w:rsidR="00EC2F45" w:rsidRPr="008375F7">
        <w:rPr>
          <w:rFonts w:ascii="Times New Roman" w:hAnsi="Times New Roman"/>
          <w:lang w:val="en-GB"/>
        </w:rPr>
        <w:t xml:space="preserve"> </w:t>
      </w:r>
      <w:r w:rsidRPr="008375F7">
        <w:rPr>
          <w:rFonts w:ascii="Times New Roman" w:hAnsi="Times New Roman"/>
          <w:lang w:val="en-GB"/>
        </w:rPr>
        <w:t xml:space="preserve">to do with </w:t>
      </w:r>
      <w:r w:rsidR="00A234EA" w:rsidRPr="008375F7">
        <w:rPr>
          <w:rFonts w:ascii="Times New Roman" w:hAnsi="Times New Roman"/>
          <w:lang w:val="en-GB"/>
        </w:rPr>
        <w:t xml:space="preserve">ethnic </w:t>
      </w:r>
      <w:r w:rsidRPr="008375F7">
        <w:rPr>
          <w:rFonts w:ascii="Times New Roman" w:hAnsi="Times New Roman"/>
          <w:lang w:val="en-GB"/>
        </w:rPr>
        <w:t xml:space="preserve">discrimination in connection with working life and the public administration. </w:t>
      </w:r>
      <w:r w:rsidR="00EC2F45" w:rsidRPr="008375F7">
        <w:rPr>
          <w:rFonts w:ascii="Times New Roman" w:hAnsi="Times New Roman"/>
          <w:lang w:val="en-GB"/>
        </w:rPr>
        <w:t xml:space="preserve">Hate </w:t>
      </w:r>
      <w:r w:rsidRPr="008375F7">
        <w:rPr>
          <w:rFonts w:ascii="Times New Roman" w:hAnsi="Times New Roman"/>
          <w:lang w:val="en-GB"/>
        </w:rPr>
        <w:t>crime that targets minority groups</w:t>
      </w:r>
      <w:r w:rsidR="00EC2F45" w:rsidRPr="008375F7">
        <w:rPr>
          <w:rFonts w:ascii="Times New Roman" w:hAnsi="Times New Roman"/>
          <w:lang w:val="en-GB"/>
        </w:rPr>
        <w:t xml:space="preserve"> is another challenge</w:t>
      </w:r>
      <w:r w:rsidRPr="008375F7">
        <w:rPr>
          <w:rFonts w:ascii="Times New Roman" w:hAnsi="Times New Roman"/>
          <w:lang w:val="en-GB"/>
        </w:rPr>
        <w:t>. Although the police receive few reports of hate</w:t>
      </w:r>
      <w:r w:rsidR="00EC2F45" w:rsidRPr="008375F7">
        <w:rPr>
          <w:rFonts w:ascii="Times New Roman" w:hAnsi="Times New Roman"/>
          <w:lang w:val="en-GB"/>
        </w:rPr>
        <w:t xml:space="preserve"> </w:t>
      </w:r>
      <w:r w:rsidRPr="008375F7">
        <w:rPr>
          <w:rFonts w:ascii="Times New Roman" w:hAnsi="Times New Roman"/>
          <w:lang w:val="en-GB"/>
        </w:rPr>
        <w:t>crime, there is reason to believe that the true figures are much higher.</w:t>
      </w:r>
    </w:p>
    <w:p w:rsidR="00C0191F" w:rsidRPr="008375F7" w:rsidRDefault="00C0191F" w:rsidP="004C421F">
      <w:pPr>
        <w:spacing w:line="360" w:lineRule="auto"/>
        <w:rPr>
          <w:rFonts w:ascii="Times New Roman" w:hAnsi="Times New Roman"/>
          <w:lang w:val="en-GB"/>
        </w:rPr>
      </w:pPr>
    </w:p>
    <w:p w:rsidR="00C0191F" w:rsidRPr="008375F7" w:rsidRDefault="00C0191F" w:rsidP="004F4662">
      <w:pPr>
        <w:numPr>
          <w:ilvl w:val="0"/>
          <w:numId w:val="3"/>
        </w:numPr>
        <w:spacing w:line="360" w:lineRule="auto"/>
        <w:rPr>
          <w:rFonts w:ascii="Times New Roman" w:hAnsi="Times New Roman"/>
          <w:lang w:val="en-GB"/>
        </w:rPr>
      </w:pPr>
      <w:r w:rsidRPr="008375F7">
        <w:rPr>
          <w:rFonts w:ascii="Times New Roman" w:hAnsi="Times New Roman"/>
          <w:lang w:val="en-GB"/>
        </w:rPr>
        <w:t>To be effective, the fight against racism and discrimination requires a continuous, systematic effort.</w:t>
      </w:r>
      <w:r w:rsidR="004B6C49" w:rsidRPr="008375F7">
        <w:rPr>
          <w:rFonts w:ascii="Times New Roman" w:hAnsi="Times New Roman"/>
          <w:lang w:val="en-GB"/>
        </w:rPr>
        <w:t xml:space="preserve"> The Government has strengthened its work in this field by developing an action plan</w:t>
      </w:r>
      <w:r w:rsidR="00362DF2">
        <w:rPr>
          <w:rFonts w:ascii="Times New Roman" w:hAnsi="Times New Roman"/>
          <w:lang w:val="en-GB"/>
        </w:rPr>
        <w:t xml:space="preserve"> for the </w:t>
      </w:r>
      <w:r w:rsidR="00362DF2" w:rsidRPr="008375F7">
        <w:rPr>
          <w:rFonts w:ascii="Times New Roman" w:hAnsi="Times New Roman"/>
          <w:lang w:val="en-GB"/>
        </w:rPr>
        <w:t>2009</w:t>
      </w:r>
      <w:r w:rsidR="00362DF2">
        <w:rPr>
          <w:rFonts w:ascii="Times New Roman" w:hAnsi="Times New Roman"/>
          <w:lang w:val="en-GB"/>
        </w:rPr>
        <w:t>–</w:t>
      </w:r>
      <w:r w:rsidR="00362DF2" w:rsidRPr="008375F7">
        <w:rPr>
          <w:rFonts w:ascii="Times New Roman" w:hAnsi="Times New Roman"/>
          <w:lang w:val="en-GB"/>
        </w:rPr>
        <w:t>2012</w:t>
      </w:r>
      <w:r w:rsidR="009D5606">
        <w:rPr>
          <w:rFonts w:ascii="Times New Roman" w:hAnsi="Times New Roman"/>
          <w:lang w:val="en-GB"/>
        </w:rPr>
        <w:t xml:space="preserve"> period</w:t>
      </w:r>
      <w:r w:rsidR="00362DF2">
        <w:rPr>
          <w:rFonts w:ascii="Times New Roman" w:hAnsi="Times New Roman"/>
          <w:lang w:val="en-GB"/>
        </w:rPr>
        <w:t xml:space="preserve"> </w:t>
      </w:r>
      <w:r w:rsidR="004B6C49" w:rsidRPr="008375F7">
        <w:rPr>
          <w:rFonts w:ascii="Times New Roman" w:hAnsi="Times New Roman"/>
          <w:lang w:val="en-GB"/>
        </w:rPr>
        <w:t xml:space="preserve">to promote equality and prevent ethnic </w:t>
      </w:r>
      <w:r w:rsidR="00367E32" w:rsidRPr="008375F7">
        <w:rPr>
          <w:rFonts w:ascii="Times New Roman" w:hAnsi="Times New Roman"/>
          <w:lang w:val="en-GB"/>
        </w:rPr>
        <w:t>discrimination. The</w:t>
      </w:r>
      <w:r w:rsidR="004B6C49" w:rsidRPr="008375F7">
        <w:rPr>
          <w:rFonts w:ascii="Times New Roman" w:hAnsi="Times New Roman"/>
          <w:lang w:val="en-GB"/>
        </w:rPr>
        <w:t xml:space="preserve"> action plan</w:t>
      </w:r>
      <w:r w:rsidR="00EE6DC3">
        <w:rPr>
          <w:rFonts w:ascii="Times New Roman" w:hAnsi="Times New Roman"/>
          <w:lang w:val="en-GB"/>
        </w:rPr>
        <w:t>, extended throughout 2013,</w:t>
      </w:r>
      <w:r w:rsidR="004B6C49" w:rsidRPr="008375F7">
        <w:rPr>
          <w:rFonts w:ascii="Times New Roman" w:hAnsi="Times New Roman"/>
          <w:lang w:val="en-GB"/>
        </w:rPr>
        <w:t xml:space="preserve"> focuses on discrimination based on the ethnicity, national origin, descent, skin colour, language, religion or belief</w:t>
      </w:r>
      <w:r w:rsidR="00362DF2">
        <w:rPr>
          <w:rFonts w:ascii="Times New Roman" w:hAnsi="Times New Roman"/>
          <w:lang w:val="en-GB"/>
        </w:rPr>
        <w:t>s</w:t>
      </w:r>
      <w:r w:rsidR="004B6C49" w:rsidRPr="008375F7">
        <w:rPr>
          <w:rFonts w:ascii="Times New Roman" w:hAnsi="Times New Roman"/>
          <w:lang w:val="en-GB"/>
        </w:rPr>
        <w:t xml:space="preserve"> of immigrants and their children, the Sami </w:t>
      </w:r>
      <w:r w:rsidR="009D5606">
        <w:rPr>
          <w:rFonts w:ascii="Times New Roman" w:hAnsi="Times New Roman"/>
          <w:lang w:val="en-GB"/>
        </w:rPr>
        <w:t xml:space="preserve">people </w:t>
      </w:r>
      <w:r w:rsidR="004B6C49" w:rsidRPr="008375F7">
        <w:rPr>
          <w:rFonts w:ascii="Times New Roman" w:hAnsi="Times New Roman"/>
          <w:lang w:val="en-GB"/>
        </w:rPr>
        <w:t xml:space="preserve">and </w:t>
      </w:r>
      <w:r w:rsidR="00A234EA" w:rsidRPr="008375F7">
        <w:rPr>
          <w:rFonts w:ascii="Times New Roman" w:hAnsi="Times New Roman"/>
          <w:lang w:val="en-GB"/>
        </w:rPr>
        <w:t>the</w:t>
      </w:r>
      <w:r w:rsidR="004B6C49" w:rsidRPr="008375F7">
        <w:rPr>
          <w:rFonts w:ascii="Times New Roman" w:hAnsi="Times New Roman"/>
          <w:lang w:val="en-GB"/>
        </w:rPr>
        <w:t xml:space="preserve"> national minorities.</w:t>
      </w:r>
    </w:p>
    <w:p w:rsidR="00C0191F" w:rsidRPr="008375F7" w:rsidRDefault="00C0191F" w:rsidP="004C421F">
      <w:pPr>
        <w:spacing w:line="360" w:lineRule="auto"/>
        <w:rPr>
          <w:rFonts w:ascii="Times New Roman" w:hAnsi="Times New Roman"/>
          <w:lang w:val="en-GB"/>
        </w:rPr>
      </w:pPr>
    </w:p>
    <w:p w:rsidR="00C0191F" w:rsidRPr="008375F7" w:rsidRDefault="00C0191F" w:rsidP="004F4662">
      <w:pPr>
        <w:numPr>
          <w:ilvl w:val="0"/>
          <w:numId w:val="3"/>
        </w:numPr>
        <w:spacing w:line="360" w:lineRule="auto"/>
        <w:rPr>
          <w:rFonts w:ascii="Times New Roman" w:hAnsi="Times New Roman"/>
          <w:lang w:val="en-GB"/>
        </w:rPr>
      </w:pPr>
      <w:r w:rsidRPr="008375F7">
        <w:rPr>
          <w:rFonts w:ascii="Times New Roman" w:hAnsi="Times New Roman"/>
          <w:lang w:val="en-GB"/>
        </w:rPr>
        <w:t>The action plan includes 66 new measures with particular focus on working life, public services, day</w:t>
      </w:r>
      <w:r w:rsidR="009D5606">
        <w:rPr>
          <w:rFonts w:ascii="Times New Roman" w:hAnsi="Times New Roman"/>
          <w:lang w:val="en-GB"/>
        </w:rPr>
        <w:t>-</w:t>
      </w:r>
      <w:r w:rsidRPr="008375F7">
        <w:rPr>
          <w:rFonts w:ascii="Times New Roman" w:hAnsi="Times New Roman"/>
          <w:lang w:val="en-GB"/>
        </w:rPr>
        <w:t>care and education</w:t>
      </w:r>
      <w:r w:rsidR="006E3CD0" w:rsidRPr="008375F7">
        <w:rPr>
          <w:rFonts w:ascii="Times New Roman" w:hAnsi="Times New Roman"/>
          <w:lang w:val="en-GB"/>
        </w:rPr>
        <w:t>,</w:t>
      </w:r>
      <w:r w:rsidRPr="008375F7">
        <w:rPr>
          <w:rFonts w:ascii="Times New Roman" w:hAnsi="Times New Roman"/>
          <w:lang w:val="en-GB"/>
        </w:rPr>
        <w:t xml:space="preserve"> and the housing market, and discrimination in restaurants, bars and nightclubs. The </w:t>
      </w:r>
      <w:r w:rsidR="00626C4C">
        <w:rPr>
          <w:rFonts w:ascii="Times New Roman" w:hAnsi="Times New Roman"/>
          <w:lang w:val="en-GB"/>
        </w:rPr>
        <w:t>Ministry of Children,</w:t>
      </w:r>
      <w:r w:rsidR="00626C4C" w:rsidRPr="008375F7">
        <w:rPr>
          <w:rFonts w:ascii="Times New Roman" w:hAnsi="Times New Roman"/>
          <w:lang w:val="en-GB"/>
        </w:rPr>
        <w:t xml:space="preserve"> Equality</w:t>
      </w:r>
      <w:r w:rsidR="00626C4C">
        <w:rPr>
          <w:rFonts w:ascii="Times New Roman" w:hAnsi="Times New Roman"/>
          <w:lang w:val="en-GB"/>
        </w:rPr>
        <w:t xml:space="preserve"> and Social Inclusion</w:t>
      </w:r>
      <w:r w:rsidR="00626C4C" w:rsidRPr="008375F7">
        <w:rPr>
          <w:rFonts w:ascii="Times New Roman" w:hAnsi="Times New Roman"/>
          <w:lang w:val="en-GB"/>
        </w:rPr>
        <w:t xml:space="preserve"> </w:t>
      </w:r>
      <w:r w:rsidRPr="008375F7">
        <w:rPr>
          <w:rFonts w:ascii="Times New Roman" w:hAnsi="Times New Roman"/>
          <w:lang w:val="en-GB"/>
        </w:rPr>
        <w:t xml:space="preserve">is coordinating the implementation of the action plan, which </w:t>
      </w:r>
      <w:r w:rsidR="006E3CD0" w:rsidRPr="008375F7">
        <w:rPr>
          <w:rFonts w:ascii="Times New Roman" w:hAnsi="Times New Roman"/>
          <w:lang w:val="en-GB"/>
        </w:rPr>
        <w:t xml:space="preserve">involves </w:t>
      </w:r>
      <w:r w:rsidRPr="008375F7">
        <w:rPr>
          <w:rFonts w:ascii="Times New Roman" w:hAnsi="Times New Roman"/>
          <w:lang w:val="en-GB"/>
        </w:rPr>
        <w:t xml:space="preserve">nine ministries. During the period covered by the plan, the Government will collaborate with the eight main social partners on implementing the measures to prevent discrimination in working life.             </w:t>
      </w:r>
    </w:p>
    <w:p w:rsidR="00C0191F" w:rsidRPr="008375F7" w:rsidRDefault="00C0191F" w:rsidP="004C421F">
      <w:pPr>
        <w:spacing w:line="360" w:lineRule="auto"/>
        <w:rPr>
          <w:rFonts w:ascii="Times New Roman" w:hAnsi="Times New Roman"/>
          <w:lang w:val="en-GB"/>
        </w:rPr>
      </w:pPr>
    </w:p>
    <w:p w:rsidR="00C0191F" w:rsidRDefault="00C0191F" w:rsidP="004C421F">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One of the key objectives of the action plan is to ensure that the new </w:t>
      </w:r>
      <w:r w:rsidR="006E3CD0" w:rsidRPr="008375F7">
        <w:rPr>
          <w:rFonts w:ascii="Times New Roman" w:hAnsi="Times New Roman"/>
          <w:lang w:val="en-GB"/>
        </w:rPr>
        <w:t xml:space="preserve">provisions relating to </w:t>
      </w:r>
      <w:r w:rsidRPr="008375F7">
        <w:rPr>
          <w:rFonts w:ascii="Times New Roman" w:hAnsi="Times New Roman"/>
          <w:lang w:val="en-GB"/>
        </w:rPr>
        <w:t>anti-discrimination activities and reporting in the Anti-Di</w:t>
      </w:r>
      <w:r w:rsidR="004B6C49" w:rsidRPr="008375F7">
        <w:rPr>
          <w:rFonts w:ascii="Times New Roman" w:hAnsi="Times New Roman"/>
          <w:lang w:val="en-GB"/>
        </w:rPr>
        <w:t>scrimination Act</w:t>
      </w:r>
      <w:r w:rsidR="00A234EA" w:rsidRPr="008375F7">
        <w:rPr>
          <w:rFonts w:ascii="Times New Roman" w:hAnsi="Times New Roman"/>
          <w:lang w:val="en-GB"/>
        </w:rPr>
        <w:t xml:space="preserve"> on </w:t>
      </w:r>
      <w:r w:rsidR="00A234EA" w:rsidRPr="008375F7">
        <w:rPr>
          <w:rFonts w:ascii="Times New Roman" w:hAnsi="Times New Roman"/>
          <w:lang w:val="en-GB"/>
        </w:rPr>
        <w:lastRenderedPageBreak/>
        <w:t>ethnicity</w:t>
      </w:r>
      <w:r w:rsidR="004B6C49" w:rsidRPr="008375F7">
        <w:rPr>
          <w:rFonts w:ascii="Times New Roman" w:hAnsi="Times New Roman"/>
          <w:lang w:val="en-GB"/>
        </w:rPr>
        <w:t xml:space="preserve"> </w:t>
      </w:r>
      <w:r w:rsidRPr="008375F7">
        <w:rPr>
          <w:rFonts w:ascii="Times New Roman" w:hAnsi="Times New Roman"/>
          <w:lang w:val="en-GB"/>
        </w:rPr>
        <w:t>are properly followed up. Another key objective is to increase knowledge o</w:t>
      </w:r>
      <w:r w:rsidR="008433BD">
        <w:rPr>
          <w:rFonts w:ascii="Times New Roman" w:hAnsi="Times New Roman"/>
          <w:lang w:val="en-GB"/>
        </w:rPr>
        <w:t>n</w:t>
      </w:r>
      <w:r w:rsidRPr="008375F7">
        <w:rPr>
          <w:rFonts w:ascii="Times New Roman" w:hAnsi="Times New Roman"/>
          <w:lang w:val="en-GB"/>
        </w:rPr>
        <w:t xml:space="preserve"> the nature, scope and causes of discrimination with a view to initiating </w:t>
      </w:r>
      <w:r w:rsidR="006E3CD0" w:rsidRPr="008375F7">
        <w:rPr>
          <w:rFonts w:ascii="Times New Roman" w:hAnsi="Times New Roman"/>
          <w:lang w:val="en-GB"/>
        </w:rPr>
        <w:t xml:space="preserve">more </w:t>
      </w:r>
      <w:r w:rsidRPr="008375F7">
        <w:rPr>
          <w:rFonts w:ascii="Times New Roman" w:hAnsi="Times New Roman"/>
          <w:lang w:val="en-GB"/>
        </w:rPr>
        <w:t xml:space="preserve">targeted measures. </w:t>
      </w:r>
    </w:p>
    <w:p w:rsidR="00DA2892" w:rsidRPr="00FE2CE3" w:rsidRDefault="00DA2892" w:rsidP="00DA2892">
      <w:pPr>
        <w:autoSpaceDE w:val="0"/>
        <w:autoSpaceDN w:val="0"/>
        <w:adjustRightInd w:val="0"/>
        <w:spacing w:line="360" w:lineRule="auto"/>
        <w:rPr>
          <w:rFonts w:ascii="Times New Roman" w:hAnsi="Times New Roman"/>
          <w:lang w:val="en-GB"/>
        </w:rPr>
      </w:pPr>
    </w:p>
    <w:p w:rsidR="00C0191F" w:rsidRPr="008375F7" w:rsidRDefault="005B4A65" w:rsidP="00621D4E">
      <w:pPr>
        <w:pStyle w:val="Overskrift3"/>
        <w:numPr>
          <w:ilvl w:val="0"/>
          <w:numId w:val="14"/>
        </w:numPr>
        <w:ind w:hanging="607"/>
        <w:rPr>
          <w:rFonts w:ascii="Times New Roman" w:hAnsi="Times New Roman"/>
          <w:b/>
          <w:lang w:val="en-GB"/>
        </w:rPr>
      </w:pPr>
      <w:bookmarkStart w:id="231" w:name="_Toc243126071"/>
      <w:bookmarkStart w:id="232" w:name="_Toc245183296"/>
      <w:bookmarkStart w:id="233" w:name="national"/>
      <w:r w:rsidRPr="008375F7">
        <w:rPr>
          <w:rFonts w:ascii="Times New Roman" w:hAnsi="Times New Roman"/>
          <w:b/>
          <w:lang w:val="en-GB"/>
        </w:rPr>
        <w:t>Indigenous peoples</w:t>
      </w:r>
      <w:bookmarkEnd w:id="231"/>
      <w:bookmarkEnd w:id="232"/>
      <w:r w:rsidRPr="008375F7">
        <w:rPr>
          <w:rFonts w:ascii="Times New Roman" w:hAnsi="Times New Roman"/>
          <w:b/>
          <w:lang w:val="en-GB"/>
        </w:rPr>
        <w:t xml:space="preserve"> </w:t>
      </w:r>
      <w:bookmarkEnd w:id="233"/>
    </w:p>
    <w:p w:rsidR="001147B9" w:rsidRPr="008375F7" w:rsidRDefault="001147B9"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The Sami </w:t>
      </w:r>
      <w:r w:rsidR="00367E32" w:rsidRPr="008375F7">
        <w:rPr>
          <w:rFonts w:ascii="Times New Roman" w:hAnsi="Times New Roman"/>
          <w:lang w:val="en-GB"/>
        </w:rPr>
        <w:t>are the</w:t>
      </w:r>
      <w:r w:rsidRPr="008375F7">
        <w:rPr>
          <w:rFonts w:ascii="Times New Roman" w:hAnsi="Times New Roman"/>
          <w:lang w:val="en-GB"/>
        </w:rPr>
        <w:t xml:space="preserve"> indigenous people </w:t>
      </w:r>
      <w:r w:rsidR="009D5606">
        <w:rPr>
          <w:rFonts w:ascii="Times New Roman" w:hAnsi="Times New Roman"/>
          <w:lang w:val="en-GB"/>
        </w:rPr>
        <w:t>of</w:t>
      </w:r>
      <w:r w:rsidR="009D5606" w:rsidRPr="008375F7">
        <w:rPr>
          <w:rFonts w:ascii="Times New Roman" w:hAnsi="Times New Roman"/>
          <w:lang w:val="en-GB"/>
        </w:rPr>
        <w:t xml:space="preserve"> </w:t>
      </w:r>
      <w:r w:rsidRPr="008375F7">
        <w:rPr>
          <w:rFonts w:ascii="Times New Roman" w:hAnsi="Times New Roman"/>
          <w:lang w:val="en-GB"/>
        </w:rPr>
        <w:t>Norway. The Sami traditionally live in the northern and eastern parts of Norway, and in parts of Sweden, Finland and Russia.</w:t>
      </w:r>
    </w:p>
    <w:p w:rsidR="001147B9" w:rsidRPr="008375F7" w:rsidRDefault="001147B9" w:rsidP="004C421F">
      <w:pPr>
        <w:spacing w:line="360" w:lineRule="auto"/>
        <w:rPr>
          <w:rFonts w:ascii="Times New Roman" w:hAnsi="Times New Roman"/>
          <w:lang w:val="en-GB"/>
        </w:rPr>
      </w:pPr>
    </w:p>
    <w:p w:rsidR="001147B9" w:rsidRPr="008375F7" w:rsidRDefault="001147B9" w:rsidP="004F4662">
      <w:pPr>
        <w:numPr>
          <w:ilvl w:val="0"/>
          <w:numId w:val="3"/>
        </w:numPr>
        <w:spacing w:line="360" w:lineRule="auto"/>
        <w:rPr>
          <w:rFonts w:ascii="Times New Roman" w:hAnsi="Times New Roman"/>
          <w:lang w:val="en-GB"/>
        </w:rPr>
      </w:pPr>
      <w:r w:rsidRPr="008375F7">
        <w:rPr>
          <w:rFonts w:ascii="Times New Roman" w:hAnsi="Times New Roman"/>
          <w:lang w:val="en-GB"/>
        </w:rPr>
        <w:t>Norwegian policy towards the Sami is based on the recognition that the state of Norway was established on the territory of two peoples, the Norwegians and the Sami, and that both these peoples have the same right to develop their culture and language.</w:t>
      </w:r>
    </w:p>
    <w:p w:rsidR="001147B9" w:rsidRPr="008375F7" w:rsidRDefault="001147B9" w:rsidP="004C421F">
      <w:pPr>
        <w:spacing w:line="360" w:lineRule="auto"/>
        <w:rPr>
          <w:rFonts w:ascii="Times New Roman" w:hAnsi="Times New Roman"/>
          <w:lang w:val="en-GB"/>
        </w:rPr>
      </w:pPr>
    </w:p>
    <w:p w:rsidR="001147B9" w:rsidRPr="008375F7" w:rsidRDefault="001147B9"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There is no overall registration of the Sami population. It is therefore difficult to generate statistics on the Sami as a group. However, the </w:t>
      </w:r>
      <w:r w:rsidR="009D5606">
        <w:rPr>
          <w:rFonts w:ascii="Times New Roman" w:hAnsi="Times New Roman"/>
          <w:lang w:val="en-GB"/>
        </w:rPr>
        <w:t>number</w:t>
      </w:r>
      <w:r w:rsidR="009D5606" w:rsidRPr="008375F7">
        <w:rPr>
          <w:rFonts w:ascii="Times New Roman" w:hAnsi="Times New Roman"/>
          <w:lang w:val="en-GB"/>
        </w:rPr>
        <w:t xml:space="preserve"> </w:t>
      </w:r>
      <w:r w:rsidRPr="008375F7">
        <w:rPr>
          <w:rFonts w:ascii="Times New Roman" w:hAnsi="Times New Roman"/>
          <w:lang w:val="en-GB"/>
        </w:rPr>
        <w:t xml:space="preserve">of Sami living in Norway is generally estimated at approximately 40 000. </w:t>
      </w:r>
    </w:p>
    <w:p w:rsidR="001147B9" w:rsidRPr="008375F7" w:rsidRDefault="001147B9" w:rsidP="004C421F">
      <w:pPr>
        <w:spacing w:line="360" w:lineRule="auto"/>
        <w:ind w:left="239"/>
        <w:rPr>
          <w:rFonts w:ascii="Times New Roman" w:hAnsi="Times New Roman"/>
          <w:lang w:val="en-GB"/>
        </w:rPr>
      </w:pPr>
    </w:p>
    <w:p w:rsidR="001147B9" w:rsidRPr="008375F7" w:rsidRDefault="001147B9"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The rights of the Sami are protected under Article 110a in the Norwegian Constitution, which states that “it is the responsibility of the authorities of the State to create conditions enabling the Sami people to preserve and develop their language, culture and way of life.” The rights of the Sami are also protected in more specific provisions in the Act </w:t>
      </w:r>
      <w:r w:rsidRPr="008375F7">
        <w:rPr>
          <w:rFonts w:ascii="Times New Roman" w:hAnsi="Times New Roman"/>
          <w:bCs/>
          <w:lang w:val="en-GB"/>
        </w:rPr>
        <w:t>concerning Sámediggi (the Sami parliament) and other Sami legal matters</w:t>
      </w:r>
      <w:r w:rsidRPr="008375F7">
        <w:rPr>
          <w:rFonts w:ascii="Times New Roman" w:hAnsi="Times New Roman"/>
          <w:lang w:val="en-GB"/>
        </w:rPr>
        <w:t xml:space="preserve"> (the Sami Act), in other legislation, and through Norway’s obligations under several international conventions, particularly Article 27 of the UN Covenant on Civil and Political Rights and ILO Convention No. 169 concerning Indigenous and Tribal Peoples in Independent Countries.</w:t>
      </w:r>
    </w:p>
    <w:p w:rsidR="001147B9" w:rsidRPr="008375F7" w:rsidRDefault="001147B9" w:rsidP="004C421F">
      <w:pPr>
        <w:spacing w:line="360" w:lineRule="auto"/>
        <w:rPr>
          <w:rFonts w:ascii="Times New Roman" w:hAnsi="Times New Roman"/>
          <w:lang w:val="en-GB"/>
        </w:rPr>
      </w:pPr>
    </w:p>
    <w:p w:rsidR="005B4A65" w:rsidRPr="008375F7" w:rsidRDefault="005B4A65"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The </w:t>
      </w:r>
      <w:r w:rsidR="003E24F2" w:rsidRPr="008375F7">
        <w:rPr>
          <w:rFonts w:ascii="Times New Roman" w:hAnsi="Times New Roman"/>
          <w:lang w:val="en-GB"/>
        </w:rPr>
        <w:t xml:space="preserve">Sami have their own parliament, </w:t>
      </w:r>
      <w:r w:rsidRPr="008375F7">
        <w:rPr>
          <w:rFonts w:ascii="Times New Roman" w:hAnsi="Times New Roman"/>
          <w:lang w:val="en-GB"/>
        </w:rPr>
        <w:t>Sámediggi</w:t>
      </w:r>
      <w:r w:rsidR="003E24F2" w:rsidRPr="008375F7">
        <w:rPr>
          <w:rFonts w:ascii="Times New Roman" w:hAnsi="Times New Roman"/>
          <w:lang w:val="en-GB"/>
        </w:rPr>
        <w:t xml:space="preserve">, which </w:t>
      </w:r>
      <w:r w:rsidRPr="008375F7">
        <w:rPr>
          <w:rFonts w:ascii="Times New Roman" w:hAnsi="Times New Roman"/>
          <w:lang w:val="en-GB"/>
        </w:rPr>
        <w:t>was established in 1989 under the Sami Act</w:t>
      </w:r>
      <w:r w:rsidR="003E24F2" w:rsidRPr="008375F7">
        <w:rPr>
          <w:rFonts w:ascii="Times New Roman" w:hAnsi="Times New Roman"/>
          <w:lang w:val="en-GB"/>
        </w:rPr>
        <w:t>. It is</w:t>
      </w:r>
      <w:r w:rsidRPr="008375F7">
        <w:rPr>
          <w:rFonts w:ascii="Times New Roman" w:hAnsi="Times New Roman"/>
          <w:lang w:val="en-GB"/>
        </w:rPr>
        <w:t xml:space="preserve"> a representative </w:t>
      </w:r>
      <w:r w:rsidR="003E24F2" w:rsidRPr="008375F7">
        <w:rPr>
          <w:rFonts w:ascii="Times New Roman" w:hAnsi="Times New Roman"/>
          <w:lang w:val="en-GB"/>
        </w:rPr>
        <w:t xml:space="preserve">and elected </w:t>
      </w:r>
      <w:r w:rsidRPr="008375F7">
        <w:rPr>
          <w:rFonts w:ascii="Times New Roman" w:hAnsi="Times New Roman"/>
          <w:lang w:val="en-GB"/>
        </w:rPr>
        <w:t xml:space="preserve">political body for the Sami in Norway, in particular as a party in the dialogue with central government. </w:t>
      </w:r>
      <w:r w:rsidR="003E24F2" w:rsidRPr="008375F7">
        <w:rPr>
          <w:rFonts w:ascii="Times New Roman" w:hAnsi="Times New Roman"/>
          <w:lang w:val="en-GB"/>
        </w:rPr>
        <w:t>The business of Sámediggi is any matter that in the view of the parliament particularly affects the Sami people. Approximately 15</w:t>
      </w:r>
      <w:r w:rsidR="00226D5A">
        <w:rPr>
          <w:rFonts w:ascii="Times New Roman" w:hAnsi="Times New Roman"/>
          <w:lang w:val="en-GB"/>
        </w:rPr>
        <w:t> </w:t>
      </w:r>
      <w:r w:rsidR="003E24F2" w:rsidRPr="008375F7">
        <w:rPr>
          <w:rFonts w:ascii="Times New Roman" w:hAnsi="Times New Roman"/>
          <w:lang w:val="en-GB"/>
        </w:rPr>
        <w:t>000 Sami are registered on the electoral roll for elections to Sámediggi.</w:t>
      </w:r>
    </w:p>
    <w:p w:rsidR="005B4A65" w:rsidRPr="008375F7" w:rsidRDefault="005B4A65" w:rsidP="004C421F">
      <w:pPr>
        <w:spacing w:line="360" w:lineRule="auto"/>
        <w:rPr>
          <w:rFonts w:ascii="Times New Roman" w:hAnsi="Times New Roman"/>
          <w:lang w:val="en-GB"/>
        </w:rPr>
      </w:pPr>
    </w:p>
    <w:p w:rsidR="005B4A65" w:rsidRPr="008375F7" w:rsidRDefault="005B4A65" w:rsidP="004F4662">
      <w:pPr>
        <w:numPr>
          <w:ilvl w:val="0"/>
          <w:numId w:val="3"/>
        </w:numPr>
        <w:spacing w:line="360" w:lineRule="auto"/>
        <w:rPr>
          <w:rFonts w:ascii="Times New Roman" w:hAnsi="Times New Roman"/>
          <w:lang w:val="en-GB"/>
        </w:rPr>
      </w:pPr>
      <w:r w:rsidRPr="008375F7">
        <w:rPr>
          <w:rFonts w:ascii="Times New Roman" w:hAnsi="Times New Roman"/>
          <w:lang w:val="en-GB"/>
        </w:rPr>
        <w:t>In recent years</w:t>
      </w:r>
      <w:r w:rsidR="003E24F2" w:rsidRPr="008375F7">
        <w:rPr>
          <w:rFonts w:ascii="Times New Roman" w:hAnsi="Times New Roman"/>
          <w:lang w:val="en-GB"/>
        </w:rPr>
        <w:t>,</w:t>
      </w:r>
      <w:r w:rsidRPr="008375F7">
        <w:rPr>
          <w:rFonts w:ascii="Times New Roman" w:hAnsi="Times New Roman"/>
          <w:lang w:val="en-GB"/>
        </w:rPr>
        <w:t xml:space="preserve"> policies towards the Sami have given priority to recognising and strengthening minority and indigenous rights and on development of an infrastructure of institutions in Sami society. Leg</w:t>
      </w:r>
      <w:r w:rsidR="003C1755" w:rsidRPr="008375F7">
        <w:rPr>
          <w:rFonts w:ascii="Times New Roman" w:hAnsi="Times New Roman"/>
          <w:lang w:val="en-GB"/>
        </w:rPr>
        <w:t>islation</w:t>
      </w:r>
      <w:r w:rsidR="003E24F2" w:rsidRPr="008375F7">
        <w:rPr>
          <w:rFonts w:ascii="Times New Roman" w:hAnsi="Times New Roman"/>
          <w:lang w:val="en-GB"/>
        </w:rPr>
        <w:t>, procedures</w:t>
      </w:r>
      <w:r w:rsidR="003C1755" w:rsidRPr="008375F7">
        <w:rPr>
          <w:rFonts w:ascii="Times New Roman" w:hAnsi="Times New Roman"/>
          <w:lang w:val="en-GB"/>
        </w:rPr>
        <w:t xml:space="preserve"> and programmes</w:t>
      </w:r>
      <w:r w:rsidRPr="008375F7">
        <w:rPr>
          <w:rFonts w:ascii="Times New Roman" w:hAnsi="Times New Roman"/>
          <w:lang w:val="en-GB"/>
        </w:rPr>
        <w:t xml:space="preserve"> have been established to </w:t>
      </w:r>
      <w:r w:rsidRPr="008375F7">
        <w:rPr>
          <w:rFonts w:ascii="Times New Roman" w:hAnsi="Times New Roman"/>
          <w:lang w:val="en-GB"/>
        </w:rPr>
        <w:lastRenderedPageBreak/>
        <w:t>strengthen the Sami language</w:t>
      </w:r>
      <w:r w:rsidR="003E24F2" w:rsidRPr="008375F7">
        <w:rPr>
          <w:rFonts w:ascii="Times New Roman" w:hAnsi="Times New Roman"/>
          <w:lang w:val="en-GB"/>
        </w:rPr>
        <w:t>s</w:t>
      </w:r>
      <w:r w:rsidRPr="008375F7">
        <w:rPr>
          <w:rFonts w:ascii="Times New Roman" w:hAnsi="Times New Roman"/>
          <w:lang w:val="en-GB"/>
        </w:rPr>
        <w:t xml:space="preserve">, culture, industries and society. Of particular importance are the Finnmark Act, the Procedures for Consultations </w:t>
      </w:r>
      <w:r w:rsidR="003E24F2" w:rsidRPr="008375F7">
        <w:rPr>
          <w:rFonts w:ascii="Times New Roman" w:hAnsi="Times New Roman"/>
          <w:lang w:val="en-GB"/>
        </w:rPr>
        <w:t xml:space="preserve">between the State Authorities and </w:t>
      </w:r>
      <w:r w:rsidRPr="008375F7">
        <w:rPr>
          <w:rFonts w:ascii="Times New Roman" w:hAnsi="Times New Roman"/>
          <w:lang w:val="en-GB"/>
        </w:rPr>
        <w:t>Sámediggi</w:t>
      </w:r>
      <w:r w:rsidRPr="008375F7" w:rsidDel="008C52D4">
        <w:rPr>
          <w:rFonts w:ascii="Times New Roman" w:hAnsi="Times New Roman"/>
          <w:lang w:val="en-GB"/>
        </w:rPr>
        <w:t xml:space="preserve"> </w:t>
      </w:r>
      <w:r w:rsidRPr="008375F7">
        <w:rPr>
          <w:rFonts w:ascii="Times New Roman" w:hAnsi="Times New Roman"/>
          <w:lang w:val="en-GB"/>
        </w:rPr>
        <w:t>and the Plan of Action for Strengthening Sami Languages.</w:t>
      </w:r>
    </w:p>
    <w:p w:rsidR="005B4A65" w:rsidRPr="008375F7" w:rsidRDefault="005B4A65" w:rsidP="004C421F">
      <w:pPr>
        <w:spacing w:line="360" w:lineRule="auto"/>
        <w:rPr>
          <w:rFonts w:ascii="Times New Roman" w:hAnsi="Times New Roman"/>
          <w:lang w:val="en-GB"/>
        </w:rPr>
      </w:pPr>
    </w:p>
    <w:p w:rsidR="005B4A65" w:rsidRPr="008375F7" w:rsidRDefault="005B4A65" w:rsidP="004F4662">
      <w:pPr>
        <w:numPr>
          <w:ilvl w:val="0"/>
          <w:numId w:val="3"/>
        </w:numPr>
        <w:spacing w:line="360" w:lineRule="auto"/>
        <w:rPr>
          <w:rFonts w:ascii="Times New Roman" w:hAnsi="Times New Roman"/>
          <w:lang w:val="en-GB"/>
        </w:rPr>
      </w:pPr>
      <w:r w:rsidRPr="008375F7">
        <w:rPr>
          <w:rFonts w:ascii="Times New Roman" w:hAnsi="Times New Roman"/>
          <w:lang w:val="en-GB"/>
        </w:rPr>
        <w:t>As an indigenous people, the Sami are entitled to be consulted on matters that may affect them directly. Sámediggi and the central government authorities have concluded an agreement on how these consultations are to be carried out in the Procedures for Consultations between the State Authorities and Sámediggi of 11 May 2005.</w:t>
      </w:r>
      <w:r w:rsidR="003E24F2" w:rsidRPr="008375F7">
        <w:rPr>
          <w:rFonts w:ascii="Times New Roman" w:hAnsi="Times New Roman"/>
          <w:lang w:val="en-GB"/>
        </w:rPr>
        <w:t xml:space="preserve"> In some matters</w:t>
      </w:r>
      <w:r w:rsidRPr="008375F7">
        <w:rPr>
          <w:rFonts w:ascii="Times New Roman" w:hAnsi="Times New Roman"/>
          <w:lang w:val="en-GB"/>
        </w:rPr>
        <w:t xml:space="preserve"> </w:t>
      </w:r>
      <w:r w:rsidR="003E24F2" w:rsidRPr="008375F7">
        <w:rPr>
          <w:rFonts w:ascii="Times New Roman" w:hAnsi="Times New Roman"/>
          <w:lang w:val="en-GB"/>
        </w:rPr>
        <w:t>t</w:t>
      </w:r>
      <w:r w:rsidRPr="008375F7">
        <w:rPr>
          <w:rFonts w:ascii="Times New Roman" w:hAnsi="Times New Roman"/>
          <w:lang w:val="en-GB"/>
        </w:rPr>
        <w:t xml:space="preserve">he authorities </w:t>
      </w:r>
      <w:r w:rsidR="003E24F2" w:rsidRPr="008375F7">
        <w:rPr>
          <w:rFonts w:ascii="Times New Roman" w:hAnsi="Times New Roman"/>
          <w:lang w:val="en-GB"/>
        </w:rPr>
        <w:t xml:space="preserve">may </w:t>
      </w:r>
      <w:r w:rsidRPr="008375F7">
        <w:rPr>
          <w:rFonts w:ascii="Times New Roman" w:hAnsi="Times New Roman"/>
          <w:lang w:val="en-GB"/>
        </w:rPr>
        <w:t xml:space="preserve">also </w:t>
      </w:r>
      <w:r w:rsidR="003E24F2" w:rsidRPr="008375F7">
        <w:rPr>
          <w:rFonts w:ascii="Times New Roman" w:hAnsi="Times New Roman"/>
          <w:lang w:val="en-GB"/>
        </w:rPr>
        <w:t xml:space="preserve">be </w:t>
      </w:r>
      <w:r w:rsidRPr="008375F7">
        <w:rPr>
          <w:rFonts w:ascii="Times New Roman" w:hAnsi="Times New Roman"/>
          <w:lang w:val="en-GB"/>
        </w:rPr>
        <w:t xml:space="preserve">obliged to consult with other Sami interests in addition to Sámediggi, particularly </w:t>
      </w:r>
      <w:r w:rsidR="003E24F2" w:rsidRPr="008375F7">
        <w:rPr>
          <w:rFonts w:ascii="Times New Roman" w:hAnsi="Times New Roman"/>
          <w:lang w:val="en-GB"/>
        </w:rPr>
        <w:t xml:space="preserve">in </w:t>
      </w:r>
      <w:r w:rsidRPr="008375F7">
        <w:rPr>
          <w:rFonts w:ascii="Times New Roman" w:hAnsi="Times New Roman"/>
          <w:lang w:val="en-GB"/>
        </w:rPr>
        <w:t>matters that directly affect Sami land use, such as reindeer husbandry.</w:t>
      </w:r>
    </w:p>
    <w:p w:rsidR="004C421F" w:rsidRPr="008375F7" w:rsidRDefault="004C421F" w:rsidP="004C421F">
      <w:pPr>
        <w:spacing w:line="360" w:lineRule="auto"/>
        <w:rPr>
          <w:rFonts w:ascii="Times New Roman" w:hAnsi="Times New Roman"/>
          <w:lang w:val="en-GB"/>
        </w:rPr>
      </w:pPr>
    </w:p>
    <w:p w:rsidR="004C421F" w:rsidRPr="008375F7" w:rsidRDefault="004C421F" w:rsidP="004F4662">
      <w:pPr>
        <w:pStyle w:val="Listeavsnitt"/>
        <w:numPr>
          <w:ilvl w:val="0"/>
          <w:numId w:val="3"/>
        </w:numPr>
        <w:spacing w:line="360" w:lineRule="auto"/>
        <w:rPr>
          <w:rFonts w:ascii="Times New Roman" w:hAnsi="Times New Roman"/>
          <w:lang w:val="en-GB"/>
        </w:rPr>
      </w:pPr>
      <w:r w:rsidRPr="008375F7">
        <w:rPr>
          <w:rFonts w:ascii="Times New Roman" w:hAnsi="Times New Roman"/>
          <w:lang w:val="en-GB"/>
        </w:rPr>
        <w:t xml:space="preserve">In 2005 the </w:t>
      </w:r>
      <w:r w:rsidR="00DA5E8B">
        <w:rPr>
          <w:rFonts w:ascii="Times New Roman" w:hAnsi="Times New Roman"/>
          <w:lang w:val="en-GB"/>
        </w:rPr>
        <w:t xml:space="preserve">Storting </w:t>
      </w:r>
      <w:r w:rsidRPr="008375F7">
        <w:rPr>
          <w:rFonts w:ascii="Times New Roman" w:hAnsi="Times New Roman"/>
          <w:lang w:val="en-GB"/>
        </w:rPr>
        <w:t xml:space="preserve">adopted the Finnmark Act. Through the Finnmark Act, ownership rights to areas in Finnmark County to which the state </w:t>
      </w:r>
      <w:r w:rsidR="00AF0942">
        <w:rPr>
          <w:rFonts w:ascii="Times New Roman" w:hAnsi="Times New Roman"/>
          <w:lang w:val="en-GB"/>
        </w:rPr>
        <w:t xml:space="preserve">either </w:t>
      </w:r>
      <w:r w:rsidRPr="008375F7">
        <w:rPr>
          <w:rFonts w:ascii="Times New Roman" w:hAnsi="Times New Roman"/>
          <w:lang w:val="en-GB"/>
        </w:rPr>
        <w:t xml:space="preserve">held formal title or was considered owner without formal title (about 95% of Finnmark County) were transferred to an independent entity, the Finnmark Estate (“Finnmarkseiendommen”). A board consisting of six members, </w:t>
      </w:r>
      <w:r w:rsidR="00AF0942">
        <w:rPr>
          <w:rFonts w:ascii="Times New Roman" w:hAnsi="Times New Roman"/>
          <w:lang w:val="en-GB"/>
        </w:rPr>
        <w:t xml:space="preserve">three </w:t>
      </w:r>
      <w:r w:rsidR="009C1046" w:rsidRPr="008375F7">
        <w:rPr>
          <w:rFonts w:ascii="Times New Roman" w:hAnsi="Times New Roman"/>
          <w:lang w:val="en-GB"/>
        </w:rPr>
        <w:t>of whom</w:t>
      </w:r>
      <w:r w:rsidR="009C1046">
        <w:rPr>
          <w:rFonts w:ascii="Times New Roman" w:hAnsi="Times New Roman"/>
          <w:lang w:val="en-GB"/>
        </w:rPr>
        <w:t xml:space="preserve"> </w:t>
      </w:r>
      <w:r w:rsidR="00AF0942">
        <w:rPr>
          <w:rFonts w:ascii="Times New Roman" w:hAnsi="Times New Roman"/>
          <w:lang w:val="en-GB"/>
        </w:rPr>
        <w:t>are appointed by</w:t>
      </w:r>
      <w:r w:rsidRPr="008375F7">
        <w:rPr>
          <w:rFonts w:ascii="Times New Roman" w:hAnsi="Times New Roman"/>
          <w:lang w:val="en-GB"/>
        </w:rPr>
        <w:t xml:space="preserve"> </w:t>
      </w:r>
      <w:r w:rsidR="00DA5E8B" w:rsidRPr="008375F7">
        <w:rPr>
          <w:rFonts w:ascii="Times New Roman" w:hAnsi="Times New Roman"/>
          <w:lang w:val="en-GB"/>
        </w:rPr>
        <w:t>Sámediggi</w:t>
      </w:r>
      <w:r w:rsidR="00DA5E8B" w:rsidRPr="008375F7" w:rsidDel="00DA5E8B">
        <w:rPr>
          <w:rFonts w:ascii="Times New Roman" w:hAnsi="Times New Roman"/>
          <w:lang w:val="en-GB"/>
        </w:rPr>
        <w:t xml:space="preserve"> </w:t>
      </w:r>
      <w:r w:rsidRPr="008375F7">
        <w:rPr>
          <w:rFonts w:ascii="Times New Roman" w:hAnsi="Times New Roman"/>
          <w:lang w:val="en-GB"/>
        </w:rPr>
        <w:t xml:space="preserve">and </w:t>
      </w:r>
      <w:r w:rsidR="009D5606">
        <w:rPr>
          <w:rFonts w:ascii="Times New Roman" w:hAnsi="Times New Roman"/>
          <w:lang w:val="en-GB"/>
        </w:rPr>
        <w:t xml:space="preserve">three by </w:t>
      </w:r>
      <w:r w:rsidRPr="008375F7">
        <w:rPr>
          <w:rFonts w:ascii="Times New Roman" w:hAnsi="Times New Roman"/>
          <w:lang w:val="en-GB"/>
        </w:rPr>
        <w:t xml:space="preserve">the Finnmark County Council, governs the Finnmark Estate. The Act also regulates the local population and other people’s use of certain natural resources on the Finnmark </w:t>
      </w:r>
      <w:r w:rsidR="00AF0942">
        <w:rPr>
          <w:rFonts w:ascii="Times New Roman" w:hAnsi="Times New Roman"/>
          <w:lang w:val="en-GB"/>
        </w:rPr>
        <w:t>E</w:t>
      </w:r>
      <w:r w:rsidRPr="008375F7">
        <w:rPr>
          <w:rFonts w:ascii="Times New Roman" w:hAnsi="Times New Roman"/>
          <w:lang w:val="en-GB"/>
        </w:rPr>
        <w:t>state’s ground</w:t>
      </w:r>
      <w:r w:rsidR="00AF0942">
        <w:rPr>
          <w:rFonts w:ascii="Times New Roman" w:hAnsi="Times New Roman"/>
          <w:lang w:val="en-GB"/>
        </w:rPr>
        <w:t>s</w:t>
      </w:r>
      <w:r w:rsidRPr="008375F7">
        <w:rPr>
          <w:rFonts w:ascii="Times New Roman" w:hAnsi="Times New Roman"/>
          <w:lang w:val="en-GB"/>
        </w:rPr>
        <w:t xml:space="preserve">. </w:t>
      </w:r>
    </w:p>
    <w:p w:rsidR="004C421F" w:rsidRPr="008375F7" w:rsidRDefault="004C421F" w:rsidP="004C421F">
      <w:pPr>
        <w:pStyle w:val="Listeavsnitt"/>
        <w:spacing w:line="360" w:lineRule="auto"/>
        <w:ind w:left="239"/>
        <w:rPr>
          <w:rFonts w:ascii="Times New Roman" w:hAnsi="Times New Roman"/>
          <w:lang w:val="en-GB"/>
        </w:rPr>
      </w:pPr>
    </w:p>
    <w:p w:rsidR="005B4A65" w:rsidRDefault="004C421F" w:rsidP="004C421F">
      <w:pPr>
        <w:pStyle w:val="Listeavsnitt"/>
        <w:numPr>
          <w:ilvl w:val="0"/>
          <w:numId w:val="3"/>
        </w:numPr>
        <w:spacing w:line="360" w:lineRule="auto"/>
        <w:rPr>
          <w:rFonts w:ascii="Times New Roman" w:hAnsi="Times New Roman"/>
          <w:lang w:val="en-GB"/>
        </w:rPr>
      </w:pPr>
      <w:r w:rsidRPr="008375F7">
        <w:rPr>
          <w:rFonts w:ascii="Times New Roman" w:hAnsi="Times New Roman"/>
          <w:lang w:val="en-GB"/>
        </w:rPr>
        <w:t xml:space="preserve">The Finnmark Act confirms that the Sami have, collectively and individually, acquired rights to the land in Finnmark through prolonged use of land and water areas. It follows explicitly from the act that it does not interfere with any rights acquired by Sami and other people through prescription or immemorial usage. To clarify the existence of such rights, the act prescribes the establishment of </w:t>
      </w:r>
      <w:r w:rsidR="009D5606">
        <w:rPr>
          <w:rFonts w:ascii="Times New Roman" w:hAnsi="Times New Roman"/>
          <w:lang w:val="en-GB"/>
        </w:rPr>
        <w:t>t</w:t>
      </w:r>
      <w:r w:rsidRPr="008375F7">
        <w:rPr>
          <w:rFonts w:ascii="Times New Roman" w:hAnsi="Times New Roman"/>
          <w:lang w:val="en-GB"/>
        </w:rPr>
        <w:t xml:space="preserve">he Finnmark Commission. The </w:t>
      </w:r>
      <w:r w:rsidR="0031346B" w:rsidRPr="008375F7">
        <w:rPr>
          <w:rFonts w:ascii="Times New Roman" w:hAnsi="Times New Roman"/>
          <w:lang w:val="en-GB"/>
        </w:rPr>
        <w:t>Commission’s</w:t>
      </w:r>
      <w:r w:rsidRPr="008375F7">
        <w:rPr>
          <w:rFonts w:ascii="Times New Roman" w:hAnsi="Times New Roman"/>
          <w:lang w:val="en-GB"/>
        </w:rPr>
        <w:t xml:space="preserve"> task is to investigate rights of use and ownership to the land that was transferred to the Finnmark Estate through the Finnmark Act. As of August 2013, the Commission has </w:t>
      </w:r>
      <w:r w:rsidR="009D5606">
        <w:rPr>
          <w:rFonts w:ascii="Times New Roman" w:hAnsi="Times New Roman"/>
          <w:lang w:val="en-GB"/>
        </w:rPr>
        <w:t xml:space="preserve">completed </w:t>
      </w:r>
      <w:r w:rsidRPr="008375F7">
        <w:rPr>
          <w:rFonts w:ascii="Times New Roman" w:hAnsi="Times New Roman"/>
          <w:lang w:val="en-GB"/>
        </w:rPr>
        <w:t xml:space="preserve">its investigations in two geographical fields, and is currently working on another four fields. Disputes that arise after the Commission has finished its investigations in a field may be brought before the Uncultivated Land Tribunal for Finnmark. The Tribunal is currently under establishment. The judgments of the Tribunal may be appealed to the Norwegian Supreme Court. </w:t>
      </w:r>
    </w:p>
    <w:p w:rsidR="00DA2892" w:rsidRPr="00DA2892" w:rsidRDefault="00DA2892" w:rsidP="00DA2892">
      <w:pPr>
        <w:spacing w:line="360" w:lineRule="auto"/>
        <w:rPr>
          <w:rFonts w:ascii="Times New Roman" w:hAnsi="Times New Roman"/>
          <w:lang w:val="en-GB"/>
        </w:rPr>
      </w:pPr>
    </w:p>
    <w:p w:rsidR="003E24F2" w:rsidRPr="008375F7" w:rsidRDefault="003E24F2" w:rsidP="00621D4E">
      <w:pPr>
        <w:pStyle w:val="Overskrift3"/>
        <w:numPr>
          <w:ilvl w:val="0"/>
          <w:numId w:val="14"/>
        </w:numPr>
        <w:ind w:hanging="607"/>
        <w:rPr>
          <w:rFonts w:ascii="Times New Roman" w:hAnsi="Times New Roman"/>
          <w:b/>
          <w:lang w:val="en-GB"/>
        </w:rPr>
      </w:pPr>
      <w:bookmarkStart w:id="234" w:name="_Toc243126072"/>
      <w:bookmarkStart w:id="235" w:name="_Toc245183297"/>
      <w:r w:rsidRPr="008375F7">
        <w:rPr>
          <w:rFonts w:ascii="Times New Roman" w:hAnsi="Times New Roman"/>
          <w:b/>
          <w:lang w:val="en-GB"/>
        </w:rPr>
        <w:lastRenderedPageBreak/>
        <w:t>National minorities</w:t>
      </w:r>
      <w:bookmarkEnd w:id="234"/>
      <w:bookmarkEnd w:id="235"/>
    </w:p>
    <w:p w:rsidR="003E24F2" w:rsidRPr="008375F7" w:rsidRDefault="003E24F2"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Jews, Kvens/Norwegian Finns, Roma, Romani people/Tater and Forest Finns are considered to be national minorities in Norway. National minorities are defined as groups with a long-term connection to the country. </w:t>
      </w:r>
    </w:p>
    <w:p w:rsidR="003E24F2" w:rsidRPr="008375F7" w:rsidRDefault="003E24F2" w:rsidP="004C421F">
      <w:pPr>
        <w:spacing w:line="360" w:lineRule="auto"/>
        <w:ind w:left="239"/>
        <w:rPr>
          <w:rFonts w:ascii="Times New Roman" w:hAnsi="Times New Roman"/>
          <w:lang w:val="en-GB"/>
        </w:rPr>
      </w:pPr>
    </w:p>
    <w:p w:rsidR="003E24F2" w:rsidRPr="008375F7" w:rsidRDefault="003E24F2" w:rsidP="004F4662">
      <w:pPr>
        <w:numPr>
          <w:ilvl w:val="0"/>
          <w:numId w:val="3"/>
        </w:numPr>
        <w:spacing w:line="360" w:lineRule="auto"/>
        <w:rPr>
          <w:rFonts w:ascii="Times New Roman" w:hAnsi="Times New Roman"/>
          <w:lang w:val="en-GB"/>
        </w:rPr>
      </w:pPr>
      <w:r w:rsidRPr="008375F7">
        <w:rPr>
          <w:rFonts w:ascii="Times New Roman" w:hAnsi="Times New Roman"/>
          <w:lang w:val="en-GB"/>
        </w:rPr>
        <w:t>Norway ratified the European Charter for Regional or Minority Languages in 1993 and the European Framework Convention for the Protection of National Minorities in 1999. The authorities wish to maintain a close dialogue with the organisations that represent the different national minorities in order to ensure that their views are heard. The Inter-</w:t>
      </w:r>
      <w:r w:rsidR="00A263B4">
        <w:rPr>
          <w:rFonts w:ascii="Times New Roman" w:hAnsi="Times New Roman"/>
          <w:lang w:val="en-GB"/>
        </w:rPr>
        <w:t>m</w:t>
      </w:r>
      <w:r w:rsidRPr="008375F7">
        <w:rPr>
          <w:rFonts w:ascii="Times New Roman" w:hAnsi="Times New Roman"/>
          <w:lang w:val="en-GB"/>
        </w:rPr>
        <w:t xml:space="preserve">inisterial Coordinating Committee for National Minorities and the Contact Forum between the National Minorities and the Central Authorities have been established </w:t>
      </w:r>
      <w:r w:rsidR="00A263B4">
        <w:rPr>
          <w:rFonts w:ascii="Times New Roman" w:hAnsi="Times New Roman"/>
          <w:lang w:val="en-GB"/>
        </w:rPr>
        <w:t xml:space="preserve">for </w:t>
      </w:r>
      <w:r w:rsidRPr="008375F7">
        <w:rPr>
          <w:rFonts w:ascii="Times New Roman" w:hAnsi="Times New Roman"/>
          <w:lang w:val="en-GB"/>
        </w:rPr>
        <w:t>the purpose of promoting greater awareness of the status of national minorities in society and the activities of national minorities in civil society.</w:t>
      </w:r>
    </w:p>
    <w:p w:rsidR="003E24F2" w:rsidRPr="008375F7" w:rsidRDefault="003E24F2" w:rsidP="004C421F">
      <w:pPr>
        <w:spacing w:line="360" w:lineRule="auto"/>
        <w:ind w:left="239"/>
        <w:rPr>
          <w:rFonts w:ascii="Times New Roman" w:hAnsi="Times New Roman"/>
          <w:lang w:val="en-GB"/>
        </w:rPr>
      </w:pPr>
    </w:p>
    <w:p w:rsidR="003E24F2" w:rsidRPr="008375F7" w:rsidRDefault="003E24F2"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A grant for national minorities is provided each year from the central government budget. The aim of the grant scheme is to support activities that promote active participation in society, ensure equal opportunities for all and combat discrimination. The grant scheme is intended to help </w:t>
      </w:r>
      <w:r w:rsidR="00A4033B">
        <w:rPr>
          <w:rFonts w:ascii="Times New Roman" w:hAnsi="Times New Roman"/>
          <w:lang w:val="en-GB"/>
        </w:rPr>
        <w:t xml:space="preserve">to </w:t>
      </w:r>
      <w:r w:rsidRPr="008375F7">
        <w:rPr>
          <w:rFonts w:ascii="Times New Roman" w:hAnsi="Times New Roman"/>
          <w:lang w:val="en-GB"/>
        </w:rPr>
        <w:t xml:space="preserve">ensure that the principles enshrined in the European Framework Convention are implemented in practice. </w:t>
      </w:r>
    </w:p>
    <w:p w:rsidR="003E24F2" w:rsidRPr="008375F7" w:rsidRDefault="003E24F2" w:rsidP="004C421F">
      <w:pPr>
        <w:spacing w:line="360" w:lineRule="auto"/>
        <w:ind w:left="239"/>
        <w:rPr>
          <w:rFonts w:ascii="Times New Roman" w:hAnsi="Times New Roman"/>
          <w:lang w:val="en-GB"/>
        </w:rPr>
      </w:pPr>
    </w:p>
    <w:p w:rsidR="008A6ED4" w:rsidRPr="008375F7" w:rsidRDefault="003E24F2" w:rsidP="004F4662">
      <w:pPr>
        <w:numPr>
          <w:ilvl w:val="0"/>
          <w:numId w:val="3"/>
        </w:numPr>
        <w:spacing w:line="360" w:lineRule="auto"/>
        <w:rPr>
          <w:rFonts w:ascii="Times New Roman" w:hAnsi="Times New Roman"/>
          <w:lang w:val="en-GB"/>
        </w:rPr>
      </w:pPr>
      <w:r w:rsidRPr="008375F7">
        <w:rPr>
          <w:rFonts w:ascii="Times New Roman" w:hAnsi="Times New Roman"/>
          <w:lang w:val="en-GB"/>
        </w:rPr>
        <w:t>Applications may be submitted for basic support for the operating costs of organisations based on a national minority or funding for projects aimed at disseminating information on the situation of national minorities, self-help activities and transfrontier cooperation. Organisations, municipalities, counties and others who are engaged in activities related to national minorities may also apply for project funding from this grant scheme.</w:t>
      </w:r>
    </w:p>
    <w:p w:rsidR="008A6ED4" w:rsidRPr="008375F7" w:rsidRDefault="008A6ED4" w:rsidP="004C421F">
      <w:pPr>
        <w:spacing w:line="360" w:lineRule="auto"/>
        <w:rPr>
          <w:rFonts w:ascii="Times New Roman" w:hAnsi="Times New Roman"/>
          <w:lang w:val="en-GB"/>
        </w:rPr>
      </w:pPr>
    </w:p>
    <w:p w:rsidR="006C4A3E" w:rsidRPr="00DA2892" w:rsidRDefault="003E24F2" w:rsidP="004F4662">
      <w:pPr>
        <w:numPr>
          <w:ilvl w:val="0"/>
          <w:numId w:val="3"/>
        </w:numPr>
        <w:spacing w:line="360" w:lineRule="auto"/>
        <w:rPr>
          <w:rFonts w:ascii="Times New Roman" w:hAnsi="Times New Roman"/>
          <w:lang w:val="en-GB"/>
        </w:rPr>
      </w:pPr>
      <w:r w:rsidRPr="008375F7">
        <w:rPr>
          <w:rFonts w:ascii="Times New Roman" w:hAnsi="Times New Roman"/>
          <w:lang w:val="en-GB"/>
        </w:rPr>
        <w:t>In order to promote active participation in society and prevent discrimination, there is a special focus on education, both for adults and children. In addition, efforts</w:t>
      </w:r>
      <w:r w:rsidR="00B43016">
        <w:rPr>
          <w:rFonts w:ascii="Times New Roman" w:hAnsi="Times New Roman"/>
          <w:lang w:val="en-GB"/>
        </w:rPr>
        <w:t xml:space="preserve"> are</w:t>
      </w:r>
      <w:r w:rsidRPr="008375F7">
        <w:rPr>
          <w:rFonts w:ascii="Times New Roman" w:hAnsi="Times New Roman"/>
          <w:lang w:val="en-GB"/>
        </w:rPr>
        <w:t xml:space="preserve"> made to promote reconciliation and confidence</w:t>
      </w:r>
      <w:r w:rsidR="00B43016">
        <w:rPr>
          <w:rFonts w:ascii="Times New Roman" w:hAnsi="Times New Roman"/>
          <w:lang w:val="en-GB"/>
        </w:rPr>
        <w:t>-</w:t>
      </w:r>
      <w:r w:rsidRPr="008375F7">
        <w:rPr>
          <w:rFonts w:ascii="Times New Roman" w:hAnsi="Times New Roman"/>
          <w:lang w:val="en-GB"/>
        </w:rPr>
        <w:t xml:space="preserve">building between the Norwegian authorities and the national minorities. Several of the national minorities have experienced a difficult past </w:t>
      </w:r>
      <w:r w:rsidR="009C1046">
        <w:rPr>
          <w:rFonts w:ascii="Times New Roman" w:hAnsi="Times New Roman"/>
          <w:lang w:val="en-GB"/>
        </w:rPr>
        <w:t>involving</w:t>
      </w:r>
      <w:r w:rsidR="009C1046" w:rsidRPr="008375F7">
        <w:rPr>
          <w:rFonts w:ascii="Times New Roman" w:hAnsi="Times New Roman"/>
          <w:lang w:val="en-GB"/>
        </w:rPr>
        <w:t xml:space="preserve"> </w:t>
      </w:r>
      <w:r w:rsidRPr="008375F7">
        <w:rPr>
          <w:rFonts w:ascii="Times New Roman" w:hAnsi="Times New Roman"/>
          <w:lang w:val="en-GB"/>
        </w:rPr>
        <w:t>assimilation policies and measures. As part of the reconciliation process there has been a need to address these issues and establish a shared understanding of past injustices.</w:t>
      </w:r>
      <w:r w:rsidRPr="008375F7">
        <w:rPr>
          <w:rFonts w:ascii="Times New Roman" w:hAnsi="Times New Roman"/>
          <w:sz w:val="23"/>
          <w:szCs w:val="23"/>
          <w:lang w:val="en-GB"/>
        </w:rPr>
        <w:t xml:space="preserve">   </w:t>
      </w:r>
    </w:p>
    <w:p w:rsidR="00DA2892" w:rsidRPr="008375F7" w:rsidRDefault="00DA2892" w:rsidP="00DA2892">
      <w:pPr>
        <w:spacing w:line="360" w:lineRule="auto"/>
        <w:rPr>
          <w:rFonts w:ascii="Times New Roman" w:hAnsi="Times New Roman"/>
          <w:lang w:val="en-GB"/>
        </w:rPr>
      </w:pPr>
    </w:p>
    <w:p w:rsidR="006C4A3E" w:rsidRPr="008375F7" w:rsidRDefault="006C4A3E" w:rsidP="00621D4E">
      <w:pPr>
        <w:pStyle w:val="Overskrift3"/>
        <w:numPr>
          <w:ilvl w:val="0"/>
          <w:numId w:val="14"/>
        </w:numPr>
        <w:ind w:hanging="607"/>
        <w:rPr>
          <w:rFonts w:ascii="Times New Roman" w:hAnsi="Times New Roman"/>
          <w:b/>
          <w:lang w:val="en-GB"/>
        </w:rPr>
      </w:pPr>
      <w:bookmarkStart w:id="236" w:name="immigrants"/>
      <w:bookmarkStart w:id="237" w:name="_Toc243126073"/>
      <w:bookmarkStart w:id="238" w:name="_Toc245183298"/>
      <w:r w:rsidRPr="008375F7">
        <w:rPr>
          <w:rFonts w:ascii="Times New Roman" w:hAnsi="Times New Roman"/>
          <w:b/>
          <w:lang w:val="en-GB"/>
        </w:rPr>
        <w:lastRenderedPageBreak/>
        <w:t>Immigrants</w:t>
      </w:r>
      <w:bookmarkEnd w:id="236"/>
      <w:bookmarkEnd w:id="237"/>
      <w:bookmarkEnd w:id="238"/>
    </w:p>
    <w:p w:rsidR="006C4A3E" w:rsidRPr="008375F7" w:rsidRDefault="00EB0110" w:rsidP="004F4662">
      <w:pPr>
        <w:numPr>
          <w:ilvl w:val="0"/>
          <w:numId w:val="3"/>
        </w:numPr>
        <w:spacing w:line="360" w:lineRule="auto"/>
        <w:ind w:left="45"/>
        <w:rPr>
          <w:rFonts w:ascii="Times New Roman" w:hAnsi="Times New Roman"/>
          <w:lang w:val="en-GB"/>
        </w:rPr>
      </w:pPr>
      <w:r>
        <w:rPr>
          <w:rFonts w:ascii="Times New Roman" w:hAnsi="Times New Roman"/>
          <w:lang w:val="en-GB"/>
        </w:rPr>
        <w:t>Fourteen</w:t>
      </w:r>
      <w:r w:rsidR="00012B83">
        <w:rPr>
          <w:rFonts w:ascii="Times New Roman" w:hAnsi="Times New Roman"/>
          <w:lang w:val="en-GB"/>
        </w:rPr>
        <w:t xml:space="preserve"> </w:t>
      </w:r>
      <w:r>
        <w:rPr>
          <w:rFonts w:ascii="Times New Roman" w:hAnsi="Times New Roman"/>
          <w:lang w:val="en-GB"/>
        </w:rPr>
        <w:t>per cent</w:t>
      </w:r>
      <w:r w:rsidR="006C4A3E" w:rsidRPr="008375F7">
        <w:rPr>
          <w:rFonts w:ascii="Times New Roman" w:hAnsi="Times New Roman"/>
          <w:lang w:val="en-GB"/>
        </w:rPr>
        <w:t xml:space="preserve"> of Norway’s population has an immigrant background</w:t>
      </w:r>
      <w:r w:rsidR="000E1778" w:rsidRPr="008375F7">
        <w:rPr>
          <w:rFonts w:ascii="Times New Roman" w:hAnsi="Times New Roman"/>
          <w:lang w:val="en-GB"/>
        </w:rPr>
        <w:t xml:space="preserve"> (2012 figures)</w:t>
      </w:r>
      <w:r w:rsidR="00C96F60" w:rsidRPr="008375F7">
        <w:rPr>
          <w:rFonts w:ascii="Times New Roman" w:hAnsi="Times New Roman"/>
          <w:lang w:val="en-GB"/>
        </w:rPr>
        <w:t>, defined as</w:t>
      </w:r>
      <w:r w:rsidR="006C4A3E" w:rsidRPr="008375F7">
        <w:rPr>
          <w:rFonts w:ascii="Times New Roman" w:hAnsi="Times New Roman"/>
          <w:lang w:val="en-GB"/>
        </w:rPr>
        <w:t xml:space="preserve"> persons with two parents born abroad</w:t>
      </w:r>
      <w:r>
        <w:rPr>
          <w:rFonts w:ascii="Times New Roman" w:hAnsi="Times New Roman"/>
          <w:lang w:val="en-GB"/>
        </w:rPr>
        <w:t>, of which</w:t>
      </w:r>
      <w:r w:rsidR="006C4A3E" w:rsidRPr="008375F7">
        <w:rPr>
          <w:rFonts w:ascii="Times New Roman" w:hAnsi="Times New Roman"/>
          <w:lang w:val="en-GB"/>
        </w:rPr>
        <w:t xml:space="preserve"> </w:t>
      </w:r>
      <w:r w:rsidR="00844A82" w:rsidRPr="008375F7">
        <w:rPr>
          <w:rFonts w:ascii="Times New Roman" w:hAnsi="Times New Roman"/>
          <w:lang w:val="en-GB"/>
        </w:rPr>
        <w:t xml:space="preserve">593 300 are immigrants (12%), and 117 100 (2%) are born in Norway </w:t>
      </w:r>
      <w:r w:rsidR="008F06CB">
        <w:rPr>
          <w:rFonts w:ascii="Times New Roman" w:hAnsi="Times New Roman"/>
          <w:lang w:val="en-GB"/>
        </w:rPr>
        <w:t>to immigrant</w:t>
      </w:r>
      <w:r w:rsidR="00844A82" w:rsidRPr="008375F7">
        <w:rPr>
          <w:rFonts w:ascii="Times New Roman" w:hAnsi="Times New Roman"/>
          <w:lang w:val="en-GB"/>
        </w:rPr>
        <w:t xml:space="preserve"> parents. </w:t>
      </w:r>
      <w:r w:rsidR="008A6ED4" w:rsidRPr="008375F7">
        <w:rPr>
          <w:rFonts w:ascii="Times New Roman" w:hAnsi="Times New Roman"/>
          <w:szCs w:val="20"/>
          <w:lang w:val="en-GB"/>
        </w:rPr>
        <w:t xml:space="preserve">The </w:t>
      </w:r>
      <w:r w:rsidR="009C1046">
        <w:rPr>
          <w:rFonts w:ascii="Times New Roman" w:hAnsi="Times New Roman"/>
          <w:szCs w:val="20"/>
          <w:lang w:val="en-GB"/>
        </w:rPr>
        <w:t>Government w</w:t>
      </w:r>
      <w:r w:rsidR="008A6ED4" w:rsidRPr="008375F7">
        <w:rPr>
          <w:rFonts w:ascii="Times New Roman" w:hAnsi="Times New Roman"/>
          <w:szCs w:val="20"/>
          <w:lang w:val="en-GB"/>
        </w:rPr>
        <w:t xml:space="preserve">hite </w:t>
      </w:r>
      <w:r w:rsidR="009C1046">
        <w:rPr>
          <w:rFonts w:ascii="Times New Roman" w:hAnsi="Times New Roman"/>
          <w:szCs w:val="20"/>
          <w:lang w:val="en-GB"/>
        </w:rPr>
        <w:t>p</w:t>
      </w:r>
      <w:r w:rsidR="008A6ED4" w:rsidRPr="008375F7">
        <w:rPr>
          <w:rFonts w:ascii="Times New Roman" w:hAnsi="Times New Roman"/>
          <w:szCs w:val="20"/>
          <w:lang w:val="en-GB"/>
        </w:rPr>
        <w:t>aper</w:t>
      </w:r>
      <w:r w:rsidR="00966796">
        <w:rPr>
          <w:rFonts w:ascii="Times New Roman" w:hAnsi="Times New Roman"/>
          <w:szCs w:val="20"/>
          <w:lang w:val="en-GB"/>
        </w:rPr>
        <w:t>,</w:t>
      </w:r>
      <w:r w:rsidR="008A6ED4" w:rsidRPr="008375F7">
        <w:rPr>
          <w:rFonts w:ascii="Times New Roman" w:hAnsi="Times New Roman"/>
          <w:szCs w:val="20"/>
          <w:lang w:val="en-GB"/>
        </w:rPr>
        <w:t xml:space="preserve"> </w:t>
      </w:r>
      <w:r w:rsidR="004C421F" w:rsidRPr="00A3161F">
        <w:rPr>
          <w:rFonts w:ascii="Times New Roman" w:hAnsi="Times New Roman"/>
          <w:i/>
          <w:szCs w:val="20"/>
          <w:lang w:val="en-GB"/>
        </w:rPr>
        <w:t>En helhetlig integreringspolitikk – mangfold og fellesskap</w:t>
      </w:r>
      <w:r w:rsidR="004C421F" w:rsidRPr="008375F7">
        <w:rPr>
          <w:rFonts w:ascii="Times New Roman" w:hAnsi="Times New Roman"/>
          <w:szCs w:val="20"/>
          <w:lang w:val="en-GB"/>
        </w:rPr>
        <w:t xml:space="preserve"> (</w:t>
      </w:r>
      <w:r w:rsidR="008A6ED4" w:rsidRPr="008375F7">
        <w:rPr>
          <w:rFonts w:ascii="Times New Roman" w:hAnsi="Times New Roman"/>
          <w:szCs w:val="20"/>
          <w:lang w:val="en-GB"/>
        </w:rPr>
        <w:t>A comprehensive integration p</w:t>
      </w:r>
      <w:r w:rsidR="00705A74" w:rsidRPr="008375F7">
        <w:rPr>
          <w:rFonts w:ascii="Times New Roman" w:hAnsi="Times New Roman"/>
          <w:szCs w:val="20"/>
          <w:lang w:val="en-GB"/>
        </w:rPr>
        <w:t>olicy – diversity and community</w:t>
      </w:r>
      <w:r w:rsidR="004C421F" w:rsidRPr="008375F7">
        <w:rPr>
          <w:rFonts w:ascii="Times New Roman" w:hAnsi="Times New Roman"/>
          <w:szCs w:val="20"/>
          <w:lang w:val="en-GB"/>
        </w:rPr>
        <w:t>)</w:t>
      </w:r>
      <w:r w:rsidR="00705A74" w:rsidRPr="008375F7">
        <w:rPr>
          <w:rFonts w:ascii="Times New Roman" w:hAnsi="Times New Roman"/>
          <w:szCs w:val="20"/>
          <w:lang w:val="en-GB"/>
        </w:rPr>
        <w:t>,</w:t>
      </w:r>
      <w:r w:rsidR="004C421F" w:rsidRPr="008375F7">
        <w:rPr>
          <w:rFonts w:ascii="Times New Roman" w:hAnsi="Times New Roman"/>
          <w:szCs w:val="20"/>
          <w:lang w:val="en-GB"/>
        </w:rPr>
        <w:t xml:space="preserve"> </w:t>
      </w:r>
      <w:r w:rsidR="009C1046">
        <w:rPr>
          <w:rFonts w:ascii="Times New Roman" w:hAnsi="Times New Roman"/>
          <w:szCs w:val="20"/>
          <w:lang w:val="en-GB"/>
        </w:rPr>
        <w:t xml:space="preserve">presented </w:t>
      </w:r>
      <w:r w:rsidR="008A6ED4" w:rsidRPr="008375F7">
        <w:rPr>
          <w:rFonts w:ascii="Times New Roman" w:hAnsi="Times New Roman"/>
          <w:szCs w:val="20"/>
          <w:lang w:val="en-GB"/>
        </w:rPr>
        <w:t xml:space="preserve">on 26 October 2012, deals with the opportunities and challenges </w:t>
      </w:r>
      <w:r w:rsidR="009C1046">
        <w:rPr>
          <w:rFonts w:ascii="Times New Roman" w:hAnsi="Times New Roman"/>
          <w:szCs w:val="20"/>
          <w:lang w:val="en-GB"/>
        </w:rPr>
        <w:t>related to</w:t>
      </w:r>
      <w:r w:rsidR="009C1046" w:rsidRPr="008375F7">
        <w:rPr>
          <w:rFonts w:ascii="Times New Roman" w:hAnsi="Times New Roman"/>
          <w:szCs w:val="20"/>
          <w:lang w:val="en-GB"/>
        </w:rPr>
        <w:t xml:space="preserve"> </w:t>
      </w:r>
      <w:r w:rsidR="009C1046">
        <w:rPr>
          <w:rFonts w:ascii="Times New Roman" w:hAnsi="Times New Roman"/>
          <w:szCs w:val="20"/>
          <w:lang w:val="en-GB"/>
        </w:rPr>
        <w:t xml:space="preserve">the position as </w:t>
      </w:r>
      <w:r w:rsidR="008A6ED4" w:rsidRPr="008375F7">
        <w:rPr>
          <w:rFonts w:ascii="Times New Roman" w:hAnsi="Times New Roman"/>
          <w:szCs w:val="20"/>
          <w:lang w:val="en-GB"/>
        </w:rPr>
        <w:t xml:space="preserve">a country and a society with immigration. </w:t>
      </w:r>
      <w:r w:rsidR="009C1046">
        <w:rPr>
          <w:rFonts w:ascii="Times New Roman" w:hAnsi="Times New Roman"/>
          <w:szCs w:val="20"/>
          <w:lang w:val="en-GB"/>
        </w:rPr>
        <w:t>Al</w:t>
      </w:r>
      <w:r w:rsidR="008A6ED4" w:rsidRPr="008375F7">
        <w:rPr>
          <w:rFonts w:ascii="Times New Roman" w:hAnsi="Times New Roman"/>
          <w:szCs w:val="20"/>
          <w:lang w:val="en-GB"/>
        </w:rPr>
        <w:t xml:space="preserve">though there are large variations between groups and individuals, statistics show that </w:t>
      </w:r>
      <w:r w:rsidR="008F06CB" w:rsidRPr="008375F7">
        <w:rPr>
          <w:rFonts w:ascii="Times New Roman" w:hAnsi="Times New Roman"/>
          <w:szCs w:val="20"/>
          <w:lang w:val="en-GB"/>
        </w:rPr>
        <w:t>living conditions</w:t>
      </w:r>
      <w:r w:rsidR="008F06CB">
        <w:rPr>
          <w:rFonts w:ascii="Times New Roman" w:hAnsi="Times New Roman"/>
          <w:szCs w:val="20"/>
          <w:lang w:val="en-GB"/>
        </w:rPr>
        <w:t xml:space="preserve"> among the</w:t>
      </w:r>
      <w:r w:rsidR="008F06CB" w:rsidRPr="008375F7">
        <w:rPr>
          <w:rFonts w:ascii="Times New Roman" w:hAnsi="Times New Roman"/>
          <w:szCs w:val="20"/>
          <w:lang w:val="en-GB"/>
        </w:rPr>
        <w:t xml:space="preserve"> </w:t>
      </w:r>
      <w:r w:rsidR="008A6ED4" w:rsidRPr="008375F7">
        <w:rPr>
          <w:rFonts w:ascii="Times New Roman" w:hAnsi="Times New Roman"/>
          <w:szCs w:val="20"/>
          <w:lang w:val="en-GB"/>
        </w:rPr>
        <w:t xml:space="preserve">immigrant population as a whole </w:t>
      </w:r>
      <w:r w:rsidR="009C1046">
        <w:rPr>
          <w:rFonts w:ascii="Times New Roman" w:hAnsi="Times New Roman"/>
          <w:szCs w:val="20"/>
          <w:lang w:val="en-GB"/>
        </w:rPr>
        <w:t>are</w:t>
      </w:r>
      <w:r w:rsidR="009C1046" w:rsidRPr="008375F7">
        <w:rPr>
          <w:rFonts w:ascii="Times New Roman" w:hAnsi="Times New Roman"/>
          <w:szCs w:val="20"/>
          <w:lang w:val="en-GB"/>
        </w:rPr>
        <w:t xml:space="preserve"> </w:t>
      </w:r>
      <w:r w:rsidR="008A6ED4" w:rsidRPr="008375F7">
        <w:rPr>
          <w:rFonts w:ascii="Times New Roman" w:hAnsi="Times New Roman"/>
          <w:szCs w:val="20"/>
          <w:lang w:val="en-GB"/>
        </w:rPr>
        <w:t>poorer than</w:t>
      </w:r>
      <w:r w:rsidR="008F06CB">
        <w:rPr>
          <w:rFonts w:ascii="Times New Roman" w:hAnsi="Times New Roman"/>
          <w:szCs w:val="20"/>
          <w:lang w:val="en-GB"/>
        </w:rPr>
        <w:t xml:space="preserve"> among</w:t>
      </w:r>
      <w:r w:rsidR="008A6ED4" w:rsidRPr="008375F7">
        <w:rPr>
          <w:rFonts w:ascii="Times New Roman" w:hAnsi="Times New Roman"/>
          <w:szCs w:val="20"/>
          <w:lang w:val="en-GB"/>
        </w:rPr>
        <w:t xml:space="preserve"> the general population</w:t>
      </w:r>
      <w:r w:rsidR="008A6ED4" w:rsidRPr="008375F7">
        <w:rPr>
          <w:rFonts w:ascii="Times New Roman" w:hAnsi="Times New Roman"/>
          <w:lang w:val="en-GB"/>
        </w:rPr>
        <w:t>. The most important goal for the Government’s integration policy is to ensure that all people who live in Norway are able to utili</w:t>
      </w:r>
      <w:r w:rsidR="00D25FF0">
        <w:rPr>
          <w:rFonts w:ascii="Times New Roman" w:hAnsi="Times New Roman"/>
          <w:lang w:val="en-GB"/>
        </w:rPr>
        <w:t>s</w:t>
      </w:r>
      <w:r w:rsidR="008A6ED4" w:rsidRPr="008375F7">
        <w:rPr>
          <w:rFonts w:ascii="Times New Roman" w:hAnsi="Times New Roman"/>
          <w:lang w:val="en-GB"/>
        </w:rPr>
        <w:t xml:space="preserve">e their resources and participate in the community. In </w:t>
      </w:r>
      <w:r w:rsidR="00787599">
        <w:rPr>
          <w:rFonts w:ascii="Times New Roman" w:hAnsi="Times New Roman"/>
          <w:lang w:val="en-GB"/>
        </w:rPr>
        <w:t xml:space="preserve">August </w:t>
      </w:r>
      <w:r w:rsidR="008A6ED4" w:rsidRPr="008375F7">
        <w:rPr>
          <w:rFonts w:ascii="Times New Roman" w:hAnsi="Times New Roman"/>
          <w:lang w:val="en-GB"/>
        </w:rPr>
        <w:t>2013 a comprehensive action plan to improve the use of immigrants´ resources and skills in the labour market</w:t>
      </w:r>
      <w:r w:rsidR="00787599">
        <w:rPr>
          <w:rFonts w:ascii="Times New Roman" w:hAnsi="Times New Roman"/>
          <w:lang w:val="en-GB"/>
        </w:rPr>
        <w:t xml:space="preserve"> was presented</w:t>
      </w:r>
      <w:r w:rsidR="008A6ED4" w:rsidRPr="008375F7">
        <w:rPr>
          <w:rFonts w:ascii="Times New Roman" w:hAnsi="Times New Roman"/>
          <w:lang w:val="en-GB"/>
        </w:rPr>
        <w:t xml:space="preserve">. All inhabitants in Norway have rights and obligations and should have the opportunity to participate in and contribute to working and social life. Everyone should contribute according to </w:t>
      </w:r>
      <w:r w:rsidR="004C421F" w:rsidRPr="008375F7">
        <w:rPr>
          <w:rFonts w:ascii="Times New Roman" w:hAnsi="Times New Roman"/>
          <w:lang w:val="en-GB"/>
        </w:rPr>
        <w:t>his or her</w:t>
      </w:r>
      <w:r w:rsidR="008A6ED4" w:rsidRPr="008375F7">
        <w:rPr>
          <w:rFonts w:ascii="Times New Roman" w:hAnsi="Times New Roman"/>
          <w:lang w:val="en-GB"/>
        </w:rPr>
        <w:t xml:space="preserve"> abilities. No person should be discriminated against or excluded because </w:t>
      </w:r>
      <w:r w:rsidR="008435DB">
        <w:rPr>
          <w:rFonts w:ascii="Times New Roman" w:hAnsi="Times New Roman"/>
          <w:lang w:val="en-GB"/>
        </w:rPr>
        <w:t xml:space="preserve">he or she </w:t>
      </w:r>
      <w:r w:rsidR="008435DB" w:rsidRPr="008375F7">
        <w:rPr>
          <w:rFonts w:ascii="Times New Roman" w:hAnsi="Times New Roman"/>
          <w:lang w:val="en-GB"/>
        </w:rPr>
        <w:t>ha</w:t>
      </w:r>
      <w:r w:rsidR="008435DB">
        <w:rPr>
          <w:rFonts w:ascii="Times New Roman" w:hAnsi="Times New Roman"/>
          <w:lang w:val="en-GB"/>
        </w:rPr>
        <w:t>s</w:t>
      </w:r>
      <w:r w:rsidR="008435DB" w:rsidRPr="008375F7">
        <w:rPr>
          <w:rFonts w:ascii="Times New Roman" w:hAnsi="Times New Roman"/>
          <w:lang w:val="en-GB"/>
        </w:rPr>
        <w:t xml:space="preserve"> </w:t>
      </w:r>
      <w:r w:rsidR="008A6ED4" w:rsidRPr="008375F7">
        <w:rPr>
          <w:rFonts w:ascii="Times New Roman" w:hAnsi="Times New Roman"/>
          <w:lang w:val="en-GB"/>
        </w:rPr>
        <w:t xml:space="preserve">an immigrant background. All public authorities have a </w:t>
      </w:r>
      <w:r w:rsidR="008A6ED4" w:rsidRPr="008375F7">
        <w:rPr>
          <w:rFonts w:ascii="Times New Roman" w:hAnsi="Times New Roman"/>
          <w:iCs/>
          <w:lang w:val="en-GB"/>
        </w:rPr>
        <w:t xml:space="preserve">responsibility to help </w:t>
      </w:r>
      <w:r w:rsidR="00D25FF0">
        <w:rPr>
          <w:rFonts w:ascii="Times New Roman" w:hAnsi="Times New Roman"/>
          <w:iCs/>
          <w:lang w:val="en-GB"/>
        </w:rPr>
        <w:t xml:space="preserve">to </w:t>
      </w:r>
      <w:r w:rsidR="008A6ED4" w:rsidRPr="008375F7">
        <w:rPr>
          <w:rFonts w:ascii="Times New Roman" w:hAnsi="Times New Roman"/>
          <w:iCs/>
          <w:lang w:val="en-GB"/>
        </w:rPr>
        <w:t>meet the goals of the integration policy</w:t>
      </w:r>
      <w:r w:rsidR="008A6ED4" w:rsidRPr="008375F7">
        <w:rPr>
          <w:rFonts w:ascii="Times New Roman" w:hAnsi="Times New Roman"/>
          <w:lang w:val="en-GB"/>
        </w:rPr>
        <w:t xml:space="preserve">. </w:t>
      </w:r>
      <w:r w:rsidR="008A6ED4" w:rsidRPr="008375F7">
        <w:rPr>
          <w:rFonts w:ascii="Times New Roman" w:hAnsi="Times New Roman"/>
          <w:szCs w:val="20"/>
          <w:lang w:val="en-GB"/>
        </w:rPr>
        <w:t>The Action Plan for Integration and Social Inclusion of the Immigrant Population (2007</w:t>
      </w:r>
      <w:r w:rsidR="002816E6">
        <w:rPr>
          <w:rFonts w:ascii="Times New Roman" w:hAnsi="Times New Roman"/>
          <w:bCs/>
          <w:lang w:val="en-GB"/>
        </w:rPr>
        <w:t>–</w:t>
      </w:r>
      <w:r w:rsidR="008A6ED4" w:rsidRPr="008375F7">
        <w:rPr>
          <w:rFonts w:ascii="Times New Roman" w:hAnsi="Times New Roman"/>
          <w:szCs w:val="20"/>
          <w:lang w:val="en-GB"/>
        </w:rPr>
        <w:t xml:space="preserve">2010) has been successfully implemented, and the majority of the measures are now part of the regular policy. </w:t>
      </w:r>
      <w:r w:rsidR="00D25FF0">
        <w:rPr>
          <w:rFonts w:ascii="Times New Roman" w:hAnsi="Times New Roman"/>
          <w:szCs w:val="20"/>
          <w:lang w:val="en-GB"/>
        </w:rPr>
        <w:t>In order t</w:t>
      </w:r>
      <w:r w:rsidR="008A6ED4" w:rsidRPr="008375F7">
        <w:rPr>
          <w:rFonts w:ascii="Times New Roman" w:hAnsi="Times New Roman"/>
          <w:szCs w:val="20"/>
          <w:lang w:val="en-GB"/>
        </w:rPr>
        <w:t>o strengthen coordination and interaction between responsible ministries</w:t>
      </w:r>
      <w:r w:rsidR="00D25FF0">
        <w:rPr>
          <w:rFonts w:ascii="Times New Roman" w:hAnsi="Times New Roman"/>
          <w:szCs w:val="20"/>
          <w:lang w:val="en-GB"/>
        </w:rPr>
        <w:t>,</w:t>
      </w:r>
      <w:r w:rsidR="008A6ED4" w:rsidRPr="008375F7">
        <w:rPr>
          <w:rFonts w:ascii="Times New Roman" w:hAnsi="Times New Roman"/>
          <w:szCs w:val="20"/>
          <w:lang w:val="en-GB"/>
        </w:rPr>
        <w:t xml:space="preserve"> the Goals for Social Inclusion of the Immigrant Population</w:t>
      </w:r>
      <w:r w:rsidR="00D25FF0">
        <w:rPr>
          <w:rFonts w:ascii="Times New Roman" w:hAnsi="Times New Roman"/>
          <w:szCs w:val="20"/>
          <w:lang w:val="en-GB"/>
        </w:rPr>
        <w:t xml:space="preserve"> scheme</w:t>
      </w:r>
      <w:r w:rsidR="008A6ED4" w:rsidRPr="008375F7">
        <w:rPr>
          <w:rFonts w:ascii="Times New Roman" w:hAnsi="Times New Roman"/>
          <w:szCs w:val="20"/>
          <w:lang w:val="en-GB"/>
        </w:rPr>
        <w:t xml:space="preserve"> is under revision</w:t>
      </w:r>
      <w:r w:rsidR="00844A82" w:rsidRPr="008375F7">
        <w:rPr>
          <w:rFonts w:ascii="Times New Roman" w:hAnsi="Times New Roman"/>
          <w:lang w:val="en-GB"/>
        </w:rPr>
        <w:t xml:space="preserve">. </w:t>
      </w:r>
    </w:p>
    <w:p w:rsidR="005C397A" w:rsidRPr="008375F7" w:rsidRDefault="005C397A" w:rsidP="004C421F">
      <w:pPr>
        <w:pStyle w:val="NormalWeb"/>
        <w:spacing w:before="0" w:after="0" w:line="360" w:lineRule="auto"/>
        <w:rPr>
          <w:color w:val="535548"/>
          <w:lang w:val="en-GB"/>
        </w:rPr>
      </w:pPr>
    </w:p>
    <w:p w:rsidR="000E1778" w:rsidRPr="008375F7" w:rsidRDefault="006C4A3E"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Newly arrived immigrants are in a vulnerable position </w:t>
      </w:r>
      <w:r w:rsidR="006806AE" w:rsidRPr="008375F7">
        <w:rPr>
          <w:rFonts w:ascii="Times New Roman" w:hAnsi="Times New Roman"/>
          <w:lang w:val="en-GB"/>
        </w:rPr>
        <w:t>i</w:t>
      </w:r>
      <w:r w:rsidRPr="008375F7">
        <w:rPr>
          <w:rFonts w:ascii="Times New Roman" w:hAnsi="Times New Roman"/>
          <w:lang w:val="en-GB"/>
        </w:rPr>
        <w:t xml:space="preserve">n the </w:t>
      </w:r>
      <w:r w:rsidR="006806AE" w:rsidRPr="008375F7">
        <w:rPr>
          <w:rFonts w:ascii="Times New Roman" w:hAnsi="Times New Roman"/>
          <w:lang w:val="en-GB"/>
        </w:rPr>
        <w:t xml:space="preserve">labour </w:t>
      </w:r>
      <w:r w:rsidRPr="008375F7">
        <w:rPr>
          <w:rFonts w:ascii="Times New Roman" w:hAnsi="Times New Roman"/>
          <w:lang w:val="en-GB"/>
        </w:rPr>
        <w:t>market. According to the Introduction Act</w:t>
      </w:r>
      <w:r w:rsidR="006806AE" w:rsidRPr="008375F7">
        <w:rPr>
          <w:rFonts w:ascii="Times New Roman" w:hAnsi="Times New Roman"/>
          <w:lang w:val="en-GB"/>
        </w:rPr>
        <w:t>,</w:t>
      </w:r>
      <w:r w:rsidRPr="008375F7">
        <w:rPr>
          <w:rFonts w:ascii="Times New Roman" w:hAnsi="Times New Roman"/>
          <w:lang w:val="en-GB"/>
        </w:rPr>
        <w:t xml:space="preserve"> the municipalities </w:t>
      </w:r>
      <w:r w:rsidR="006806AE" w:rsidRPr="008375F7">
        <w:rPr>
          <w:rFonts w:ascii="Times New Roman" w:hAnsi="Times New Roman"/>
          <w:lang w:val="en-GB"/>
        </w:rPr>
        <w:t xml:space="preserve">have been </w:t>
      </w:r>
      <w:r w:rsidR="008435DB">
        <w:rPr>
          <w:rFonts w:ascii="Times New Roman" w:hAnsi="Times New Roman"/>
          <w:lang w:val="en-GB"/>
        </w:rPr>
        <w:t>required</w:t>
      </w:r>
      <w:r w:rsidR="008435DB" w:rsidRPr="008375F7">
        <w:rPr>
          <w:rFonts w:ascii="Times New Roman" w:hAnsi="Times New Roman"/>
          <w:lang w:val="en-GB"/>
        </w:rPr>
        <w:t xml:space="preserve"> </w:t>
      </w:r>
      <w:r w:rsidRPr="008375F7">
        <w:rPr>
          <w:rFonts w:ascii="Times New Roman" w:hAnsi="Times New Roman"/>
          <w:lang w:val="en-GB"/>
        </w:rPr>
        <w:t xml:space="preserve">since 1 September 2004 to offer </w:t>
      </w:r>
      <w:r w:rsidR="00FE4667" w:rsidRPr="008375F7">
        <w:rPr>
          <w:rFonts w:ascii="Times New Roman" w:hAnsi="Times New Roman"/>
          <w:lang w:val="en-GB"/>
        </w:rPr>
        <w:t>such</w:t>
      </w:r>
      <w:r w:rsidRPr="008375F7">
        <w:rPr>
          <w:rFonts w:ascii="Times New Roman" w:hAnsi="Times New Roman"/>
          <w:lang w:val="en-GB"/>
        </w:rPr>
        <w:t xml:space="preserve"> immigrants an </w:t>
      </w:r>
      <w:r w:rsidR="00980A72" w:rsidRPr="008375F7">
        <w:rPr>
          <w:rFonts w:ascii="Times New Roman" w:hAnsi="Times New Roman"/>
          <w:lang w:val="en-GB"/>
        </w:rPr>
        <w:t>introductory</w:t>
      </w:r>
      <w:r w:rsidRPr="008375F7">
        <w:rPr>
          <w:rFonts w:ascii="Times New Roman" w:hAnsi="Times New Roman"/>
          <w:lang w:val="en-GB"/>
        </w:rPr>
        <w:t xml:space="preserve"> programme. The programme </w:t>
      </w:r>
      <w:r w:rsidR="006806AE" w:rsidRPr="008375F7">
        <w:rPr>
          <w:rFonts w:ascii="Times New Roman" w:hAnsi="Times New Roman"/>
          <w:lang w:val="en-GB"/>
        </w:rPr>
        <w:t>is intended for</w:t>
      </w:r>
      <w:r w:rsidRPr="008375F7">
        <w:rPr>
          <w:rFonts w:ascii="Times New Roman" w:hAnsi="Times New Roman"/>
          <w:lang w:val="en-GB"/>
        </w:rPr>
        <w:t xml:space="preserve"> persons who have been </w:t>
      </w:r>
      <w:r w:rsidR="00BC3CD8" w:rsidRPr="008375F7">
        <w:rPr>
          <w:rFonts w:ascii="Times New Roman" w:hAnsi="Times New Roman"/>
          <w:lang w:val="en-GB"/>
        </w:rPr>
        <w:t xml:space="preserve">granted </w:t>
      </w:r>
      <w:r w:rsidRPr="008375F7">
        <w:rPr>
          <w:rFonts w:ascii="Times New Roman" w:hAnsi="Times New Roman"/>
          <w:lang w:val="en-GB"/>
        </w:rPr>
        <w:t xml:space="preserve">asylum or </w:t>
      </w:r>
      <w:r w:rsidR="006806AE" w:rsidRPr="008375F7">
        <w:rPr>
          <w:rFonts w:ascii="Times New Roman" w:hAnsi="Times New Roman"/>
          <w:lang w:val="en-GB"/>
        </w:rPr>
        <w:t xml:space="preserve">a </w:t>
      </w:r>
      <w:r w:rsidRPr="008375F7">
        <w:rPr>
          <w:rFonts w:ascii="Times New Roman" w:hAnsi="Times New Roman"/>
          <w:lang w:val="en-GB"/>
        </w:rPr>
        <w:t xml:space="preserve">residence permit on humanitarian </w:t>
      </w:r>
      <w:r w:rsidR="006806AE" w:rsidRPr="008375F7">
        <w:rPr>
          <w:rFonts w:ascii="Times New Roman" w:hAnsi="Times New Roman"/>
          <w:lang w:val="en-GB"/>
        </w:rPr>
        <w:t xml:space="preserve">grounds </w:t>
      </w:r>
      <w:r w:rsidRPr="008375F7">
        <w:rPr>
          <w:rFonts w:ascii="Times New Roman" w:hAnsi="Times New Roman"/>
          <w:lang w:val="en-GB"/>
        </w:rPr>
        <w:t xml:space="preserve">or collective protection </w:t>
      </w:r>
      <w:r w:rsidR="00A662C1" w:rsidRPr="008375F7">
        <w:rPr>
          <w:rFonts w:ascii="Times New Roman" w:hAnsi="Times New Roman"/>
          <w:lang w:val="en-GB"/>
        </w:rPr>
        <w:t xml:space="preserve">under conditions of </w:t>
      </w:r>
      <w:r w:rsidRPr="008375F7">
        <w:rPr>
          <w:rFonts w:ascii="Times New Roman" w:hAnsi="Times New Roman"/>
          <w:lang w:val="en-GB"/>
        </w:rPr>
        <w:t xml:space="preserve">mass outflow, </w:t>
      </w:r>
      <w:r w:rsidR="00591861" w:rsidRPr="008375F7">
        <w:rPr>
          <w:rFonts w:ascii="Times New Roman" w:hAnsi="Times New Roman"/>
          <w:lang w:val="en-GB"/>
        </w:rPr>
        <w:t>and</w:t>
      </w:r>
      <w:r w:rsidRPr="008375F7">
        <w:rPr>
          <w:rFonts w:ascii="Times New Roman" w:hAnsi="Times New Roman"/>
          <w:lang w:val="en-GB"/>
        </w:rPr>
        <w:t xml:space="preserve"> persons who have been given </w:t>
      </w:r>
      <w:r w:rsidR="00591861" w:rsidRPr="008375F7">
        <w:rPr>
          <w:rFonts w:ascii="Times New Roman" w:hAnsi="Times New Roman"/>
          <w:lang w:val="en-GB"/>
        </w:rPr>
        <w:t xml:space="preserve">a </w:t>
      </w:r>
      <w:r w:rsidRPr="008375F7">
        <w:rPr>
          <w:rFonts w:ascii="Times New Roman" w:hAnsi="Times New Roman"/>
          <w:lang w:val="en-GB"/>
        </w:rPr>
        <w:t xml:space="preserve">residence or work permit as family members of </w:t>
      </w:r>
      <w:r w:rsidR="00BC3CD8" w:rsidRPr="008375F7">
        <w:rPr>
          <w:rFonts w:ascii="Times New Roman" w:hAnsi="Times New Roman"/>
          <w:lang w:val="en-GB"/>
        </w:rPr>
        <w:t xml:space="preserve">these </w:t>
      </w:r>
      <w:r w:rsidRPr="008375F7">
        <w:rPr>
          <w:rFonts w:ascii="Times New Roman" w:hAnsi="Times New Roman"/>
          <w:lang w:val="en-GB"/>
        </w:rPr>
        <w:t xml:space="preserve">persons. The aim of the programme is to </w:t>
      </w:r>
      <w:r w:rsidR="00591861" w:rsidRPr="008375F7">
        <w:rPr>
          <w:rFonts w:ascii="Times New Roman" w:hAnsi="Times New Roman"/>
          <w:lang w:val="en-GB"/>
        </w:rPr>
        <w:t xml:space="preserve">give </w:t>
      </w:r>
      <w:r w:rsidRPr="008375F7">
        <w:rPr>
          <w:rFonts w:ascii="Times New Roman" w:hAnsi="Times New Roman"/>
          <w:lang w:val="en-GB"/>
        </w:rPr>
        <w:t>newly</w:t>
      </w:r>
      <w:r w:rsidR="008435DB">
        <w:rPr>
          <w:rFonts w:ascii="Times New Roman" w:hAnsi="Times New Roman"/>
          <w:lang w:val="en-GB"/>
        </w:rPr>
        <w:t>-</w:t>
      </w:r>
      <w:r w:rsidRPr="008375F7">
        <w:rPr>
          <w:rFonts w:ascii="Times New Roman" w:hAnsi="Times New Roman"/>
          <w:lang w:val="en-GB"/>
        </w:rPr>
        <w:t xml:space="preserve">arrived immigrants </w:t>
      </w:r>
      <w:r w:rsidR="00591861" w:rsidRPr="008375F7">
        <w:rPr>
          <w:rFonts w:ascii="Times New Roman" w:hAnsi="Times New Roman"/>
          <w:lang w:val="en-GB"/>
        </w:rPr>
        <w:t xml:space="preserve">the opportunity to participate </w:t>
      </w:r>
      <w:r w:rsidRPr="008375F7">
        <w:rPr>
          <w:rFonts w:ascii="Times New Roman" w:hAnsi="Times New Roman"/>
          <w:lang w:val="en-GB"/>
        </w:rPr>
        <w:t xml:space="preserve">in working and social life and to increase their financial independence. </w:t>
      </w:r>
      <w:r w:rsidR="008435DB">
        <w:rPr>
          <w:rFonts w:ascii="Times New Roman" w:hAnsi="Times New Roman"/>
          <w:lang w:val="en-GB"/>
        </w:rPr>
        <w:t xml:space="preserve">The introductory programme </w:t>
      </w:r>
      <w:r w:rsidRPr="008375F7">
        <w:rPr>
          <w:rFonts w:ascii="Times New Roman" w:hAnsi="Times New Roman"/>
          <w:lang w:val="en-GB"/>
        </w:rPr>
        <w:t xml:space="preserve">may </w:t>
      </w:r>
      <w:r w:rsidR="00591861" w:rsidRPr="008375F7">
        <w:rPr>
          <w:rFonts w:ascii="Times New Roman" w:hAnsi="Times New Roman"/>
          <w:lang w:val="en-GB"/>
        </w:rPr>
        <w:t xml:space="preserve">last for </w:t>
      </w:r>
      <w:r w:rsidRPr="008375F7">
        <w:rPr>
          <w:rFonts w:ascii="Times New Roman" w:hAnsi="Times New Roman"/>
          <w:lang w:val="en-GB"/>
        </w:rPr>
        <w:t>up to two years on a full</w:t>
      </w:r>
      <w:r w:rsidR="00591861" w:rsidRPr="008375F7">
        <w:rPr>
          <w:rFonts w:ascii="Times New Roman" w:hAnsi="Times New Roman"/>
          <w:lang w:val="en-GB"/>
        </w:rPr>
        <w:t>-</w:t>
      </w:r>
      <w:r w:rsidRPr="008375F7">
        <w:rPr>
          <w:rFonts w:ascii="Times New Roman" w:hAnsi="Times New Roman"/>
          <w:lang w:val="en-GB"/>
        </w:rPr>
        <w:t xml:space="preserve">time basis, </w:t>
      </w:r>
      <w:r w:rsidR="00591861" w:rsidRPr="008375F7">
        <w:rPr>
          <w:rFonts w:ascii="Times New Roman" w:hAnsi="Times New Roman"/>
          <w:lang w:val="en-GB"/>
        </w:rPr>
        <w:t xml:space="preserve">and provides </w:t>
      </w:r>
      <w:r w:rsidRPr="008375F7">
        <w:rPr>
          <w:rFonts w:ascii="Times New Roman" w:hAnsi="Times New Roman"/>
          <w:lang w:val="en-GB"/>
        </w:rPr>
        <w:t xml:space="preserve">basic Norwegian language skills, basic insight into Norwegian </w:t>
      </w:r>
      <w:r w:rsidR="00591861" w:rsidRPr="008375F7">
        <w:rPr>
          <w:rFonts w:ascii="Times New Roman" w:hAnsi="Times New Roman"/>
          <w:lang w:val="en-GB"/>
        </w:rPr>
        <w:t>society</w:t>
      </w:r>
      <w:r w:rsidRPr="008375F7">
        <w:rPr>
          <w:rFonts w:ascii="Times New Roman" w:hAnsi="Times New Roman"/>
          <w:lang w:val="en-GB"/>
        </w:rPr>
        <w:t xml:space="preserve"> and </w:t>
      </w:r>
      <w:r w:rsidR="00591861" w:rsidRPr="008375F7">
        <w:rPr>
          <w:rFonts w:ascii="Times New Roman" w:hAnsi="Times New Roman"/>
          <w:lang w:val="en-GB"/>
        </w:rPr>
        <w:t xml:space="preserve">preparation </w:t>
      </w:r>
      <w:r w:rsidRPr="008375F7">
        <w:rPr>
          <w:rFonts w:ascii="Times New Roman" w:hAnsi="Times New Roman"/>
          <w:lang w:val="en-GB"/>
        </w:rPr>
        <w:t>for participation in working life</w:t>
      </w:r>
      <w:r w:rsidR="00591861" w:rsidRPr="008375F7">
        <w:rPr>
          <w:rFonts w:ascii="Times New Roman" w:hAnsi="Times New Roman"/>
          <w:lang w:val="en-GB"/>
        </w:rPr>
        <w:t xml:space="preserve"> and/or education</w:t>
      </w:r>
      <w:r w:rsidR="00315DA1" w:rsidRPr="008375F7">
        <w:rPr>
          <w:rFonts w:ascii="Times New Roman" w:hAnsi="Times New Roman"/>
          <w:lang w:val="en-GB"/>
        </w:rPr>
        <w:t xml:space="preserve">, </w:t>
      </w:r>
      <w:r w:rsidR="008435DB">
        <w:rPr>
          <w:rFonts w:ascii="Times New Roman" w:hAnsi="Times New Roman"/>
          <w:lang w:val="en-GB"/>
        </w:rPr>
        <w:t xml:space="preserve">as a </w:t>
      </w:r>
      <w:r w:rsidR="00315DA1" w:rsidRPr="008375F7">
        <w:rPr>
          <w:rFonts w:ascii="Times New Roman" w:hAnsi="Times New Roman"/>
          <w:lang w:val="en-GB"/>
        </w:rPr>
        <w:t>minimum</w:t>
      </w:r>
      <w:r w:rsidRPr="008375F7">
        <w:rPr>
          <w:rFonts w:ascii="Times New Roman" w:hAnsi="Times New Roman"/>
          <w:lang w:val="en-GB"/>
        </w:rPr>
        <w:t xml:space="preserve">. </w:t>
      </w:r>
      <w:r w:rsidR="006A3928" w:rsidRPr="008375F7">
        <w:rPr>
          <w:rFonts w:ascii="Times New Roman" w:hAnsi="Times New Roman"/>
          <w:lang w:val="en-GB"/>
        </w:rPr>
        <w:t xml:space="preserve">Everyone </w:t>
      </w:r>
      <w:r w:rsidRPr="008375F7">
        <w:rPr>
          <w:rFonts w:ascii="Times New Roman" w:hAnsi="Times New Roman"/>
          <w:lang w:val="en-GB"/>
        </w:rPr>
        <w:t xml:space="preserve">who </w:t>
      </w:r>
      <w:r w:rsidR="006A3928" w:rsidRPr="008375F7">
        <w:rPr>
          <w:rFonts w:ascii="Times New Roman" w:hAnsi="Times New Roman"/>
          <w:lang w:val="en-GB"/>
        </w:rPr>
        <w:t xml:space="preserve">participates </w:t>
      </w:r>
      <w:r w:rsidRPr="008375F7">
        <w:rPr>
          <w:rFonts w:ascii="Times New Roman" w:hAnsi="Times New Roman"/>
          <w:lang w:val="en-GB"/>
        </w:rPr>
        <w:t xml:space="preserve">in an </w:t>
      </w:r>
      <w:r w:rsidR="00980A72" w:rsidRPr="008375F7">
        <w:rPr>
          <w:rFonts w:ascii="Times New Roman" w:hAnsi="Times New Roman"/>
          <w:lang w:val="en-GB"/>
        </w:rPr>
        <w:t>introductory</w:t>
      </w:r>
      <w:r w:rsidRPr="008375F7">
        <w:rPr>
          <w:rFonts w:ascii="Times New Roman" w:hAnsi="Times New Roman"/>
          <w:lang w:val="en-GB"/>
        </w:rPr>
        <w:t xml:space="preserve"> programme</w:t>
      </w:r>
      <w:r w:rsidR="006A3928" w:rsidRPr="008375F7">
        <w:rPr>
          <w:rFonts w:ascii="Times New Roman" w:hAnsi="Times New Roman"/>
          <w:lang w:val="en-GB"/>
        </w:rPr>
        <w:t xml:space="preserve"> </w:t>
      </w:r>
      <w:r w:rsidR="008435DB">
        <w:rPr>
          <w:rFonts w:ascii="Times New Roman" w:hAnsi="Times New Roman"/>
          <w:lang w:val="en-GB"/>
        </w:rPr>
        <w:t xml:space="preserve">is to </w:t>
      </w:r>
      <w:r w:rsidR="006A3928" w:rsidRPr="008375F7">
        <w:rPr>
          <w:rFonts w:ascii="Times New Roman" w:hAnsi="Times New Roman"/>
          <w:lang w:val="en-GB"/>
        </w:rPr>
        <w:t xml:space="preserve">have an individually tailored </w:t>
      </w:r>
      <w:r w:rsidR="006A3928" w:rsidRPr="008375F7">
        <w:rPr>
          <w:rFonts w:ascii="Times New Roman" w:hAnsi="Times New Roman"/>
          <w:lang w:val="en-GB"/>
        </w:rPr>
        <w:lastRenderedPageBreak/>
        <w:t>plan</w:t>
      </w:r>
      <w:r w:rsidRPr="008375F7">
        <w:rPr>
          <w:rFonts w:ascii="Times New Roman" w:hAnsi="Times New Roman"/>
          <w:lang w:val="en-GB"/>
        </w:rPr>
        <w:t xml:space="preserve"> </w:t>
      </w:r>
      <w:r w:rsidR="00844A82" w:rsidRPr="008375F7">
        <w:rPr>
          <w:rFonts w:ascii="Times New Roman" w:hAnsi="Times New Roman"/>
          <w:lang w:val="en-GB"/>
        </w:rPr>
        <w:t>a</w:t>
      </w:r>
      <w:r w:rsidR="00524542" w:rsidRPr="008375F7">
        <w:rPr>
          <w:rFonts w:ascii="Times New Roman" w:hAnsi="Times New Roman"/>
          <w:lang w:val="en-GB"/>
        </w:rPr>
        <w:t xml:space="preserve">nd </w:t>
      </w:r>
      <w:r w:rsidR="00F22682">
        <w:rPr>
          <w:rFonts w:ascii="Times New Roman" w:hAnsi="Times New Roman"/>
          <w:lang w:val="en-GB"/>
        </w:rPr>
        <w:t>is</w:t>
      </w:r>
      <w:r w:rsidRPr="008375F7">
        <w:rPr>
          <w:rFonts w:ascii="Times New Roman" w:hAnsi="Times New Roman"/>
          <w:lang w:val="en-GB"/>
        </w:rPr>
        <w:t xml:space="preserve"> entitled to an introduction benefit</w:t>
      </w:r>
      <w:r w:rsidR="006A3928" w:rsidRPr="008375F7">
        <w:rPr>
          <w:rFonts w:ascii="Times New Roman" w:hAnsi="Times New Roman"/>
          <w:lang w:val="en-GB"/>
        </w:rPr>
        <w:t>,</w:t>
      </w:r>
      <w:r w:rsidRPr="008375F7">
        <w:rPr>
          <w:rFonts w:ascii="Times New Roman" w:hAnsi="Times New Roman"/>
          <w:lang w:val="en-GB"/>
        </w:rPr>
        <w:t xml:space="preserve"> </w:t>
      </w:r>
      <w:r w:rsidR="008435DB">
        <w:rPr>
          <w:rFonts w:ascii="Times New Roman" w:hAnsi="Times New Roman"/>
          <w:lang w:val="en-GB"/>
        </w:rPr>
        <w:t>equal</w:t>
      </w:r>
      <w:r w:rsidRPr="008375F7">
        <w:rPr>
          <w:rFonts w:ascii="Times New Roman" w:hAnsi="Times New Roman"/>
          <w:lang w:val="en-GB"/>
        </w:rPr>
        <w:t xml:space="preserve"> to twice the </w:t>
      </w:r>
      <w:r w:rsidR="006A3928" w:rsidRPr="008375F7">
        <w:rPr>
          <w:rFonts w:ascii="Times New Roman" w:hAnsi="Times New Roman"/>
          <w:lang w:val="en-GB"/>
        </w:rPr>
        <w:t xml:space="preserve">basic </w:t>
      </w:r>
      <w:r w:rsidRPr="008375F7">
        <w:rPr>
          <w:rFonts w:ascii="Times New Roman" w:hAnsi="Times New Roman"/>
          <w:lang w:val="en-GB"/>
        </w:rPr>
        <w:t xml:space="preserve">amount </w:t>
      </w:r>
      <w:r w:rsidR="006A3928" w:rsidRPr="008375F7">
        <w:rPr>
          <w:rFonts w:ascii="Times New Roman" w:hAnsi="Times New Roman"/>
          <w:lang w:val="en-GB"/>
        </w:rPr>
        <w:t>under</w:t>
      </w:r>
      <w:r w:rsidRPr="008375F7">
        <w:rPr>
          <w:rFonts w:ascii="Times New Roman" w:hAnsi="Times New Roman"/>
          <w:lang w:val="en-GB"/>
        </w:rPr>
        <w:t xml:space="preserve"> the National Insurance Scheme. </w:t>
      </w:r>
    </w:p>
    <w:p w:rsidR="006C4A3E" w:rsidRPr="008375F7" w:rsidRDefault="006C4A3E" w:rsidP="004C421F">
      <w:pPr>
        <w:spacing w:line="360" w:lineRule="auto"/>
        <w:ind w:left="239"/>
        <w:rPr>
          <w:rFonts w:ascii="Times New Roman" w:hAnsi="Times New Roman"/>
          <w:lang w:val="en-GB"/>
        </w:rPr>
      </w:pPr>
    </w:p>
    <w:p w:rsidR="00787599" w:rsidRDefault="006C4A3E" w:rsidP="003D22FB">
      <w:pPr>
        <w:numPr>
          <w:ilvl w:val="0"/>
          <w:numId w:val="3"/>
        </w:numPr>
        <w:spacing w:line="360" w:lineRule="auto"/>
        <w:rPr>
          <w:rFonts w:ascii="Times New Roman" w:hAnsi="Times New Roman"/>
          <w:lang w:val="en-GB"/>
        </w:rPr>
      </w:pPr>
      <w:r w:rsidRPr="008375F7">
        <w:rPr>
          <w:rFonts w:ascii="Times New Roman" w:hAnsi="Times New Roman"/>
          <w:lang w:val="en-GB"/>
        </w:rPr>
        <w:t xml:space="preserve">The Introduction Act also regulates the right and obligation to participate in </w:t>
      </w:r>
      <w:r w:rsidR="00844A82" w:rsidRPr="008375F7">
        <w:rPr>
          <w:rFonts w:ascii="Times New Roman" w:hAnsi="Times New Roman"/>
          <w:lang w:val="en-GB"/>
        </w:rPr>
        <w:t>6</w:t>
      </w:r>
      <w:r w:rsidRPr="008375F7">
        <w:rPr>
          <w:rFonts w:ascii="Times New Roman" w:hAnsi="Times New Roman"/>
          <w:lang w:val="en-GB"/>
        </w:rPr>
        <w:t>00</w:t>
      </w:r>
      <w:r w:rsidR="00480855">
        <w:rPr>
          <w:rFonts w:ascii="Times New Roman" w:hAnsi="Times New Roman"/>
          <w:lang w:val="en-GB"/>
        </w:rPr>
        <w:t xml:space="preserve"> </w:t>
      </w:r>
      <w:r w:rsidR="00980A72" w:rsidRPr="008375F7">
        <w:rPr>
          <w:rFonts w:ascii="Times New Roman" w:hAnsi="Times New Roman"/>
          <w:lang w:val="en-GB"/>
        </w:rPr>
        <w:t>hour</w:t>
      </w:r>
      <w:r w:rsidR="00844A82" w:rsidRPr="008375F7">
        <w:rPr>
          <w:rFonts w:ascii="Times New Roman" w:hAnsi="Times New Roman"/>
          <w:lang w:val="en-GB"/>
        </w:rPr>
        <w:t>s</w:t>
      </w:r>
      <w:r w:rsidR="00480855">
        <w:rPr>
          <w:rFonts w:ascii="Times New Roman" w:hAnsi="Times New Roman"/>
          <w:lang w:val="en-GB"/>
        </w:rPr>
        <w:t xml:space="preserve"> of</w:t>
      </w:r>
      <w:r w:rsidR="00980A72" w:rsidRPr="008375F7">
        <w:rPr>
          <w:rFonts w:ascii="Times New Roman" w:hAnsi="Times New Roman"/>
          <w:lang w:val="en-GB"/>
        </w:rPr>
        <w:t xml:space="preserve"> </w:t>
      </w:r>
      <w:r w:rsidRPr="008375F7">
        <w:rPr>
          <w:rFonts w:ascii="Times New Roman" w:hAnsi="Times New Roman"/>
          <w:lang w:val="en-GB"/>
        </w:rPr>
        <w:t xml:space="preserve">Norwegian language </w:t>
      </w:r>
      <w:r w:rsidR="00844A82" w:rsidRPr="008375F7">
        <w:rPr>
          <w:rFonts w:ascii="Times New Roman" w:hAnsi="Times New Roman"/>
          <w:lang w:val="en-GB"/>
        </w:rPr>
        <w:t xml:space="preserve">training </w:t>
      </w:r>
      <w:r w:rsidRPr="008375F7">
        <w:rPr>
          <w:rFonts w:ascii="Times New Roman" w:hAnsi="Times New Roman"/>
          <w:lang w:val="en-GB"/>
        </w:rPr>
        <w:t xml:space="preserve">and </w:t>
      </w:r>
      <w:r w:rsidR="00480855">
        <w:rPr>
          <w:rFonts w:ascii="Times New Roman" w:hAnsi="Times New Roman"/>
          <w:lang w:val="en-GB"/>
        </w:rPr>
        <w:t xml:space="preserve">a </w:t>
      </w:r>
      <w:r w:rsidRPr="008375F7">
        <w:rPr>
          <w:rFonts w:ascii="Times New Roman" w:hAnsi="Times New Roman"/>
          <w:lang w:val="en-GB"/>
        </w:rPr>
        <w:t xml:space="preserve">social studies </w:t>
      </w:r>
      <w:r w:rsidR="00980A72" w:rsidRPr="008375F7">
        <w:rPr>
          <w:rFonts w:ascii="Times New Roman" w:hAnsi="Times New Roman"/>
          <w:lang w:val="en-GB"/>
        </w:rPr>
        <w:t xml:space="preserve">programme </w:t>
      </w:r>
      <w:r w:rsidRPr="008375F7">
        <w:rPr>
          <w:rFonts w:ascii="Times New Roman" w:hAnsi="Times New Roman"/>
          <w:lang w:val="en-GB"/>
        </w:rPr>
        <w:t>free of charge</w:t>
      </w:r>
      <w:r w:rsidR="00980A72" w:rsidRPr="008375F7">
        <w:rPr>
          <w:rFonts w:ascii="Times New Roman" w:hAnsi="Times New Roman"/>
          <w:lang w:val="en-GB"/>
        </w:rPr>
        <w:t xml:space="preserve">. </w:t>
      </w:r>
      <w:r w:rsidRPr="008375F7">
        <w:rPr>
          <w:rFonts w:ascii="Times New Roman" w:hAnsi="Times New Roman"/>
          <w:lang w:val="en-GB"/>
        </w:rPr>
        <w:t xml:space="preserve">Migrant workers and their families are </w:t>
      </w:r>
      <w:r w:rsidR="00351377" w:rsidRPr="008375F7">
        <w:rPr>
          <w:rFonts w:ascii="Times New Roman" w:hAnsi="Times New Roman"/>
          <w:lang w:val="en-GB"/>
        </w:rPr>
        <w:t xml:space="preserve">also </w:t>
      </w:r>
      <w:r w:rsidR="008435DB">
        <w:rPr>
          <w:rFonts w:ascii="Times New Roman" w:hAnsi="Times New Roman"/>
          <w:lang w:val="en-GB"/>
        </w:rPr>
        <w:t xml:space="preserve">required </w:t>
      </w:r>
      <w:r w:rsidRPr="008375F7">
        <w:rPr>
          <w:rFonts w:ascii="Times New Roman" w:hAnsi="Times New Roman"/>
          <w:lang w:val="en-GB"/>
        </w:rPr>
        <w:t xml:space="preserve">to take part in </w:t>
      </w:r>
      <w:r w:rsidR="00980A72" w:rsidRPr="008375F7">
        <w:rPr>
          <w:rFonts w:ascii="Times New Roman" w:hAnsi="Times New Roman"/>
          <w:lang w:val="en-GB"/>
        </w:rPr>
        <w:t xml:space="preserve">a </w:t>
      </w:r>
      <w:r w:rsidRPr="008375F7">
        <w:rPr>
          <w:rFonts w:ascii="Times New Roman" w:hAnsi="Times New Roman"/>
          <w:lang w:val="en-GB"/>
        </w:rPr>
        <w:t>300</w:t>
      </w:r>
      <w:r w:rsidR="00980A72" w:rsidRPr="008375F7">
        <w:rPr>
          <w:rFonts w:ascii="Times New Roman" w:hAnsi="Times New Roman"/>
          <w:lang w:val="en-GB"/>
        </w:rPr>
        <w:t>-hour instruction programme</w:t>
      </w:r>
      <w:r w:rsidR="00480855">
        <w:rPr>
          <w:rFonts w:ascii="Times New Roman" w:hAnsi="Times New Roman"/>
          <w:lang w:val="en-GB"/>
        </w:rPr>
        <w:t>,</w:t>
      </w:r>
      <w:r w:rsidRPr="008375F7">
        <w:rPr>
          <w:rFonts w:ascii="Times New Roman" w:hAnsi="Times New Roman"/>
          <w:lang w:val="en-GB"/>
        </w:rPr>
        <w:t xml:space="preserve"> but </w:t>
      </w:r>
      <w:r w:rsidR="00980A72" w:rsidRPr="008375F7">
        <w:rPr>
          <w:rFonts w:ascii="Times New Roman" w:hAnsi="Times New Roman"/>
          <w:lang w:val="en-GB"/>
        </w:rPr>
        <w:t xml:space="preserve">this is </w:t>
      </w:r>
      <w:r w:rsidRPr="008375F7">
        <w:rPr>
          <w:rFonts w:ascii="Times New Roman" w:hAnsi="Times New Roman"/>
          <w:lang w:val="en-GB"/>
        </w:rPr>
        <w:t>not free</w:t>
      </w:r>
      <w:r w:rsidR="00980A72" w:rsidRPr="008375F7">
        <w:rPr>
          <w:rFonts w:ascii="Times New Roman" w:hAnsi="Times New Roman"/>
          <w:lang w:val="en-GB"/>
        </w:rPr>
        <w:t xml:space="preserve"> of charge</w:t>
      </w:r>
      <w:r w:rsidRPr="008375F7">
        <w:rPr>
          <w:rFonts w:ascii="Times New Roman" w:hAnsi="Times New Roman"/>
          <w:lang w:val="en-GB"/>
        </w:rPr>
        <w:t>. People holding an EEA</w:t>
      </w:r>
      <w:r w:rsidR="005F6DF5">
        <w:rPr>
          <w:rFonts w:ascii="Times New Roman" w:hAnsi="Times New Roman"/>
          <w:lang w:val="en-GB"/>
        </w:rPr>
        <w:t>-</w:t>
      </w:r>
      <w:r w:rsidRPr="008375F7">
        <w:rPr>
          <w:rFonts w:ascii="Times New Roman" w:hAnsi="Times New Roman"/>
          <w:lang w:val="en-GB"/>
        </w:rPr>
        <w:t xml:space="preserve">EFTA </w:t>
      </w:r>
      <w:r w:rsidR="00980A72" w:rsidRPr="008375F7">
        <w:rPr>
          <w:rFonts w:ascii="Times New Roman" w:hAnsi="Times New Roman"/>
          <w:lang w:val="en-GB"/>
        </w:rPr>
        <w:t xml:space="preserve">work/residence </w:t>
      </w:r>
      <w:r w:rsidRPr="008375F7">
        <w:rPr>
          <w:rFonts w:ascii="Times New Roman" w:hAnsi="Times New Roman"/>
          <w:lang w:val="en-GB"/>
        </w:rPr>
        <w:t xml:space="preserve">permit are not obliged to take </w:t>
      </w:r>
      <w:r w:rsidR="00980A72" w:rsidRPr="008375F7">
        <w:rPr>
          <w:rFonts w:ascii="Times New Roman" w:hAnsi="Times New Roman"/>
          <w:lang w:val="en-GB"/>
        </w:rPr>
        <w:t xml:space="preserve">a </w:t>
      </w:r>
      <w:r w:rsidRPr="008375F7">
        <w:rPr>
          <w:rFonts w:ascii="Times New Roman" w:hAnsi="Times New Roman"/>
          <w:lang w:val="en-GB"/>
        </w:rPr>
        <w:t>language</w:t>
      </w:r>
      <w:r w:rsidR="00980A72" w:rsidRPr="008375F7">
        <w:rPr>
          <w:rFonts w:ascii="Times New Roman" w:hAnsi="Times New Roman"/>
          <w:lang w:val="en-GB"/>
        </w:rPr>
        <w:t xml:space="preserve"> course</w:t>
      </w:r>
      <w:r w:rsidRPr="008375F7">
        <w:rPr>
          <w:rFonts w:ascii="Times New Roman" w:hAnsi="Times New Roman"/>
          <w:lang w:val="en-GB"/>
        </w:rPr>
        <w:t xml:space="preserve">. The </w:t>
      </w:r>
      <w:r w:rsidR="00980A72" w:rsidRPr="008375F7">
        <w:rPr>
          <w:rFonts w:ascii="Times New Roman" w:hAnsi="Times New Roman"/>
          <w:lang w:val="en-GB"/>
        </w:rPr>
        <w:t>programme</w:t>
      </w:r>
      <w:r w:rsidRPr="008375F7">
        <w:rPr>
          <w:rFonts w:ascii="Times New Roman" w:hAnsi="Times New Roman"/>
          <w:lang w:val="en-GB"/>
        </w:rPr>
        <w:t xml:space="preserve"> consists of </w:t>
      </w:r>
      <w:r w:rsidR="00844A82" w:rsidRPr="008375F7">
        <w:rPr>
          <w:rFonts w:ascii="Times New Roman" w:hAnsi="Times New Roman"/>
          <w:lang w:val="en-GB"/>
        </w:rPr>
        <w:t>5</w:t>
      </w:r>
      <w:r w:rsidRPr="008375F7">
        <w:rPr>
          <w:rFonts w:ascii="Times New Roman" w:hAnsi="Times New Roman"/>
          <w:lang w:val="en-GB"/>
        </w:rPr>
        <w:t xml:space="preserve">50 hours </w:t>
      </w:r>
      <w:r w:rsidR="00980A72" w:rsidRPr="008375F7">
        <w:rPr>
          <w:rFonts w:ascii="Times New Roman" w:hAnsi="Times New Roman"/>
          <w:lang w:val="en-GB"/>
        </w:rPr>
        <w:t xml:space="preserve">of </w:t>
      </w:r>
      <w:r w:rsidR="004C421F" w:rsidRPr="008375F7">
        <w:rPr>
          <w:rFonts w:ascii="Times New Roman" w:hAnsi="Times New Roman"/>
          <w:lang w:val="en-GB"/>
        </w:rPr>
        <w:t>language training</w:t>
      </w:r>
      <w:r w:rsidR="00844A82" w:rsidRPr="008375F7">
        <w:rPr>
          <w:rFonts w:ascii="Times New Roman" w:hAnsi="Times New Roman"/>
          <w:lang w:val="en-GB"/>
        </w:rPr>
        <w:t xml:space="preserve"> </w:t>
      </w:r>
      <w:r w:rsidRPr="008375F7">
        <w:rPr>
          <w:rFonts w:ascii="Times New Roman" w:hAnsi="Times New Roman"/>
          <w:lang w:val="en-GB"/>
        </w:rPr>
        <w:t xml:space="preserve">and 50 hours </w:t>
      </w:r>
      <w:r w:rsidR="00980A72" w:rsidRPr="008375F7">
        <w:rPr>
          <w:rFonts w:ascii="Times New Roman" w:hAnsi="Times New Roman"/>
          <w:lang w:val="en-GB"/>
        </w:rPr>
        <w:t xml:space="preserve">of </w:t>
      </w:r>
      <w:r w:rsidRPr="008375F7">
        <w:rPr>
          <w:rFonts w:ascii="Times New Roman" w:hAnsi="Times New Roman"/>
          <w:lang w:val="en-GB"/>
        </w:rPr>
        <w:t xml:space="preserve">social studies in a language the immigrant understands. The municipalities are </w:t>
      </w:r>
      <w:r w:rsidR="008435DB">
        <w:rPr>
          <w:rFonts w:ascii="Times New Roman" w:hAnsi="Times New Roman"/>
          <w:lang w:val="en-GB"/>
        </w:rPr>
        <w:t xml:space="preserve">required </w:t>
      </w:r>
      <w:r w:rsidRPr="008375F7">
        <w:rPr>
          <w:rFonts w:ascii="Times New Roman" w:hAnsi="Times New Roman"/>
          <w:lang w:val="en-GB"/>
        </w:rPr>
        <w:t>to arrange for further language</w:t>
      </w:r>
      <w:r w:rsidR="00980A72" w:rsidRPr="008375F7">
        <w:rPr>
          <w:rFonts w:ascii="Times New Roman" w:hAnsi="Times New Roman"/>
          <w:lang w:val="en-GB"/>
        </w:rPr>
        <w:t xml:space="preserve"> instruction</w:t>
      </w:r>
      <w:r w:rsidRPr="008375F7">
        <w:rPr>
          <w:rFonts w:ascii="Times New Roman" w:hAnsi="Times New Roman"/>
          <w:lang w:val="en-GB"/>
        </w:rPr>
        <w:t>, up to a maximum of 2 </w:t>
      </w:r>
      <w:r w:rsidR="00844A82" w:rsidRPr="008375F7">
        <w:rPr>
          <w:rFonts w:ascii="Times New Roman" w:hAnsi="Times New Roman"/>
          <w:lang w:val="en-GB"/>
        </w:rPr>
        <w:t>4</w:t>
      </w:r>
      <w:r w:rsidRPr="008375F7">
        <w:rPr>
          <w:rFonts w:ascii="Times New Roman" w:hAnsi="Times New Roman"/>
          <w:lang w:val="en-GB"/>
        </w:rPr>
        <w:t xml:space="preserve">00 hours, if the person concerned needs it. This applies to persons who have a right to take part in language courses free of charge. The right to take part in the </w:t>
      </w:r>
      <w:r w:rsidR="00980A72" w:rsidRPr="008375F7">
        <w:rPr>
          <w:rFonts w:ascii="Times New Roman" w:hAnsi="Times New Roman"/>
          <w:lang w:val="en-GB"/>
        </w:rPr>
        <w:t xml:space="preserve">programme </w:t>
      </w:r>
      <w:r w:rsidRPr="008375F7">
        <w:rPr>
          <w:rFonts w:ascii="Times New Roman" w:hAnsi="Times New Roman"/>
          <w:lang w:val="en-GB"/>
        </w:rPr>
        <w:t xml:space="preserve">applies for three years from the date the </w:t>
      </w:r>
      <w:r w:rsidR="00980A72" w:rsidRPr="008375F7">
        <w:rPr>
          <w:rFonts w:ascii="Times New Roman" w:hAnsi="Times New Roman"/>
          <w:lang w:val="en-GB"/>
        </w:rPr>
        <w:t xml:space="preserve">work/residence </w:t>
      </w:r>
      <w:r w:rsidRPr="008375F7">
        <w:rPr>
          <w:rFonts w:ascii="Times New Roman" w:hAnsi="Times New Roman"/>
          <w:lang w:val="en-GB"/>
        </w:rPr>
        <w:t xml:space="preserve">permit is granted or from the date of arrival in Norway. The municipality’s obligation to </w:t>
      </w:r>
      <w:r w:rsidR="00980A72" w:rsidRPr="008375F7">
        <w:rPr>
          <w:rFonts w:ascii="Times New Roman" w:hAnsi="Times New Roman"/>
          <w:lang w:val="en-GB"/>
        </w:rPr>
        <w:t xml:space="preserve">provide </w:t>
      </w:r>
      <w:r w:rsidRPr="008375F7">
        <w:rPr>
          <w:rFonts w:ascii="Times New Roman" w:hAnsi="Times New Roman"/>
          <w:lang w:val="en-GB"/>
        </w:rPr>
        <w:t xml:space="preserve">further </w:t>
      </w:r>
      <w:r w:rsidR="00980A72" w:rsidRPr="008375F7">
        <w:rPr>
          <w:rFonts w:ascii="Times New Roman" w:hAnsi="Times New Roman"/>
          <w:lang w:val="en-GB"/>
        </w:rPr>
        <w:t xml:space="preserve">instruction </w:t>
      </w:r>
      <w:r w:rsidRPr="008375F7">
        <w:rPr>
          <w:rFonts w:ascii="Times New Roman" w:hAnsi="Times New Roman"/>
          <w:lang w:val="en-GB"/>
        </w:rPr>
        <w:t xml:space="preserve">applies for five years from the date </w:t>
      </w:r>
      <w:r w:rsidR="00980A72" w:rsidRPr="008375F7">
        <w:rPr>
          <w:rFonts w:ascii="Times New Roman" w:hAnsi="Times New Roman"/>
          <w:lang w:val="en-GB"/>
        </w:rPr>
        <w:t xml:space="preserve">on which </w:t>
      </w:r>
      <w:r w:rsidRPr="008375F7">
        <w:rPr>
          <w:rFonts w:ascii="Times New Roman" w:hAnsi="Times New Roman"/>
          <w:lang w:val="en-GB"/>
        </w:rPr>
        <w:t xml:space="preserve">the right or obligation to participate in </w:t>
      </w:r>
      <w:r w:rsidR="00980A72" w:rsidRPr="008375F7">
        <w:rPr>
          <w:rFonts w:ascii="Times New Roman" w:hAnsi="Times New Roman"/>
          <w:lang w:val="en-GB"/>
        </w:rPr>
        <w:t>the programme took effect</w:t>
      </w:r>
      <w:r w:rsidRPr="008375F7">
        <w:rPr>
          <w:rFonts w:ascii="Times New Roman" w:hAnsi="Times New Roman"/>
          <w:lang w:val="en-GB"/>
        </w:rPr>
        <w:t xml:space="preserve">. </w:t>
      </w:r>
      <w:r w:rsidR="00844A82" w:rsidRPr="008375F7">
        <w:rPr>
          <w:rFonts w:ascii="Times New Roman" w:hAnsi="Times New Roman"/>
          <w:lang w:val="en-GB"/>
        </w:rPr>
        <w:t xml:space="preserve">After </w:t>
      </w:r>
      <w:r w:rsidR="00480855">
        <w:rPr>
          <w:rFonts w:ascii="Times New Roman" w:hAnsi="Times New Roman"/>
          <w:lang w:val="en-GB"/>
        </w:rPr>
        <w:t xml:space="preserve">1 </w:t>
      </w:r>
      <w:r w:rsidR="00844A82" w:rsidRPr="008375F7">
        <w:rPr>
          <w:rFonts w:ascii="Times New Roman" w:hAnsi="Times New Roman"/>
          <w:lang w:val="en-GB"/>
        </w:rPr>
        <w:t>September 2013</w:t>
      </w:r>
      <w:r w:rsidR="00480855">
        <w:rPr>
          <w:rFonts w:ascii="Times New Roman" w:hAnsi="Times New Roman"/>
          <w:lang w:val="en-GB"/>
        </w:rPr>
        <w:t>,</w:t>
      </w:r>
      <w:r w:rsidR="00844A82" w:rsidRPr="008375F7">
        <w:rPr>
          <w:rFonts w:ascii="Times New Roman" w:hAnsi="Times New Roman"/>
          <w:lang w:val="en-GB"/>
        </w:rPr>
        <w:t xml:space="preserve"> participants with a right and an obligation to take part in language training are also </w:t>
      </w:r>
      <w:r w:rsidR="008435DB">
        <w:rPr>
          <w:rFonts w:ascii="Times New Roman" w:hAnsi="Times New Roman"/>
          <w:lang w:val="en-GB"/>
        </w:rPr>
        <w:t>required</w:t>
      </w:r>
      <w:r w:rsidR="008435DB" w:rsidRPr="008375F7">
        <w:rPr>
          <w:rFonts w:ascii="Times New Roman" w:hAnsi="Times New Roman"/>
          <w:lang w:val="en-GB"/>
        </w:rPr>
        <w:t xml:space="preserve"> </w:t>
      </w:r>
      <w:r w:rsidR="00844A82" w:rsidRPr="008375F7">
        <w:rPr>
          <w:rFonts w:ascii="Times New Roman" w:hAnsi="Times New Roman"/>
          <w:lang w:val="en-GB"/>
        </w:rPr>
        <w:t xml:space="preserve">to finish their training with a mandatory test. </w:t>
      </w:r>
      <w:r w:rsidRPr="008375F7">
        <w:rPr>
          <w:rFonts w:ascii="Times New Roman" w:hAnsi="Times New Roman"/>
          <w:lang w:val="en-GB"/>
        </w:rPr>
        <w:t>In order to obtain a settlement permit and Norwegian</w:t>
      </w:r>
      <w:r w:rsidR="001A3D86" w:rsidRPr="008375F7">
        <w:rPr>
          <w:rFonts w:ascii="Times New Roman" w:hAnsi="Times New Roman"/>
          <w:lang w:val="en-GB"/>
        </w:rPr>
        <w:t xml:space="preserve"> nationality</w:t>
      </w:r>
      <w:r w:rsidRPr="008375F7">
        <w:rPr>
          <w:rFonts w:ascii="Times New Roman" w:hAnsi="Times New Roman"/>
          <w:lang w:val="en-GB"/>
        </w:rPr>
        <w:t>, immigrants must complete</w:t>
      </w:r>
      <w:r w:rsidR="0050437B" w:rsidRPr="008375F7">
        <w:rPr>
          <w:rFonts w:ascii="Times New Roman" w:hAnsi="Times New Roman"/>
          <w:lang w:val="en-GB"/>
        </w:rPr>
        <w:t xml:space="preserve"> the</w:t>
      </w:r>
      <w:r w:rsidR="00844A82" w:rsidRPr="008375F7">
        <w:rPr>
          <w:rFonts w:ascii="Times New Roman" w:hAnsi="Times New Roman"/>
          <w:lang w:val="en-GB"/>
        </w:rPr>
        <w:t xml:space="preserve">ir obligation to take part </w:t>
      </w:r>
      <w:r w:rsidRPr="008375F7">
        <w:rPr>
          <w:rFonts w:ascii="Times New Roman" w:hAnsi="Times New Roman"/>
          <w:lang w:val="en-GB"/>
        </w:rPr>
        <w:t xml:space="preserve">Norwegian </w:t>
      </w:r>
      <w:r w:rsidR="009A36BA" w:rsidRPr="008375F7">
        <w:rPr>
          <w:rFonts w:ascii="Times New Roman" w:hAnsi="Times New Roman"/>
          <w:lang w:val="en-GB"/>
        </w:rPr>
        <w:t xml:space="preserve">language </w:t>
      </w:r>
      <w:r w:rsidR="00844A82" w:rsidRPr="008375F7">
        <w:rPr>
          <w:rFonts w:ascii="Times New Roman" w:hAnsi="Times New Roman"/>
          <w:lang w:val="en-GB"/>
        </w:rPr>
        <w:t>training</w:t>
      </w:r>
      <w:r w:rsidR="0050437B" w:rsidRPr="008375F7">
        <w:rPr>
          <w:rFonts w:ascii="Times New Roman" w:hAnsi="Times New Roman"/>
          <w:lang w:val="en-GB"/>
        </w:rPr>
        <w:t>.</w:t>
      </w:r>
    </w:p>
    <w:p w:rsidR="00787599" w:rsidRDefault="00787599" w:rsidP="00787599">
      <w:pPr>
        <w:spacing w:line="360" w:lineRule="auto"/>
        <w:ind w:left="239"/>
        <w:rPr>
          <w:rFonts w:ascii="Times New Roman" w:hAnsi="Times New Roman"/>
          <w:lang w:val="en-GB"/>
        </w:rPr>
      </w:pPr>
    </w:p>
    <w:p w:rsidR="003D22FB" w:rsidRPr="00787599" w:rsidRDefault="006C4A3E" w:rsidP="003D22FB">
      <w:pPr>
        <w:numPr>
          <w:ilvl w:val="0"/>
          <w:numId w:val="3"/>
        </w:numPr>
        <w:spacing w:line="360" w:lineRule="auto"/>
        <w:rPr>
          <w:rFonts w:ascii="Times New Roman" w:hAnsi="Times New Roman"/>
          <w:lang w:val="en-GB"/>
        </w:rPr>
      </w:pPr>
      <w:r w:rsidRPr="00787599">
        <w:rPr>
          <w:rFonts w:ascii="Times New Roman" w:hAnsi="Times New Roman"/>
          <w:lang w:val="en-GB"/>
        </w:rPr>
        <w:t>Some immigrants</w:t>
      </w:r>
      <w:r w:rsidR="006C78BA" w:rsidRPr="00787599">
        <w:rPr>
          <w:rFonts w:ascii="Times New Roman" w:hAnsi="Times New Roman"/>
          <w:lang w:val="en-GB"/>
        </w:rPr>
        <w:t xml:space="preserve"> </w:t>
      </w:r>
      <w:r w:rsidRPr="00787599">
        <w:rPr>
          <w:rFonts w:ascii="Times New Roman" w:hAnsi="Times New Roman"/>
          <w:lang w:val="en-GB"/>
        </w:rPr>
        <w:t xml:space="preserve">have lived in Norway for several years without a permanent attachment to the </w:t>
      </w:r>
      <w:r w:rsidR="006C78BA" w:rsidRPr="00787599">
        <w:rPr>
          <w:rFonts w:ascii="Times New Roman" w:hAnsi="Times New Roman"/>
          <w:lang w:val="en-GB"/>
        </w:rPr>
        <w:t xml:space="preserve">labour </w:t>
      </w:r>
      <w:r w:rsidRPr="00787599">
        <w:rPr>
          <w:rFonts w:ascii="Times New Roman" w:hAnsi="Times New Roman"/>
          <w:lang w:val="en-GB"/>
        </w:rPr>
        <w:t>market and are dependent on social security</w:t>
      </w:r>
      <w:r w:rsidR="008435DB" w:rsidRPr="00787599">
        <w:rPr>
          <w:rFonts w:ascii="Times New Roman" w:hAnsi="Times New Roman"/>
          <w:lang w:val="en-GB"/>
        </w:rPr>
        <w:t>.</w:t>
      </w:r>
      <w:r w:rsidRPr="00787599">
        <w:rPr>
          <w:rFonts w:ascii="Times New Roman" w:hAnsi="Times New Roman"/>
          <w:lang w:val="en-GB"/>
        </w:rPr>
        <w:t xml:space="preserve"> </w:t>
      </w:r>
      <w:r w:rsidR="008435DB" w:rsidRPr="00787599">
        <w:rPr>
          <w:rFonts w:ascii="Times New Roman" w:hAnsi="Times New Roman"/>
          <w:lang w:val="en-GB"/>
        </w:rPr>
        <w:t>T</w:t>
      </w:r>
      <w:r w:rsidR="006C78BA" w:rsidRPr="00787599">
        <w:rPr>
          <w:rFonts w:ascii="Times New Roman" w:hAnsi="Times New Roman"/>
          <w:lang w:val="en-GB"/>
        </w:rPr>
        <w:t xml:space="preserve">hese </w:t>
      </w:r>
      <w:r w:rsidR="008435DB" w:rsidRPr="00787599">
        <w:rPr>
          <w:rFonts w:ascii="Times New Roman" w:hAnsi="Times New Roman"/>
          <w:lang w:val="en-GB"/>
        </w:rPr>
        <w:t xml:space="preserve">individuals </w:t>
      </w:r>
      <w:r w:rsidRPr="00787599">
        <w:rPr>
          <w:rFonts w:ascii="Times New Roman" w:hAnsi="Times New Roman"/>
          <w:lang w:val="en-GB"/>
        </w:rPr>
        <w:t xml:space="preserve">are also in a vulnerable position. In 2005 the Government started a project called Second Chance, which </w:t>
      </w:r>
      <w:r w:rsidR="006C78BA" w:rsidRPr="00787599">
        <w:rPr>
          <w:rFonts w:ascii="Times New Roman" w:hAnsi="Times New Roman"/>
          <w:lang w:val="en-GB"/>
        </w:rPr>
        <w:t>is a qualifying programme aimed at immigrants who do not have a secure foothold in the l</w:t>
      </w:r>
      <w:r w:rsidR="00705A74" w:rsidRPr="00787599">
        <w:rPr>
          <w:rFonts w:ascii="Times New Roman" w:hAnsi="Times New Roman"/>
          <w:lang w:val="en-GB"/>
        </w:rPr>
        <w:t>abour market, are recipients of</w:t>
      </w:r>
      <w:r w:rsidR="006C78BA" w:rsidRPr="00787599">
        <w:rPr>
          <w:rFonts w:ascii="Times New Roman" w:hAnsi="Times New Roman"/>
          <w:lang w:val="en-GB"/>
        </w:rPr>
        <w:t xml:space="preserve"> social security benefits and have </w:t>
      </w:r>
      <w:r w:rsidR="00603F33" w:rsidRPr="00787599">
        <w:rPr>
          <w:rFonts w:ascii="Times New Roman" w:hAnsi="Times New Roman"/>
          <w:lang w:val="en-GB"/>
        </w:rPr>
        <w:t xml:space="preserve">lived </w:t>
      </w:r>
      <w:r w:rsidR="006C78BA" w:rsidRPr="00787599">
        <w:rPr>
          <w:rFonts w:ascii="Times New Roman" w:hAnsi="Times New Roman"/>
          <w:lang w:val="en-GB"/>
        </w:rPr>
        <w:t xml:space="preserve">in Norway for several years. </w:t>
      </w:r>
      <w:r w:rsidRPr="00787599">
        <w:rPr>
          <w:rFonts w:ascii="Times New Roman" w:hAnsi="Times New Roman"/>
          <w:lang w:val="en-GB"/>
        </w:rPr>
        <w:t xml:space="preserve">The objective is </w:t>
      </w:r>
      <w:r w:rsidR="002934E7" w:rsidRPr="00787599">
        <w:rPr>
          <w:rFonts w:ascii="Times New Roman" w:hAnsi="Times New Roman"/>
          <w:lang w:val="en-GB"/>
        </w:rPr>
        <w:t xml:space="preserve">to ensure </w:t>
      </w:r>
      <w:r w:rsidRPr="00787599">
        <w:rPr>
          <w:rFonts w:ascii="Times New Roman" w:hAnsi="Times New Roman"/>
          <w:lang w:val="en-GB"/>
        </w:rPr>
        <w:t xml:space="preserve">permanent attachment to the </w:t>
      </w:r>
      <w:r w:rsidR="002934E7" w:rsidRPr="00787599">
        <w:rPr>
          <w:rFonts w:ascii="Times New Roman" w:hAnsi="Times New Roman"/>
          <w:lang w:val="en-GB"/>
        </w:rPr>
        <w:t xml:space="preserve">labour </w:t>
      </w:r>
      <w:r w:rsidRPr="00787599">
        <w:rPr>
          <w:rFonts w:ascii="Times New Roman" w:hAnsi="Times New Roman"/>
          <w:lang w:val="en-GB"/>
        </w:rPr>
        <w:t>market</w:t>
      </w:r>
      <w:r w:rsidR="002934E7" w:rsidRPr="00787599">
        <w:rPr>
          <w:rFonts w:ascii="Times New Roman" w:hAnsi="Times New Roman"/>
          <w:lang w:val="en-GB"/>
        </w:rPr>
        <w:t xml:space="preserve"> for the participants</w:t>
      </w:r>
      <w:r w:rsidRPr="00787599">
        <w:rPr>
          <w:rFonts w:ascii="Times New Roman" w:hAnsi="Times New Roman"/>
          <w:lang w:val="en-GB"/>
        </w:rPr>
        <w:t xml:space="preserve">. </w:t>
      </w:r>
      <w:r w:rsidR="00217BCB" w:rsidRPr="00787599">
        <w:rPr>
          <w:rFonts w:ascii="Times New Roman" w:hAnsi="Times New Roman"/>
          <w:lang w:val="en-GB"/>
        </w:rPr>
        <w:t xml:space="preserve">The </w:t>
      </w:r>
      <w:r w:rsidR="00603F33" w:rsidRPr="00787599">
        <w:rPr>
          <w:rFonts w:ascii="Times New Roman" w:hAnsi="Times New Roman"/>
          <w:lang w:val="en-GB"/>
        </w:rPr>
        <w:t xml:space="preserve">project is intended </w:t>
      </w:r>
      <w:r w:rsidR="00217BCB" w:rsidRPr="00787599">
        <w:rPr>
          <w:rFonts w:ascii="Times New Roman" w:hAnsi="Times New Roman"/>
          <w:lang w:val="en-GB"/>
        </w:rPr>
        <w:t xml:space="preserve">to </w:t>
      </w:r>
      <w:r w:rsidR="00054236" w:rsidRPr="00787599">
        <w:rPr>
          <w:rFonts w:ascii="Times New Roman" w:hAnsi="Times New Roman"/>
          <w:lang w:val="en-GB"/>
        </w:rPr>
        <w:t>test</w:t>
      </w:r>
      <w:r w:rsidR="00217BCB" w:rsidRPr="00787599">
        <w:rPr>
          <w:rFonts w:ascii="Times New Roman" w:hAnsi="Times New Roman"/>
          <w:lang w:val="en-GB"/>
        </w:rPr>
        <w:t xml:space="preserve"> </w:t>
      </w:r>
      <w:r w:rsidRPr="00787599">
        <w:rPr>
          <w:rFonts w:ascii="Times New Roman" w:hAnsi="Times New Roman"/>
          <w:lang w:val="en-GB"/>
        </w:rPr>
        <w:t xml:space="preserve">the </w:t>
      </w:r>
      <w:r w:rsidR="00603F33" w:rsidRPr="00787599">
        <w:rPr>
          <w:rFonts w:ascii="Times New Roman" w:hAnsi="Times New Roman"/>
          <w:lang w:val="en-GB"/>
        </w:rPr>
        <w:t xml:space="preserve">model </w:t>
      </w:r>
      <w:r w:rsidRPr="00787599">
        <w:rPr>
          <w:rFonts w:ascii="Times New Roman" w:hAnsi="Times New Roman"/>
          <w:lang w:val="en-GB"/>
        </w:rPr>
        <w:t xml:space="preserve">of the introduction programme on a new group. The project </w:t>
      </w:r>
      <w:r w:rsidR="00C96F0E" w:rsidRPr="00787599">
        <w:rPr>
          <w:rFonts w:ascii="Times New Roman" w:hAnsi="Times New Roman"/>
          <w:lang w:val="en-GB"/>
        </w:rPr>
        <w:t>was</w:t>
      </w:r>
      <w:r w:rsidR="00217BCB" w:rsidRPr="00787599">
        <w:rPr>
          <w:rFonts w:ascii="Times New Roman" w:hAnsi="Times New Roman"/>
          <w:lang w:val="en-GB"/>
        </w:rPr>
        <w:t xml:space="preserve"> </w:t>
      </w:r>
      <w:r w:rsidR="008435DB" w:rsidRPr="00787599">
        <w:rPr>
          <w:rFonts w:ascii="Times New Roman" w:hAnsi="Times New Roman"/>
          <w:lang w:val="en-GB"/>
        </w:rPr>
        <w:t xml:space="preserve">in operation </w:t>
      </w:r>
      <w:r w:rsidR="00844A82" w:rsidRPr="00787599">
        <w:rPr>
          <w:rFonts w:ascii="Times New Roman" w:hAnsi="Times New Roman"/>
          <w:lang w:val="en-GB"/>
        </w:rPr>
        <w:t xml:space="preserve">from 2005 to 2012. Based on this project, the Government introduced the Job-change programme in 2013, where the goal is to increase the employment rate for immigrants without </w:t>
      </w:r>
      <w:r w:rsidR="008435DB" w:rsidRPr="00787599">
        <w:rPr>
          <w:rFonts w:ascii="Times New Roman" w:hAnsi="Times New Roman"/>
          <w:lang w:val="en-GB"/>
        </w:rPr>
        <w:t xml:space="preserve">a </w:t>
      </w:r>
      <w:r w:rsidR="00844A82" w:rsidRPr="00787599">
        <w:rPr>
          <w:rFonts w:ascii="Times New Roman" w:hAnsi="Times New Roman"/>
          <w:lang w:val="en-GB"/>
        </w:rPr>
        <w:t>connection to working life. The main target group is women who are staying at home</w:t>
      </w:r>
      <w:r w:rsidRPr="00787599">
        <w:rPr>
          <w:rFonts w:ascii="Times New Roman" w:hAnsi="Times New Roman"/>
          <w:lang w:val="en-GB"/>
        </w:rPr>
        <w:t>.</w:t>
      </w:r>
      <w:r w:rsidR="003D22FB" w:rsidRPr="00787599">
        <w:rPr>
          <w:rFonts w:ascii="Times New Roman" w:hAnsi="Times New Roman"/>
          <w:lang w:val="en-GB"/>
        </w:rPr>
        <w:t xml:space="preserve"> NOK 57 million has been allocated to nearly 50 municipalities</w:t>
      </w:r>
      <w:r w:rsidR="00C96F0E" w:rsidRPr="00787599">
        <w:rPr>
          <w:rFonts w:ascii="Times New Roman" w:hAnsi="Times New Roman"/>
          <w:lang w:val="en-GB"/>
        </w:rPr>
        <w:t xml:space="preserve"> in 2013.</w:t>
      </w:r>
    </w:p>
    <w:p w:rsidR="004B1F40" w:rsidRPr="008375F7" w:rsidRDefault="004B1F40" w:rsidP="004C421F">
      <w:pPr>
        <w:spacing w:line="360" w:lineRule="auto"/>
        <w:rPr>
          <w:rFonts w:ascii="Times New Roman" w:hAnsi="Times New Roman"/>
          <w:lang w:val="en-GB"/>
        </w:rPr>
      </w:pPr>
    </w:p>
    <w:p w:rsidR="004B1F40" w:rsidRPr="008375F7" w:rsidRDefault="004B1F40" w:rsidP="004F4662">
      <w:pPr>
        <w:pStyle w:val="Listeavsnitt"/>
        <w:numPr>
          <w:ilvl w:val="0"/>
          <w:numId w:val="3"/>
        </w:numPr>
        <w:spacing w:line="360" w:lineRule="auto"/>
        <w:rPr>
          <w:rFonts w:ascii="Times New Roman" w:hAnsi="Times New Roman"/>
          <w:lang w:val="en-GB"/>
        </w:rPr>
      </w:pPr>
      <w:r w:rsidRPr="008375F7">
        <w:rPr>
          <w:rFonts w:ascii="Times New Roman" w:hAnsi="Times New Roman"/>
          <w:lang w:val="en-GB"/>
        </w:rPr>
        <w:lastRenderedPageBreak/>
        <w:t xml:space="preserve">Norway has implemented several measures to ensure access to higher education for all. These measures include a comprehensive system for </w:t>
      </w:r>
      <w:r w:rsidR="008435DB">
        <w:rPr>
          <w:rFonts w:ascii="Times New Roman" w:hAnsi="Times New Roman"/>
          <w:lang w:val="en-GB"/>
        </w:rPr>
        <w:t>student financial support</w:t>
      </w:r>
      <w:r w:rsidRPr="008375F7">
        <w:rPr>
          <w:rFonts w:ascii="Times New Roman" w:hAnsi="Times New Roman"/>
          <w:lang w:val="en-GB"/>
        </w:rPr>
        <w:t>, subsidi</w:t>
      </w:r>
      <w:r w:rsidR="0075047C">
        <w:rPr>
          <w:rFonts w:ascii="Times New Roman" w:hAnsi="Times New Roman"/>
          <w:lang w:val="en-GB"/>
        </w:rPr>
        <w:t>s</w:t>
      </w:r>
      <w:r w:rsidRPr="008375F7">
        <w:rPr>
          <w:rFonts w:ascii="Times New Roman" w:hAnsi="Times New Roman"/>
          <w:lang w:val="en-GB"/>
        </w:rPr>
        <w:t xml:space="preserve">ed student housing </w:t>
      </w:r>
      <w:r w:rsidR="001C0DEB">
        <w:rPr>
          <w:rFonts w:ascii="Times New Roman" w:hAnsi="Times New Roman"/>
          <w:lang w:val="en-GB"/>
        </w:rPr>
        <w:t>schemes</w:t>
      </w:r>
      <w:r w:rsidRPr="008375F7">
        <w:rPr>
          <w:rFonts w:ascii="Times New Roman" w:hAnsi="Times New Roman"/>
          <w:lang w:val="en-GB"/>
        </w:rPr>
        <w:t xml:space="preserve"> and several other welfare benefits. Public higher education is also without tuition fees. Private higher education institutions receiving public funding are not allowed to pay dividends to their owners or in any other way extract funds from the institution.</w:t>
      </w:r>
    </w:p>
    <w:p w:rsidR="004B1F40" w:rsidRPr="008375F7" w:rsidRDefault="004B1F40" w:rsidP="004C421F">
      <w:pPr>
        <w:pStyle w:val="Listeavsnitt"/>
        <w:spacing w:line="360" w:lineRule="auto"/>
        <w:ind w:left="239"/>
        <w:rPr>
          <w:rFonts w:ascii="Times New Roman" w:hAnsi="Times New Roman"/>
          <w:lang w:val="en-GB"/>
        </w:rPr>
      </w:pPr>
    </w:p>
    <w:p w:rsidR="004B1F40" w:rsidRPr="008375F7" w:rsidRDefault="004B1F40" w:rsidP="004F4662">
      <w:pPr>
        <w:pStyle w:val="Listeavsnitt"/>
        <w:numPr>
          <w:ilvl w:val="0"/>
          <w:numId w:val="3"/>
        </w:numPr>
        <w:spacing w:line="360" w:lineRule="auto"/>
        <w:rPr>
          <w:rFonts w:ascii="Times New Roman" w:hAnsi="Times New Roman"/>
          <w:lang w:val="en-GB"/>
        </w:rPr>
      </w:pPr>
      <w:r w:rsidRPr="008375F7">
        <w:rPr>
          <w:rFonts w:ascii="Times New Roman" w:hAnsi="Times New Roman"/>
          <w:lang w:val="en-GB"/>
        </w:rPr>
        <w:t xml:space="preserve">However, the right to education does </w:t>
      </w:r>
      <w:r w:rsidR="008435DB">
        <w:rPr>
          <w:rFonts w:ascii="Times New Roman" w:hAnsi="Times New Roman"/>
          <w:lang w:val="en-GB"/>
        </w:rPr>
        <w:t>confer</w:t>
      </w:r>
      <w:r w:rsidRPr="008375F7">
        <w:rPr>
          <w:rFonts w:ascii="Times New Roman" w:hAnsi="Times New Roman"/>
          <w:lang w:val="en-GB"/>
        </w:rPr>
        <w:t xml:space="preserve"> the right to enrol in </w:t>
      </w:r>
      <w:r w:rsidR="00D03C77">
        <w:rPr>
          <w:rFonts w:ascii="Times New Roman" w:hAnsi="Times New Roman"/>
          <w:lang w:val="en-GB"/>
        </w:rPr>
        <w:t>any</w:t>
      </w:r>
      <w:r w:rsidR="00D03C77" w:rsidRPr="008375F7">
        <w:rPr>
          <w:rFonts w:ascii="Times New Roman" w:hAnsi="Times New Roman"/>
          <w:lang w:val="en-GB"/>
        </w:rPr>
        <w:t xml:space="preserve"> </w:t>
      </w:r>
      <w:r w:rsidRPr="008375F7">
        <w:rPr>
          <w:rFonts w:ascii="Times New Roman" w:hAnsi="Times New Roman"/>
          <w:lang w:val="en-GB"/>
        </w:rPr>
        <w:t>program</w:t>
      </w:r>
      <w:r w:rsidR="00D03C77">
        <w:rPr>
          <w:rFonts w:ascii="Times New Roman" w:hAnsi="Times New Roman"/>
          <w:lang w:val="en-GB"/>
        </w:rPr>
        <w:t>me</w:t>
      </w:r>
      <w:r w:rsidRPr="008375F7">
        <w:rPr>
          <w:rFonts w:ascii="Times New Roman" w:hAnsi="Times New Roman"/>
          <w:lang w:val="en-GB"/>
        </w:rPr>
        <w:t xml:space="preserve"> </w:t>
      </w:r>
      <w:r w:rsidR="008435DB">
        <w:rPr>
          <w:rFonts w:ascii="Times New Roman" w:hAnsi="Times New Roman"/>
          <w:lang w:val="en-GB"/>
        </w:rPr>
        <w:t>the applicant wishes</w:t>
      </w:r>
      <w:r w:rsidRPr="008375F7">
        <w:rPr>
          <w:rFonts w:ascii="Times New Roman" w:hAnsi="Times New Roman"/>
          <w:lang w:val="en-GB"/>
        </w:rPr>
        <w:t xml:space="preserve">. All qualified applicants are ranked </w:t>
      </w:r>
      <w:r w:rsidR="00D03C77">
        <w:rPr>
          <w:rFonts w:ascii="Times New Roman" w:hAnsi="Times New Roman"/>
          <w:lang w:val="en-GB"/>
        </w:rPr>
        <w:t>according to</w:t>
      </w:r>
      <w:r w:rsidRPr="008375F7">
        <w:rPr>
          <w:rFonts w:ascii="Times New Roman" w:hAnsi="Times New Roman"/>
          <w:lang w:val="en-GB"/>
        </w:rPr>
        <w:t xml:space="preserve"> their merits from upper secondary education or the equivalent. Certain rules and regulations are </w:t>
      </w:r>
      <w:r w:rsidR="008435DB">
        <w:rPr>
          <w:rFonts w:ascii="Times New Roman" w:hAnsi="Times New Roman"/>
          <w:lang w:val="en-GB"/>
        </w:rPr>
        <w:t xml:space="preserve">in place </w:t>
      </w:r>
      <w:r w:rsidR="00D03C77">
        <w:rPr>
          <w:rFonts w:ascii="Times New Roman" w:hAnsi="Times New Roman"/>
          <w:lang w:val="en-GB"/>
        </w:rPr>
        <w:t>for</w:t>
      </w:r>
      <w:r w:rsidRPr="008375F7">
        <w:rPr>
          <w:rFonts w:ascii="Times New Roman" w:hAnsi="Times New Roman"/>
          <w:lang w:val="en-GB"/>
        </w:rPr>
        <w:t xml:space="preserve"> rank</w:t>
      </w:r>
      <w:r w:rsidR="00D03C77">
        <w:rPr>
          <w:rFonts w:ascii="Times New Roman" w:hAnsi="Times New Roman"/>
          <w:lang w:val="en-GB"/>
        </w:rPr>
        <w:t>ing</w:t>
      </w:r>
      <w:r w:rsidRPr="008375F7">
        <w:rPr>
          <w:rFonts w:ascii="Times New Roman" w:hAnsi="Times New Roman"/>
          <w:lang w:val="en-GB"/>
        </w:rPr>
        <w:t xml:space="preserve"> applicants with</w:t>
      </w:r>
      <w:r w:rsidR="00D03C77">
        <w:rPr>
          <w:rFonts w:ascii="Times New Roman" w:hAnsi="Times New Roman"/>
          <w:lang w:val="en-GB"/>
        </w:rPr>
        <w:t xml:space="preserve"> a</w:t>
      </w:r>
      <w:r w:rsidRPr="008375F7">
        <w:rPr>
          <w:rFonts w:ascii="Times New Roman" w:hAnsi="Times New Roman"/>
          <w:lang w:val="en-GB"/>
        </w:rPr>
        <w:t xml:space="preserve"> foreign educational background.</w:t>
      </w:r>
    </w:p>
    <w:p w:rsidR="004B1F40" w:rsidRPr="008375F7" w:rsidRDefault="004B1F40" w:rsidP="004C421F">
      <w:pPr>
        <w:pStyle w:val="Listeavsnitt"/>
        <w:spacing w:line="360" w:lineRule="auto"/>
        <w:ind w:left="239"/>
        <w:rPr>
          <w:rFonts w:ascii="Times New Roman" w:hAnsi="Times New Roman"/>
          <w:lang w:val="en-GB"/>
        </w:rPr>
      </w:pPr>
    </w:p>
    <w:p w:rsidR="004B1F40" w:rsidRPr="008375F7" w:rsidRDefault="004B1F40" w:rsidP="004F4662">
      <w:pPr>
        <w:pStyle w:val="Listeavsnitt"/>
        <w:numPr>
          <w:ilvl w:val="0"/>
          <w:numId w:val="3"/>
        </w:numPr>
        <w:spacing w:line="360" w:lineRule="auto"/>
        <w:rPr>
          <w:rFonts w:ascii="Times New Roman" w:hAnsi="Times New Roman"/>
          <w:lang w:val="en-GB"/>
        </w:rPr>
      </w:pPr>
      <w:r w:rsidRPr="008375F7">
        <w:rPr>
          <w:rFonts w:ascii="Times New Roman" w:hAnsi="Times New Roman"/>
          <w:lang w:val="en-GB"/>
        </w:rPr>
        <w:t>The aim of the Norwegian student financial support scheme is to reduce economic inequalities between students and thus provide equal access to education</w:t>
      </w:r>
      <w:r w:rsidR="001D5F5F">
        <w:rPr>
          <w:rFonts w:ascii="Times New Roman" w:hAnsi="Times New Roman"/>
          <w:lang w:val="en-GB"/>
        </w:rPr>
        <w:t>,</w:t>
      </w:r>
      <w:r w:rsidRPr="008375F7">
        <w:rPr>
          <w:rFonts w:ascii="Times New Roman" w:hAnsi="Times New Roman"/>
          <w:lang w:val="en-GB"/>
        </w:rPr>
        <w:t xml:space="preserve"> independent of gender, origin, age, disability and social and financial barriers. </w:t>
      </w:r>
    </w:p>
    <w:p w:rsidR="004B1F40" w:rsidRPr="008375F7" w:rsidRDefault="004B1F40" w:rsidP="004C421F">
      <w:pPr>
        <w:pStyle w:val="Listeavsnitt"/>
        <w:spacing w:line="360" w:lineRule="auto"/>
        <w:ind w:left="239"/>
        <w:rPr>
          <w:rFonts w:ascii="Times New Roman" w:hAnsi="Times New Roman"/>
          <w:lang w:val="en-GB"/>
        </w:rPr>
      </w:pPr>
    </w:p>
    <w:p w:rsidR="004B1F40" w:rsidRPr="008375F7" w:rsidRDefault="004B1F40" w:rsidP="004F4662">
      <w:pPr>
        <w:pStyle w:val="Listeavsnitt"/>
        <w:numPr>
          <w:ilvl w:val="0"/>
          <w:numId w:val="3"/>
        </w:numPr>
        <w:spacing w:line="360" w:lineRule="auto"/>
        <w:rPr>
          <w:rFonts w:ascii="Times New Roman" w:hAnsi="Times New Roman"/>
          <w:lang w:val="en-GB"/>
        </w:rPr>
      </w:pPr>
      <w:r w:rsidRPr="008375F7">
        <w:rPr>
          <w:rFonts w:ascii="Times New Roman" w:hAnsi="Times New Roman"/>
          <w:lang w:val="en-GB"/>
        </w:rPr>
        <w:t xml:space="preserve">Student financial support may be granted to immigrants or foreign citizens who meet certain criteria defining ties to Norway. As a </w:t>
      </w:r>
      <w:r w:rsidR="005F72B0">
        <w:rPr>
          <w:rFonts w:ascii="Times New Roman" w:hAnsi="Times New Roman"/>
          <w:lang w:val="en-GB"/>
        </w:rPr>
        <w:t xml:space="preserve">general </w:t>
      </w:r>
      <w:r w:rsidRPr="008375F7">
        <w:rPr>
          <w:rFonts w:ascii="Times New Roman" w:hAnsi="Times New Roman"/>
          <w:lang w:val="en-GB"/>
        </w:rPr>
        <w:t xml:space="preserve">rule, immigrants </w:t>
      </w:r>
      <w:r w:rsidR="005F72B0" w:rsidRPr="008375F7">
        <w:rPr>
          <w:rFonts w:ascii="Times New Roman" w:hAnsi="Times New Roman"/>
          <w:lang w:val="en-GB"/>
        </w:rPr>
        <w:t xml:space="preserve">are eligible for student support </w:t>
      </w:r>
      <w:r w:rsidR="005F72B0">
        <w:rPr>
          <w:rFonts w:ascii="Times New Roman" w:hAnsi="Times New Roman"/>
          <w:lang w:val="en-GB"/>
        </w:rPr>
        <w:t>if they</w:t>
      </w:r>
      <w:r w:rsidR="005F72B0" w:rsidRPr="008375F7">
        <w:rPr>
          <w:rFonts w:ascii="Times New Roman" w:hAnsi="Times New Roman"/>
          <w:lang w:val="en-GB"/>
        </w:rPr>
        <w:t xml:space="preserve"> </w:t>
      </w:r>
      <w:r w:rsidRPr="008375F7">
        <w:rPr>
          <w:rFonts w:ascii="Times New Roman" w:hAnsi="Times New Roman"/>
          <w:lang w:val="en-GB"/>
        </w:rPr>
        <w:t xml:space="preserve">have legal residence in Norway and </w:t>
      </w:r>
      <w:r w:rsidR="005F72B0">
        <w:rPr>
          <w:rFonts w:ascii="Times New Roman" w:hAnsi="Times New Roman"/>
          <w:lang w:val="en-GB"/>
        </w:rPr>
        <w:t xml:space="preserve">if the </w:t>
      </w:r>
      <w:r w:rsidR="005F72B0" w:rsidRPr="008375F7">
        <w:rPr>
          <w:rFonts w:ascii="Times New Roman" w:hAnsi="Times New Roman"/>
          <w:lang w:val="en-GB"/>
        </w:rPr>
        <w:t>stud</w:t>
      </w:r>
      <w:r w:rsidR="005F72B0">
        <w:rPr>
          <w:rFonts w:ascii="Times New Roman" w:hAnsi="Times New Roman"/>
          <w:lang w:val="en-GB"/>
        </w:rPr>
        <w:t>ies do not comprise</w:t>
      </w:r>
      <w:r w:rsidR="005F72B0" w:rsidRPr="008375F7">
        <w:rPr>
          <w:rFonts w:ascii="Times New Roman" w:hAnsi="Times New Roman"/>
          <w:lang w:val="en-GB"/>
        </w:rPr>
        <w:t xml:space="preserve"> </w:t>
      </w:r>
      <w:r w:rsidRPr="008375F7">
        <w:rPr>
          <w:rFonts w:ascii="Times New Roman" w:hAnsi="Times New Roman"/>
          <w:lang w:val="en-GB"/>
        </w:rPr>
        <w:t xml:space="preserve">the legal basis for residence. For instance, immigrants who have been granted protection (asylum) or who have been granted a residence permit in connection with a family reunion with a Norwegian or a foreign citizen are entitled to student support on the same footing as Norwegian citizens. Citizens of EEA or EFTA countries with permanent residence in Norway and/or </w:t>
      </w:r>
      <w:r w:rsidR="005F72B0">
        <w:rPr>
          <w:rFonts w:ascii="Times New Roman" w:hAnsi="Times New Roman"/>
          <w:lang w:val="en-GB"/>
        </w:rPr>
        <w:t xml:space="preserve">with </w:t>
      </w:r>
      <w:r w:rsidRPr="008375F7">
        <w:rPr>
          <w:rFonts w:ascii="Times New Roman" w:hAnsi="Times New Roman"/>
          <w:lang w:val="en-GB"/>
        </w:rPr>
        <w:t>status as an employee in Norway are also eligible.</w:t>
      </w:r>
    </w:p>
    <w:p w:rsidR="004B1F40" w:rsidRPr="008375F7" w:rsidRDefault="004B1F40" w:rsidP="004C421F">
      <w:pPr>
        <w:pStyle w:val="Listeavsnitt"/>
        <w:spacing w:line="360" w:lineRule="auto"/>
        <w:ind w:left="239"/>
        <w:rPr>
          <w:rFonts w:ascii="Times New Roman" w:hAnsi="Times New Roman"/>
          <w:lang w:val="en-GB"/>
        </w:rPr>
      </w:pPr>
    </w:p>
    <w:p w:rsidR="004B1F40" w:rsidRPr="008375F7" w:rsidRDefault="004B1F40" w:rsidP="004F4662">
      <w:pPr>
        <w:pStyle w:val="Listeavsnitt"/>
        <w:numPr>
          <w:ilvl w:val="0"/>
          <w:numId w:val="3"/>
        </w:numPr>
        <w:spacing w:line="360" w:lineRule="auto"/>
        <w:rPr>
          <w:rFonts w:ascii="Times New Roman" w:hAnsi="Times New Roman"/>
          <w:lang w:val="en-GB"/>
        </w:rPr>
      </w:pPr>
      <w:r w:rsidRPr="008375F7">
        <w:rPr>
          <w:rFonts w:ascii="Times New Roman" w:hAnsi="Times New Roman"/>
          <w:lang w:val="en-GB"/>
        </w:rPr>
        <w:t xml:space="preserve">Foreign citizens who meet the criteria for eligibility receive the same support for maintenance, travel and tuition as Norwegian students. Norwegian student </w:t>
      </w:r>
      <w:r w:rsidR="007E41C6" w:rsidRPr="008375F7">
        <w:rPr>
          <w:rFonts w:ascii="Times New Roman" w:hAnsi="Times New Roman"/>
          <w:lang w:val="en-GB"/>
        </w:rPr>
        <w:t>support includes</w:t>
      </w:r>
      <w:r w:rsidRPr="008375F7">
        <w:rPr>
          <w:rFonts w:ascii="Times New Roman" w:hAnsi="Times New Roman"/>
          <w:lang w:val="en-GB"/>
        </w:rPr>
        <w:t xml:space="preserve"> additional grant schemes for provision of children and for sickness. There is also a special grant scheme for pupils in upper secondary education who have been granted protection (asylum) in Norway. </w:t>
      </w:r>
    </w:p>
    <w:p w:rsidR="004B1F40" w:rsidRPr="008375F7" w:rsidRDefault="004B1F40" w:rsidP="004C421F">
      <w:pPr>
        <w:pStyle w:val="Listeavsnitt"/>
        <w:spacing w:line="360" w:lineRule="auto"/>
        <w:ind w:left="239"/>
        <w:rPr>
          <w:rFonts w:ascii="Times New Roman" w:hAnsi="Times New Roman"/>
          <w:lang w:val="en-GB"/>
        </w:rPr>
      </w:pPr>
    </w:p>
    <w:p w:rsidR="00844A82" w:rsidRDefault="004B1F40" w:rsidP="004C421F">
      <w:pPr>
        <w:pStyle w:val="NormalWeb"/>
        <w:numPr>
          <w:ilvl w:val="0"/>
          <w:numId w:val="3"/>
        </w:numPr>
        <w:spacing w:before="0" w:after="0" w:line="360" w:lineRule="auto"/>
        <w:rPr>
          <w:color w:val="535548"/>
          <w:lang w:val="en-GB"/>
        </w:rPr>
      </w:pPr>
      <w:r w:rsidRPr="008375F7">
        <w:rPr>
          <w:lang w:val="en-GB"/>
        </w:rPr>
        <w:t xml:space="preserve">The Norwegian Government </w:t>
      </w:r>
      <w:r w:rsidR="0031346B" w:rsidRPr="008375F7">
        <w:rPr>
          <w:lang w:val="en-GB"/>
        </w:rPr>
        <w:t>offers</w:t>
      </w:r>
      <w:r w:rsidRPr="008375F7">
        <w:rPr>
          <w:color w:val="535548"/>
          <w:lang w:val="en-GB"/>
        </w:rPr>
        <w:t xml:space="preserve"> </w:t>
      </w:r>
      <w:r w:rsidRPr="008375F7">
        <w:rPr>
          <w:lang w:val="en-GB"/>
        </w:rPr>
        <w:t>a specia</w:t>
      </w:r>
      <w:r w:rsidR="0031346B" w:rsidRPr="008375F7">
        <w:rPr>
          <w:lang w:val="en-GB"/>
        </w:rPr>
        <w:t>l support scheme (Quota scheme)</w:t>
      </w:r>
      <w:r w:rsidRPr="008375F7">
        <w:rPr>
          <w:lang w:val="en-GB"/>
        </w:rPr>
        <w:t xml:space="preserve"> to a limited number of students from developing countries and certain countries in Central and </w:t>
      </w:r>
      <w:r w:rsidRPr="008375F7">
        <w:rPr>
          <w:lang w:val="en-GB"/>
        </w:rPr>
        <w:lastRenderedPageBreak/>
        <w:t xml:space="preserve">Eastern Europe and Central Asia. The objective of the scheme is to provide relevant education in Norway that will benefit the students’ home countries when </w:t>
      </w:r>
      <w:r w:rsidR="005F72B0">
        <w:rPr>
          <w:lang w:val="en-GB"/>
        </w:rPr>
        <w:t xml:space="preserve">the students </w:t>
      </w:r>
      <w:r w:rsidRPr="008375F7">
        <w:rPr>
          <w:lang w:val="en-GB"/>
        </w:rPr>
        <w:t>return.</w:t>
      </w:r>
      <w:r w:rsidRPr="008375F7">
        <w:rPr>
          <w:color w:val="535548"/>
          <w:lang w:val="en-GB"/>
        </w:rPr>
        <w:t xml:space="preserve"> </w:t>
      </w:r>
    </w:p>
    <w:p w:rsidR="00DA2892" w:rsidRPr="008375F7" w:rsidRDefault="00DA2892" w:rsidP="00DA2892">
      <w:pPr>
        <w:pStyle w:val="NormalWeb"/>
        <w:spacing w:before="0" w:after="0" w:line="360" w:lineRule="auto"/>
        <w:rPr>
          <w:color w:val="535548"/>
          <w:lang w:val="en-GB"/>
        </w:rPr>
      </w:pPr>
    </w:p>
    <w:p w:rsidR="006C4A3E" w:rsidRPr="008375F7" w:rsidRDefault="006C4A3E" w:rsidP="00621D4E">
      <w:pPr>
        <w:pStyle w:val="Overskrift3"/>
        <w:numPr>
          <w:ilvl w:val="0"/>
          <w:numId w:val="14"/>
        </w:numPr>
        <w:ind w:hanging="607"/>
        <w:rPr>
          <w:rFonts w:ascii="Times New Roman" w:hAnsi="Times New Roman"/>
          <w:b/>
          <w:lang w:val="en-GB"/>
        </w:rPr>
      </w:pPr>
      <w:bookmarkStart w:id="239" w:name="asylum"/>
      <w:bookmarkStart w:id="240" w:name="_Toc243126074"/>
      <w:bookmarkStart w:id="241" w:name="_Toc245183299"/>
      <w:r w:rsidRPr="008375F7">
        <w:rPr>
          <w:rFonts w:ascii="Times New Roman" w:hAnsi="Times New Roman"/>
          <w:b/>
          <w:lang w:val="en-GB"/>
        </w:rPr>
        <w:t>Asylum seekers</w:t>
      </w:r>
      <w:bookmarkEnd w:id="239"/>
      <w:bookmarkEnd w:id="240"/>
      <w:bookmarkEnd w:id="241"/>
    </w:p>
    <w:p w:rsidR="00AF280F" w:rsidRPr="008375F7" w:rsidRDefault="006C4A3E"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The Government </w:t>
      </w:r>
      <w:r w:rsidR="00217BCB" w:rsidRPr="008375F7">
        <w:rPr>
          <w:rFonts w:ascii="Times New Roman" w:hAnsi="Times New Roman"/>
          <w:lang w:val="en-GB"/>
        </w:rPr>
        <w:t xml:space="preserve">pursues </w:t>
      </w:r>
      <w:r w:rsidRPr="008375F7">
        <w:rPr>
          <w:rFonts w:ascii="Times New Roman" w:hAnsi="Times New Roman"/>
          <w:lang w:val="en-GB"/>
        </w:rPr>
        <w:t xml:space="preserve">a </w:t>
      </w:r>
      <w:r w:rsidR="00AF280F" w:rsidRPr="008375F7">
        <w:rPr>
          <w:rFonts w:ascii="Times New Roman" w:hAnsi="Times New Roman"/>
          <w:lang w:val="en-GB"/>
        </w:rPr>
        <w:t xml:space="preserve">humane asylum policy in accordance with the international provisions by which Norway is bound, in particular the UN Refugee Convention </w:t>
      </w:r>
      <w:r w:rsidR="002F13F9">
        <w:rPr>
          <w:rFonts w:ascii="Times New Roman" w:hAnsi="Times New Roman"/>
          <w:lang w:val="en-GB"/>
        </w:rPr>
        <w:t>t</w:t>
      </w:r>
      <w:r w:rsidR="00AF280F" w:rsidRPr="008375F7">
        <w:rPr>
          <w:rFonts w:ascii="Times New Roman" w:hAnsi="Times New Roman"/>
          <w:lang w:val="en-GB"/>
        </w:rPr>
        <w:t xml:space="preserve">he Convention for the Protection of Human Rights and Fundamental Freedoms (ECHR) and </w:t>
      </w:r>
      <w:r w:rsidR="002F13F9">
        <w:rPr>
          <w:rFonts w:ascii="Times New Roman" w:hAnsi="Times New Roman"/>
          <w:lang w:val="en-GB"/>
        </w:rPr>
        <w:t>t</w:t>
      </w:r>
      <w:r w:rsidR="00AF280F" w:rsidRPr="008375F7">
        <w:rPr>
          <w:rFonts w:ascii="Times New Roman" w:hAnsi="Times New Roman"/>
          <w:lang w:val="en-GB"/>
        </w:rPr>
        <w:t>he Convention on the Rights of the Child.</w:t>
      </w:r>
    </w:p>
    <w:p w:rsidR="00AF280F" w:rsidRPr="008375F7" w:rsidRDefault="00AF280F" w:rsidP="004C421F">
      <w:pPr>
        <w:spacing w:line="360" w:lineRule="auto"/>
        <w:ind w:left="239"/>
        <w:rPr>
          <w:rFonts w:ascii="Times New Roman" w:hAnsi="Times New Roman"/>
          <w:lang w:val="en-GB"/>
        </w:rPr>
      </w:pPr>
    </w:p>
    <w:p w:rsidR="00AF280F" w:rsidRPr="008375F7" w:rsidRDefault="00217BCB" w:rsidP="004F4662">
      <w:pPr>
        <w:numPr>
          <w:ilvl w:val="0"/>
          <w:numId w:val="3"/>
        </w:numPr>
        <w:spacing w:line="360" w:lineRule="auto"/>
        <w:rPr>
          <w:rFonts w:ascii="Times New Roman" w:hAnsi="Times New Roman"/>
          <w:lang w:val="en-GB"/>
        </w:rPr>
      </w:pPr>
      <w:r w:rsidRPr="008375F7">
        <w:rPr>
          <w:rFonts w:ascii="Times New Roman" w:hAnsi="Times New Roman"/>
          <w:lang w:val="en-GB"/>
        </w:rPr>
        <w:t>According to the Norwegian Immigration Act</w:t>
      </w:r>
      <w:r w:rsidR="006A7A34" w:rsidRPr="008375F7">
        <w:rPr>
          <w:rFonts w:ascii="Times New Roman" w:hAnsi="Times New Roman"/>
          <w:lang w:val="en-GB"/>
        </w:rPr>
        <w:t>,</w:t>
      </w:r>
      <w:r w:rsidRPr="008375F7">
        <w:rPr>
          <w:rFonts w:ascii="Times New Roman" w:hAnsi="Times New Roman"/>
          <w:lang w:val="en-GB"/>
        </w:rPr>
        <w:t xml:space="preserve"> </w:t>
      </w:r>
      <w:r w:rsidR="006C4A3E" w:rsidRPr="008375F7">
        <w:rPr>
          <w:rFonts w:ascii="Times New Roman" w:hAnsi="Times New Roman"/>
          <w:lang w:val="en-GB"/>
        </w:rPr>
        <w:t xml:space="preserve">a foreign national who applies for protection in Norway </w:t>
      </w:r>
      <w:r w:rsidRPr="008375F7">
        <w:rPr>
          <w:rFonts w:ascii="Times New Roman" w:hAnsi="Times New Roman"/>
          <w:lang w:val="en-GB"/>
        </w:rPr>
        <w:t xml:space="preserve">must be offered accommodation while </w:t>
      </w:r>
      <w:r w:rsidR="006A7A34" w:rsidRPr="008375F7">
        <w:rPr>
          <w:rFonts w:ascii="Times New Roman" w:hAnsi="Times New Roman"/>
          <w:lang w:val="en-GB"/>
        </w:rPr>
        <w:t>they are</w:t>
      </w:r>
      <w:r w:rsidRPr="008375F7">
        <w:rPr>
          <w:rFonts w:ascii="Times New Roman" w:hAnsi="Times New Roman"/>
          <w:lang w:val="en-GB"/>
        </w:rPr>
        <w:t xml:space="preserve"> waiting </w:t>
      </w:r>
      <w:r w:rsidR="006C4A3E" w:rsidRPr="008375F7">
        <w:rPr>
          <w:rFonts w:ascii="Times New Roman" w:hAnsi="Times New Roman"/>
          <w:lang w:val="en-GB"/>
        </w:rPr>
        <w:t xml:space="preserve">for the immigration </w:t>
      </w:r>
      <w:r w:rsidRPr="008375F7">
        <w:rPr>
          <w:rFonts w:ascii="Times New Roman" w:hAnsi="Times New Roman"/>
          <w:lang w:val="en-GB"/>
        </w:rPr>
        <w:t xml:space="preserve">authorities </w:t>
      </w:r>
      <w:r w:rsidR="006C4A3E" w:rsidRPr="008375F7">
        <w:rPr>
          <w:rFonts w:ascii="Times New Roman" w:hAnsi="Times New Roman"/>
          <w:lang w:val="en-GB"/>
        </w:rPr>
        <w:t xml:space="preserve">to reach a decision. </w:t>
      </w:r>
      <w:r w:rsidR="00AF280F" w:rsidRPr="008375F7">
        <w:rPr>
          <w:rFonts w:ascii="Times New Roman" w:hAnsi="Times New Roman"/>
          <w:lang w:val="en-GB"/>
        </w:rPr>
        <w:t xml:space="preserve">If the application for protection has been rejected, the foreign national will be offered accommodation pending his or her exit from Norway. </w:t>
      </w:r>
    </w:p>
    <w:p w:rsidR="00AF280F" w:rsidRPr="008375F7" w:rsidRDefault="00AF280F" w:rsidP="004C421F">
      <w:pPr>
        <w:spacing w:line="360" w:lineRule="auto"/>
        <w:ind w:left="239"/>
        <w:rPr>
          <w:rFonts w:ascii="Times New Roman" w:hAnsi="Times New Roman"/>
          <w:lang w:val="en-GB"/>
        </w:rPr>
      </w:pPr>
    </w:p>
    <w:p w:rsidR="00CE5018" w:rsidRDefault="00790410" w:rsidP="00CE5018">
      <w:pPr>
        <w:numPr>
          <w:ilvl w:val="0"/>
          <w:numId w:val="3"/>
        </w:numPr>
        <w:spacing w:line="360" w:lineRule="auto"/>
        <w:rPr>
          <w:rFonts w:ascii="Times New Roman" w:hAnsi="Times New Roman"/>
          <w:lang w:val="en-GB"/>
        </w:rPr>
      </w:pPr>
      <w:r>
        <w:rPr>
          <w:rFonts w:ascii="Times New Roman" w:hAnsi="Times New Roman"/>
          <w:lang w:val="en-GB"/>
        </w:rPr>
        <w:t>A</w:t>
      </w:r>
      <w:r w:rsidR="00AF280F" w:rsidRPr="008375F7">
        <w:rPr>
          <w:rFonts w:ascii="Times New Roman" w:hAnsi="Times New Roman"/>
          <w:lang w:val="en-GB"/>
        </w:rPr>
        <w:t xml:space="preserve">sylum seekers have the same right to health care as Norwegian citizens. </w:t>
      </w:r>
      <w:r>
        <w:rPr>
          <w:rFonts w:ascii="Times New Roman" w:hAnsi="Times New Roman"/>
          <w:lang w:val="en-GB"/>
        </w:rPr>
        <w:t>Applicants whose cases are</w:t>
      </w:r>
      <w:r w:rsidR="00AF280F" w:rsidRPr="008375F7">
        <w:rPr>
          <w:rFonts w:ascii="Times New Roman" w:hAnsi="Times New Roman"/>
          <w:lang w:val="en-GB"/>
        </w:rPr>
        <w:t xml:space="preserve"> rejected are offered emergency health care. Asylum seekers </w:t>
      </w:r>
      <w:r>
        <w:rPr>
          <w:rFonts w:ascii="Times New Roman" w:hAnsi="Times New Roman"/>
          <w:lang w:val="en-GB"/>
        </w:rPr>
        <w:t>under</w:t>
      </w:r>
      <w:r w:rsidR="00AF280F" w:rsidRPr="008375F7">
        <w:rPr>
          <w:rFonts w:ascii="Times New Roman" w:hAnsi="Times New Roman"/>
          <w:lang w:val="en-GB"/>
        </w:rPr>
        <w:t xml:space="preserve"> 18 </w:t>
      </w:r>
      <w:r>
        <w:rPr>
          <w:rFonts w:ascii="Times New Roman" w:hAnsi="Times New Roman"/>
          <w:lang w:val="en-GB"/>
        </w:rPr>
        <w:t xml:space="preserve">years of age </w:t>
      </w:r>
      <w:r w:rsidR="00AF280F" w:rsidRPr="008375F7">
        <w:rPr>
          <w:rFonts w:ascii="Times New Roman" w:hAnsi="Times New Roman"/>
          <w:lang w:val="en-GB"/>
        </w:rPr>
        <w:t>are always offered health care on the same basis as Norwegian children.</w:t>
      </w:r>
    </w:p>
    <w:p w:rsidR="00DA2892" w:rsidRPr="00FE2CE3" w:rsidRDefault="00DA2892" w:rsidP="00DA2892">
      <w:pPr>
        <w:spacing w:line="360" w:lineRule="auto"/>
        <w:rPr>
          <w:rFonts w:ascii="Times New Roman" w:hAnsi="Times New Roman"/>
          <w:lang w:val="en-GB"/>
        </w:rPr>
      </w:pPr>
    </w:p>
    <w:p w:rsidR="006C4A3E" w:rsidRPr="008375F7" w:rsidRDefault="006C4A3E" w:rsidP="00621D4E">
      <w:pPr>
        <w:pStyle w:val="Overskrift3"/>
        <w:numPr>
          <w:ilvl w:val="0"/>
          <w:numId w:val="14"/>
        </w:numPr>
        <w:ind w:hanging="607"/>
        <w:rPr>
          <w:rFonts w:ascii="Times New Roman" w:hAnsi="Times New Roman"/>
          <w:b/>
          <w:lang w:val="en-GB"/>
        </w:rPr>
      </w:pPr>
      <w:bookmarkStart w:id="242" w:name="migrant"/>
      <w:bookmarkStart w:id="243" w:name="_Toc243126075"/>
      <w:bookmarkStart w:id="244" w:name="_Toc245183300"/>
      <w:r w:rsidRPr="008375F7">
        <w:rPr>
          <w:rFonts w:ascii="Times New Roman" w:hAnsi="Times New Roman"/>
          <w:b/>
          <w:lang w:val="en-GB"/>
        </w:rPr>
        <w:t>Migrant workers</w:t>
      </w:r>
      <w:bookmarkEnd w:id="242"/>
      <w:bookmarkEnd w:id="243"/>
      <w:bookmarkEnd w:id="244"/>
    </w:p>
    <w:p w:rsidR="006C4A3E" w:rsidRPr="008375F7" w:rsidRDefault="006C4A3E"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Migrant workers are in a vulnerable position </w:t>
      </w:r>
      <w:r w:rsidR="00AA65CA" w:rsidRPr="008375F7">
        <w:rPr>
          <w:rFonts w:ascii="Times New Roman" w:hAnsi="Times New Roman"/>
          <w:lang w:val="en-GB"/>
        </w:rPr>
        <w:t xml:space="preserve">in </w:t>
      </w:r>
      <w:r w:rsidRPr="008375F7">
        <w:rPr>
          <w:rFonts w:ascii="Times New Roman" w:hAnsi="Times New Roman"/>
          <w:lang w:val="en-GB"/>
        </w:rPr>
        <w:t xml:space="preserve">the </w:t>
      </w:r>
      <w:r w:rsidR="00AA65CA" w:rsidRPr="008375F7">
        <w:rPr>
          <w:rFonts w:ascii="Times New Roman" w:hAnsi="Times New Roman"/>
          <w:lang w:val="en-GB"/>
        </w:rPr>
        <w:t xml:space="preserve">labour </w:t>
      </w:r>
      <w:r w:rsidRPr="008375F7">
        <w:rPr>
          <w:rFonts w:ascii="Times New Roman" w:hAnsi="Times New Roman"/>
          <w:lang w:val="en-GB"/>
        </w:rPr>
        <w:t xml:space="preserve">market. Norway puts great emphasis on ensuring that migrant workers enjoy </w:t>
      </w:r>
      <w:r w:rsidR="00AA65CA" w:rsidRPr="008375F7">
        <w:rPr>
          <w:rFonts w:ascii="Times New Roman" w:hAnsi="Times New Roman"/>
          <w:lang w:val="en-GB"/>
        </w:rPr>
        <w:t xml:space="preserve">the same </w:t>
      </w:r>
      <w:r w:rsidRPr="008375F7">
        <w:rPr>
          <w:rFonts w:ascii="Times New Roman" w:hAnsi="Times New Roman"/>
          <w:lang w:val="en-GB"/>
        </w:rPr>
        <w:t xml:space="preserve">pay and working conditions as Norwegian workers. Two action plans against social dumping have been </w:t>
      </w:r>
      <w:r w:rsidR="005F72B0">
        <w:rPr>
          <w:rFonts w:ascii="Times New Roman" w:hAnsi="Times New Roman"/>
          <w:lang w:val="en-GB"/>
        </w:rPr>
        <w:t>implemented</w:t>
      </w:r>
      <w:r w:rsidRPr="008375F7">
        <w:rPr>
          <w:rFonts w:ascii="Times New Roman" w:hAnsi="Times New Roman"/>
          <w:lang w:val="en-GB"/>
        </w:rPr>
        <w:t xml:space="preserve">, </w:t>
      </w:r>
      <w:r w:rsidR="00AA65CA" w:rsidRPr="008375F7">
        <w:rPr>
          <w:rFonts w:ascii="Times New Roman" w:hAnsi="Times New Roman"/>
          <w:lang w:val="en-GB"/>
        </w:rPr>
        <w:t xml:space="preserve">and contain </w:t>
      </w:r>
      <w:r w:rsidRPr="008375F7">
        <w:rPr>
          <w:rFonts w:ascii="Times New Roman" w:hAnsi="Times New Roman"/>
          <w:lang w:val="en-GB"/>
        </w:rPr>
        <w:t>a number of measures to</w:t>
      </w:r>
      <w:r w:rsidR="00AA65CA" w:rsidRPr="008375F7">
        <w:rPr>
          <w:rFonts w:ascii="Times New Roman" w:hAnsi="Times New Roman"/>
          <w:lang w:val="en-GB"/>
        </w:rPr>
        <w:t xml:space="preserve"> ensure </w:t>
      </w:r>
      <w:r w:rsidRPr="008375F7">
        <w:rPr>
          <w:rFonts w:ascii="Times New Roman" w:hAnsi="Times New Roman"/>
          <w:lang w:val="en-GB"/>
        </w:rPr>
        <w:t>that migrant workers are paid according to Norwegian standard</w:t>
      </w:r>
      <w:r w:rsidR="00AA65CA" w:rsidRPr="008375F7">
        <w:rPr>
          <w:rFonts w:ascii="Times New Roman" w:hAnsi="Times New Roman"/>
          <w:lang w:val="en-GB"/>
        </w:rPr>
        <w:t>s</w:t>
      </w:r>
      <w:r w:rsidRPr="008375F7">
        <w:rPr>
          <w:rFonts w:ascii="Times New Roman" w:hAnsi="Times New Roman"/>
          <w:lang w:val="en-GB"/>
        </w:rPr>
        <w:t>.</w:t>
      </w:r>
    </w:p>
    <w:p w:rsidR="006C4A3E" w:rsidRPr="008375F7" w:rsidRDefault="006C4A3E" w:rsidP="004C421F">
      <w:pPr>
        <w:autoSpaceDE w:val="0"/>
        <w:autoSpaceDN w:val="0"/>
        <w:adjustRightInd w:val="0"/>
        <w:spacing w:line="360" w:lineRule="auto"/>
        <w:rPr>
          <w:rFonts w:ascii="Times New Roman" w:hAnsi="Times New Roman"/>
          <w:lang w:val="en-GB"/>
        </w:rPr>
      </w:pPr>
    </w:p>
    <w:p w:rsidR="006C4A3E" w:rsidRPr="008375F7" w:rsidRDefault="00AA65CA" w:rsidP="004F4662">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Overall labour </w:t>
      </w:r>
      <w:r w:rsidR="006C4A3E" w:rsidRPr="008375F7">
        <w:rPr>
          <w:rFonts w:ascii="Times New Roman" w:hAnsi="Times New Roman"/>
          <w:lang w:val="en-GB"/>
        </w:rPr>
        <w:t xml:space="preserve">market policy in Norway consists of three main </w:t>
      </w:r>
      <w:r w:rsidRPr="008375F7">
        <w:rPr>
          <w:rFonts w:ascii="Times New Roman" w:hAnsi="Times New Roman"/>
          <w:lang w:val="en-GB"/>
        </w:rPr>
        <w:t xml:space="preserve">labour </w:t>
      </w:r>
      <w:r w:rsidR="006C4A3E" w:rsidRPr="008375F7">
        <w:rPr>
          <w:rFonts w:ascii="Times New Roman" w:hAnsi="Times New Roman"/>
          <w:lang w:val="en-GB"/>
        </w:rPr>
        <w:t>market</w:t>
      </w:r>
      <w:r w:rsidR="00DC058B" w:rsidRPr="008375F7">
        <w:rPr>
          <w:rFonts w:ascii="Times New Roman" w:hAnsi="Times New Roman"/>
          <w:lang w:val="en-GB"/>
        </w:rPr>
        <w:t xml:space="preserve"> schemes</w:t>
      </w:r>
      <w:r w:rsidR="0050437B" w:rsidRPr="008375F7">
        <w:rPr>
          <w:rFonts w:ascii="Times New Roman" w:hAnsi="Times New Roman"/>
          <w:lang w:val="en-GB"/>
        </w:rPr>
        <w:t xml:space="preserve"> </w:t>
      </w:r>
      <w:r w:rsidR="00ED0B13" w:rsidRPr="008375F7">
        <w:rPr>
          <w:rFonts w:ascii="Times New Roman" w:hAnsi="Times New Roman"/>
          <w:lang w:val="en-GB"/>
        </w:rPr>
        <w:t xml:space="preserve">– vocational </w:t>
      </w:r>
      <w:r w:rsidR="006C4A3E" w:rsidRPr="008375F7">
        <w:rPr>
          <w:rFonts w:ascii="Times New Roman" w:hAnsi="Times New Roman"/>
          <w:lang w:val="en-GB"/>
        </w:rPr>
        <w:t xml:space="preserve">training, work practice and wage subsidies. An individual </w:t>
      </w:r>
      <w:r w:rsidR="007902C9" w:rsidRPr="008375F7">
        <w:rPr>
          <w:rFonts w:ascii="Times New Roman" w:hAnsi="Times New Roman"/>
          <w:lang w:val="en-GB"/>
        </w:rPr>
        <w:t xml:space="preserve">work capability </w:t>
      </w:r>
      <w:r w:rsidR="006C4A3E" w:rsidRPr="008375F7">
        <w:rPr>
          <w:rFonts w:ascii="Times New Roman" w:hAnsi="Times New Roman"/>
          <w:lang w:val="en-GB"/>
        </w:rPr>
        <w:t xml:space="preserve">assessment determines whether or not an individual is offered </w:t>
      </w:r>
      <w:r w:rsidR="007902C9" w:rsidRPr="008375F7">
        <w:rPr>
          <w:rFonts w:ascii="Times New Roman" w:hAnsi="Times New Roman"/>
          <w:lang w:val="en-GB"/>
        </w:rPr>
        <w:t xml:space="preserve">the opportunity </w:t>
      </w:r>
      <w:r w:rsidR="006C4A3E" w:rsidRPr="008375F7">
        <w:rPr>
          <w:rFonts w:ascii="Times New Roman" w:hAnsi="Times New Roman"/>
          <w:lang w:val="en-GB"/>
        </w:rPr>
        <w:t xml:space="preserve">to participate in a </w:t>
      </w:r>
      <w:r w:rsidR="00DC058B" w:rsidRPr="008375F7">
        <w:rPr>
          <w:rFonts w:ascii="Times New Roman" w:hAnsi="Times New Roman"/>
          <w:lang w:val="en-GB"/>
        </w:rPr>
        <w:t xml:space="preserve">labour </w:t>
      </w:r>
      <w:r w:rsidR="006C4A3E" w:rsidRPr="008375F7">
        <w:rPr>
          <w:rFonts w:ascii="Times New Roman" w:hAnsi="Times New Roman"/>
          <w:lang w:val="en-GB"/>
        </w:rPr>
        <w:t xml:space="preserve">market </w:t>
      </w:r>
      <w:r w:rsidR="00DC058B" w:rsidRPr="008375F7">
        <w:rPr>
          <w:rFonts w:ascii="Times New Roman" w:hAnsi="Times New Roman"/>
          <w:lang w:val="en-GB"/>
        </w:rPr>
        <w:t>scheme</w:t>
      </w:r>
      <w:r w:rsidR="006C4A3E" w:rsidRPr="008375F7">
        <w:rPr>
          <w:rFonts w:ascii="Times New Roman" w:hAnsi="Times New Roman"/>
          <w:lang w:val="en-GB"/>
        </w:rPr>
        <w:t xml:space="preserve">. </w:t>
      </w:r>
      <w:r w:rsidR="00EA307A" w:rsidRPr="008375F7">
        <w:rPr>
          <w:rFonts w:ascii="Times New Roman" w:hAnsi="Times New Roman"/>
          <w:lang w:val="en-GB"/>
        </w:rPr>
        <w:t>T</w:t>
      </w:r>
      <w:r w:rsidR="006C4A3E" w:rsidRPr="008375F7">
        <w:rPr>
          <w:rFonts w:ascii="Times New Roman" w:hAnsi="Times New Roman"/>
          <w:lang w:val="en-GB"/>
        </w:rPr>
        <w:t xml:space="preserve">here are </w:t>
      </w:r>
      <w:r w:rsidR="00EA307A" w:rsidRPr="008375F7">
        <w:rPr>
          <w:rFonts w:ascii="Times New Roman" w:hAnsi="Times New Roman"/>
          <w:lang w:val="en-GB"/>
        </w:rPr>
        <w:t xml:space="preserve">also </w:t>
      </w:r>
      <w:r w:rsidR="006C4A3E" w:rsidRPr="008375F7">
        <w:rPr>
          <w:rFonts w:ascii="Times New Roman" w:hAnsi="Times New Roman"/>
          <w:lang w:val="en-GB"/>
        </w:rPr>
        <w:t xml:space="preserve">two main </w:t>
      </w:r>
      <w:r w:rsidR="007902C9" w:rsidRPr="008375F7">
        <w:rPr>
          <w:rFonts w:ascii="Times New Roman" w:hAnsi="Times New Roman"/>
          <w:lang w:val="en-GB"/>
        </w:rPr>
        <w:t>schemes that</w:t>
      </w:r>
      <w:r w:rsidR="006C4A3E" w:rsidRPr="008375F7">
        <w:rPr>
          <w:rFonts w:ascii="Times New Roman" w:hAnsi="Times New Roman"/>
          <w:lang w:val="en-GB"/>
        </w:rPr>
        <w:t xml:space="preserve"> are directly targeted at newly</w:t>
      </w:r>
      <w:r w:rsidR="005F72B0">
        <w:rPr>
          <w:rFonts w:ascii="Times New Roman" w:hAnsi="Times New Roman"/>
          <w:lang w:val="en-GB"/>
        </w:rPr>
        <w:t>-</w:t>
      </w:r>
      <w:r w:rsidR="006C4A3E" w:rsidRPr="008375F7">
        <w:rPr>
          <w:rFonts w:ascii="Times New Roman" w:hAnsi="Times New Roman"/>
          <w:lang w:val="en-GB"/>
        </w:rPr>
        <w:t>arrived immigrants</w:t>
      </w:r>
      <w:r w:rsidR="00EA307A" w:rsidRPr="008375F7">
        <w:rPr>
          <w:rFonts w:ascii="Times New Roman" w:hAnsi="Times New Roman"/>
          <w:lang w:val="en-GB"/>
        </w:rPr>
        <w:t>:</w:t>
      </w:r>
      <w:r w:rsidR="006C4A3E" w:rsidRPr="008375F7">
        <w:rPr>
          <w:rFonts w:ascii="Times New Roman" w:hAnsi="Times New Roman"/>
          <w:lang w:val="en-GB"/>
        </w:rPr>
        <w:t xml:space="preserve"> the </w:t>
      </w:r>
      <w:r w:rsidR="007902C9" w:rsidRPr="008375F7">
        <w:rPr>
          <w:rFonts w:ascii="Times New Roman" w:hAnsi="Times New Roman"/>
          <w:lang w:val="en-GB"/>
        </w:rPr>
        <w:t xml:space="preserve">above-mentioned introductory </w:t>
      </w:r>
      <w:r w:rsidR="006C4A3E" w:rsidRPr="008375F7">
        <w:rPr>
          <w:rFonts w:ascii="Times New Roman" w:hAnsi="Times New Roman"/>
          <w:lang w:val="en-GB"/>
        </w:rPr>
        <w:t xml:space="preserve">programme and </w:t>
      </w:r>
      <w:r w:rsidR="00EA307A" w:rsidRPr="008375F7">
        <w:rPr>
          <w:rFonts w:ascii="Times New Roman" w:hAnsi="Times New Roman"/>
          <w:lang w:val="en-GB"/>
        </w:rPr>
        <w:t xml:space="preserve">a </w:t>
      </w:r>
      <w:r w:rsidR="006C4A3E" w:rsidRPr="008375F7">
        <w:rPr>
          <w:rFonts w:ascii="Times New Roman" w:hAnsi="Times New Roman"/>
          <w:lang w:val="en-GB"/>
        </w:rPr>
        <w:t>Norwegian language</w:t>
      </w:r>
      <w:r w:rsidR="007902C9" w:rsidRPr="008375F7">
        <w:rPr>
          <w:rFonts w:ascii="Times New Roman" w:hAnsi="Times New Roman"/>
          <w:lang w:val="en-GB"/>
        </w:rPr>
        <w:t xml:space="preserve"> instruction</w:t>
      </w:r>
      <w:r w:rsidR="00EA307A" w:rsidRPr="008375F7">
        <w:rPr>
          <w:rFonts w:ascii="Times New Roman" w:hAnsi="Times New Roman"/>
          <w:lang w:val="en-GB"/>
        </w:rPr>
        <w:t xml:space="preserve"> programme</w:t>
      </w:r>
      <w:r w:rsidR="006C4A3E" w:rsidRPr="008375F7">
        <w:rPr>
          <w:rFonts w:ascii="Times New Roman" w:hAnsi="Times New Roman"/>
          <w:lang w:val="en-GB"/>
        </w:rPr>
        <w:t>.</w:t>
      </w:r>
    </w:p>
    <w:p w:rsidR="006C4A3E" w:rsidRPr="008375F7" w:rsidRDefault="006C4A3E" w:rsidP="004C421F">
      <w:pPr>
        <w:spacing w:line="360" w:lineRule="auto"/>
        <w:rPr>
          <w:rFonts w:ascii="Times New Roman" w:hAnsi="Times New Roman"/>
          <w:lang w:val="en-GB"/>
        </w:rPr>
      </w:pPr>
    </w:p>
    <w:p w:rsidR="006C4A3E" w:rsidRPr="008375F7" w:rsidRDefault="00BF3A6C" w:rsidP="004F4662">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lastRenderedPageBreak/>
        <w:t xml:space="preserve">The </w:t>
      </w:r>
      <w:r w:rsidR="006C4A3E" w:rsidRPr="008375F7">
        <w:rPr>
          <w:rFonts w:ascii="Times New Roman" w:hAnsi="Times New Roman"/>
          <w:lang w:val="en-GB"/>
        </w:rPr>
        <w:t xml:space="preserve">strong economic growth in </w:t>
      </w:r>
      <w:r w:rsidR="0050437B" w:rsidRPr="008375F7">
        <w:rPr>
          <w:rFonts w:ascii="Times New Roman" w:hAnsi="Times New Roman"/>
          <w:lang w:val="en-GB"/>
        </w:rPr>
        <w:t>Norway</w:t>
      </w:r>
      <w:r w:rsidRPr="008375F7">
        <w:rPr>
          <w:rFonts w:ascii="Times New Roman" w:hAnsi="Times New Roman"/>
          <w:lang w:val="en-GB"/>
        </w:rPr>
        <w:t xml:space="preserve"> in </w:t>
      </w:r>
      <w:r w:rsidR="006C4A3E" w:rsidRPr="008375F7">
        <w:rPr>
          <w:rFonts w:ascii="Times New Roman" w:hAnsi="Times New Roman"/>
          <w:lang w:val="en-GB"/>
        </w:rPr>
        <w:t>recent years</w:t>
      </w:r>
      <w:r w:rsidRPr="008375F7">
        <w:rPr>
          <w:rFonts w:ascii="Times New Roman" w:hAnsi="Times New Roman"/>
          <w:lang w:val="en-GB"/>
        </w:rPr>
        <w:t xml:space="preserve"> has caused labour shortages</w:t>
      </w:r>
      <w:r w:rsidR="006C4A3E" w:rsidRPr="008375F7">
        <w:rPr>
          <w:rFonts w:ascii="Times New Roman" w:hAnsi="Times New Roman"/>
          <w:lang w:val="en-GB"/>
        </w:rPr>
        <w:t xml:space="preserve">, </w:t>
      </w:r>
      <w:r w:rsidRPr="008375F7">
        <w:rPr>
          <w:rFonts w:ascii="Times New Roman" w:hAnsi="Times New Roman"/>
          <w:lang w:val="en-GB"/>
        </w:rPr>
        <w:t xml:space="preserve">and </w:t>
      </w:r>
      <w:r w:rsidRPr="008375F7">
        <w:rPr>
          <w:rFonts w:ascii="Times New Roman" w:hAnsi="Times New Roman"/>
          <w:iCs/>
          <w:lang w:val="en-GB"/>
        </w:rPr>
        <w:t xml:space="preserve">labour </w:t>
      </w:r>
      <w:r w:rsidR="006C4A3E" w:rsidRPr="008375F7">
        <w:rPr>
          <w:rFonts w:ascii="Times New Roman" w:hAnsi="Times New Roman"/>
          <w:iCs/>
          <w:lang w:val="en-GB"/>
        </w:rPr>
        <w:t xml:space="preserve">migration, </w:t>
      </w:r>
      <w:r w:rsidRPr="008375F7">
        <w:rPr>
          <w:rFonts w:ascii="Times New Roman" w:hAnsi="Times New Roman"/>
          <w:iCs/>
          <w:lang w:val="en-GB"/>
        </w:rPr>
        <w:t xml:space="preserve">particularly </w:t>
      </w:r>
      <w:r w:rsidR="006C4A3E" w:rsidRPr="008375F7">
        <w:rPr>
          <w:rFonts w:ascii="Times New Roman" w:hAnsi="Times New Roman"/>
          <w:iCs/>
          <w:lang w:val="en-GB"/>
        </w:rPr>
        <w:t>from the new EU member</w:t>
      </w:r>
      <w:r w:rsidRPr="008375F7">
        <w:rPr>
          <w:rFonts w:ascii="Times New Roman" w:hAnsi="Times New Roman"/>
          <w:iCs/>
          <w:lang w:val="en-GB"/>
        </w:rPr>
        <w:t xml:space="preserve"> states</w:t>
      </w:r>
      <w:r w:rsidR="006C4A3E" w:rsidRPr="008375F7">
        <w:rPr>
          <w:rFonts w:ascii="Times New Roman" w:hAnsi="Times New Roman"/>
          <w:lang w:val="en-GB"/>
        </w:rPr>
        <w:t xml:space="preserve">, has increased significantly. The </w:t>
      </w:r>
      <w:r w:rsidRPr="008375F7">
        <w:rPr>
          <w:rFonts w:ascii="Times New Roman" w:hAnsi="Times New Roman"/>
          <w:lang w:val="en-GB"/>
        </w:rPr>
        <w:t xml:space="preserve">great </w:t>
      </w:r>
      <w:r w:rsidR="006C4A3E" w:rsidRPr="008375F7">
        <w:rPr>
          <w:rFonts w:ascii="Times New Roman" w:hAnsi="Times New Roman"/>
          <w:lang w:val="en-GB"/>
        </w:rPr>
        <w:t>majority</w:t>
      </w:r>
      <w:r w:rsidR="006C4A3E" w:rsidRPr="008375F7">
        <w:rPr>
          <w:rFonts w:ascii="Times New Roman" w:hAnsi="Times New Roman"/>
          <w:iCs/>
          <w:lang w:val="en-GB"/>
        </w:rPr>
        <w:t xml:space="preserve"> </w:t>
      </w:r>
      <w:r w:rsidR="006C4A3E" w:rsidRPr="008375F7">
        <w:rPr>
          <w:rFonts w:ascii="Times New Roman" w:hAnsi="Times New Roman"/>
          <w:lang w:val="en-GB"/>
        </w:rPr>
        <w:t>have come from Poland</w:t>
      </w:r>
      <w:r w:rsidRPr="008375F7">
        <w:rPr>
          <w:rFonts w:ascii="Times New Roman" w:hAnsi="Times New Roman"/>
          <w:lang w:val="en-GB"/>
        </w:rPr>
        <w:t>, which accounted for</w:t>
      </w:r>
      <w:r w:rsidR="006C4A3E" w:rsidRPr="008375F7">
        <w:rPr>
          <w:rFonts w:ascii="Times New Roman" w:hAnsi="Times New Roman"/>
          <w:lang w:val="en-GB"/>
        </w:rPr>
        <w:t xml:space="preserve"> almost 15 000 immigrants (more than 26% of total immigration) in 2007. Poland</w:t>
      </w:r>
      <w:r w:rsidR="006C4A3E" w:rsidRPr="008375F7">
        <w:rPr>
          <w:rFonts w:ascii="Times New Roman" w:hAnsi="Times New Roman"/>
          <w:iCs/>
          <w:lang w:val="en-GB"/>
        </w:rPr>
        <w:t xml:space="preserve"> </w:t>
      </w:r>
      <w:r w:rsidR="006C4A3E" w:rsidRPr="008375F7">
        <w:rPr>
          <w:rFonts w:ascii="Times New Roman" w:hAnsi="Times New Roman"/>
          <w:lang w:val="en-GB"/>
        </w:rPr>
        <w:t xml:space="preserve">has not only been the main origin country of </w:t>
      </w:r>
      <w:r w:rsidRPr="008375F7">
        <w:rPr>
          <w:rFonts w:ascii="Times New Roman" w:hAnsi="Times New Roman"/>
          <w:lang w:val="en-GB"/>
        </w:rPr>
        <w:t xml:space="preserve">the </w:t>
      </w:r>
      <w:r w:rsidR="006C4A3E" w:rsidRPr="008375F7">
        <w:rPr>
          <w:rFonts w:ascii="Times New Roman" w:hAnsi="Times New Roman"/>
          <w:lang w:val="en-GB"/>
        </w:rPr>
        <w:t xml:space="preserve">new </w:t>
      </w:r>
      <w:r w:rsidRPr="008375F7">
        <w:rPr>
          <w:rFonts w:ascii="Times New Roman" w:hAnsi="Times New Roman"/>
          <w:lang w:val="en-GB"/>
        </w:rPr>
        <w:t xml:space="preserve">wave of immigrants </w:t>
      </w:r>
      <w:r w:rsidR="006C4A3E" w:rsidRPr="008375F7">
        <w:rPr>
          <w:rFonts w:ascii="Times New Roman" w:hAnsi="Times New Roman"/>
          <w:lang w:val="en-GB"/>
        </w:rPr>
        <w:t>since 2005, it has now replaced Sweden</w:t>
      </w:r>
      <w:r w:rsidRPr="008375F7">
        <w:rPr>
          <w:rFonts w:ascii="Times New Roman" w:hAnsi="Times New Roman"/>
          <w:lang w:val="en-GB"/>
        </w:rPr>
        <w:t xml:space="preserve"> </w:t>
      </w:r>
      <w:r w:rsidR="006C4A3E" w:rsidRPr="008375F7">
        <w:rPr>
          <w:rFonts w:ascii="Times New Roman" w:hAnsi="Times New Roman"/>
          <w:lang w:val="en-GB"/>
        </w:rPr>
        <w:t>as the single most important origin country of the total immigrant population.</w:t>
      </w:r>
    </w:p>
    <w:p w:rsidR="006C4A3E" w:rsidRPr="008375F7" w:rsidRDefault="006C4A3E" w:rsidP="004C421F">
      <w:pPr>
        <w:spacing w:line="360" w:lineRule="auto"/>
        <w:rPr>
          <w:rFonts w:ascii="Times New Roman" w:hAnsi="Times New Roman"/>
          <w:lang w:val="en-GB"/>
        </w:rPr>
      </w:pPr>
    </w:p>
    <w:p w:rsidR="006C4A3E" w:rsidRPr="008375F7" w:rsidRDefault="006C4A3E" w:rsidP="004F4662">
      <w:pPr>
        <w:numPr>
          <w:ilvl w:val="0"/>
          <w:numId w:val="3"/>
        </w:numPr>
        <w:autoSpaceDE w:val="0"/>
        <w:autoSpaceDN w:val="0"/>
        <w:adjustRightInd w:val="0"/>
        <w:spacing w:line="360" w:lineRule="auto"/>
        <w:rPr>
          <w:rFonts w:ascii="Times New Roman" w:hAnsi="Times New Roman"/>
          <w:lang w:val="en-GB"/>
        </w:rPr>
      </w:pPr>
      <w:r w:rsidRPr="008375F7">
        <w:rPr>
          <w:rFonts w:ascii="Times New Roman" w:hAnsi="Times New Roman"/>
          <w:lang w:val="en-GB"/>
        </w:rPr>
        <w:t xml:space="preserve">During the </w:t>
      </w:r>
      <w:r w:rsidR="00BF3A6C" w:rsidRPr="008375F7">
        <w:rPr>
          <w:rFonts w:ascii="Times New Roman" w:hAnsi="Times New Roman"/>
          <w:lang w:val="en-GB"/>
        </w:rPr>
        <w:t xml:space="preserve">favourable </w:t>
      </w:r>
      <w:r w:rsidRPr="008375F7">
        <w:rPr>
          <w:rFonts w:ascii="Times New Roman" w:hAnsi="Times New Roman"/>
          <w:lang w:val="en-GB"/>
        </w:rPr>
        <w:t xml:space="preserve">economic situation </w:t>
      </w:r>
      <w:r w:rsidR="00DE41EC" w:rsidRPr="008375F7">
        <w:rPr>
          <w:rFonts w:ascii="Times New Roman" w:hAnsi="Times New Roman"/>
          <w:lang w:val="en-GB"/>
        </w:rPr>
        <w:t xml:space="preserve">that prevailed </w:t>
      </w:r>
      <w:r w:rsidRPr="008375F7">
        <w:rPr>
          <w:rFonts w:ascii="Times New Roman" w:hAnsi="Times New Roman"/>
          <w:lang w:val="en-GB"/>
        </w:rPr>
        <w:t>until recently, many Pol</w:t>
      </w:r>
      <w:r w:rsidRPr="008375F7">
        <w:rPr>
          <w:rFonts w:ascii="Times New Roman" w:hAnsi="Times New Roman"/>
          <w:iCs/>
          <w:lang w:val="en-GB"/>
        </w:rPr>
        <w:t xml:space="preserve">ish </w:t>
      </w:r>
      <w:r w:rsidR="00BF3A6C" w:rsidRPr="008375F7">
        <w:rPr>
          <w:rFonts w:ascii="Times New Roman" w:hAnsi="Times New Roman"/>
          <w:iCs/>
          <w:lang w:val="en-GB"/>
        </w:rPr>
        <w:t xml:space="preserve">labour </w:t>
      </w:r>
      <w:r w:rsidRPr="008375F7">
        <w:rPr>
          <w:rFonts w:ascii="Times New Roman" w:hAnsi="Times New Roman"/>
          <w:iCs/>
          <w:lang w:val="en-GB"/>
        </w:rPr>
        <w:t xml:space="preserve">migrants found employment in </w:t>
      </w:r>
      <w:r w:rsidR="00BF3A6C" w:rsidRPr="008375F7">
        <w:rPr>
          <w:rFonts w:ascii="Times New Roman" w:hAnsi="Times New Roman"/>
          <w:iCs/>
          <w:lang w:val="en-GB"/>
        </w:rPr>
        <w:t xml:space="preserve">the </w:t>
      </w:r>
      <w:r w:rsidRPr="008375F7">
        <w:rPr>
          <w:rFonts w:ascii="Times New Roman" w:hAnsi="Times New Roman"/>
          <w:iCs/>
          <w:lang w:val="en-GB"/>
        </w:rPr>
        <w:t>construction</w:t>
      </w:r>
      <w:r w:rsidR="00BF3A6C" w:rsidRPr="008375F7">
        <w:rPr>
          <w:rFonts w:ascii="Times New Roman" w:hAnsi="Times New Roman"/>
          <w:iCs/>
          <w:lang w:val="en-GB"/>
        </w:rPr>
        <w:t xml:space="preserve"> industry</w:t>
      </w:r>
      <w:r w:rsidRPr="008375F7">
        <w:rPr>
          <w:rFonts w:ascii="Times New Roman" w:hAnsi="Times New Roman"/>
          <w:iCs/>
          <w:lang w:val="en-GB"/>
        </w:rPr>
        <w:t xml:space="preserve">. With the strong decline in </w:t>
      </w:r>
      <w:r w:rsidR="00BF3A6C" w:rsidRPr="008375F7">
        <w:rPr>
          <w:rFonts w:ascii="Times New Roman" w:hAnsi="Times New Roman"/>
          <w:iCs/>
          <w:lang w:val="en-GB"/>
        </w:rPr>
        <w:t>this industry</w:t>
      </w:r>
      <w:r w:rsidRPr="008375F7">
        <w:rPr>
          <w:rFonts w:ascii="Times New Roman" w:hAnsi="Times New Roman"/>
          <w:lang w:val="en-GB"/>
        </w:rPr>
        <w:t xml:space="preserve">, immigrants from the new EU countries now have the </w:t>
      </w:r>
      <w:r w:rsidRPr="008375F7">
        <w:rPr>
          <w:rFonts w:ascii="Times New Roman" w:hAnsi="Times New Roman"/>
          <w:iCs/>
          <w:lang w:val="en-GB"/>
        </w:rPr>
        <w:t>s</w:t>
      </w:r>
      <w:r w:rsidRPr="008375F7">
        <w:rPr>
          <w:rFonts w:ascii="Times New Roman" w:hAnsi="Times New Roman"/>
          <w:lang w:val="en-GB"/>
        </w:rPr>
        <w:t xml:space="preserve">econd highest unemployment rate of any </w:t>
      </w:r>
      <w:r w:rsidR="00BF3A6C" w:rsidRPr="008375F7">
        <w:rPr>
          <w:rFonts w:ascii="Times New Roman" w:hAnsi="Times New Roman"/>
          <w:lang w:val="en-GB"/>
        </w:rPr>
        <w:t xml:space="preserve">immigrant </w:t>
      </w:r>
      <w:r w:rsidRPr="008375F7">
        <w:rPr>
          <w:rFonts w:ascii="Times New Roman" w:hAnsi="Times New Roman"/>
          <w:lang w:val="en-GB"/>
        </w:rPr>
        <w:t xml:space="preserve">group in Norway, and their lack of language skills </w:t>
      </w:r>
      <w:r w:rsidR="00BF3A6C" w:rsidRPr="008375F7">
        <w:rPr>
          <w:rFonts w:ascii="Times New Roman" w:hAnsi="Times New Roman"/>
          <w:lang w:val="en-GB"/>
        </w:rPr>
        <w:t>is</w:t>
      </w:r>
      <w:r w:rsidRPr="008375F7">
        <w:rPr>
          <w:rFonts w:ascii="Times New Roman" w:hAnsi="Times New Roman"/>
          <w:lang w:val="en-GB"/>
        </w:rPr>
        <w:t xml:space="preserve"> a major obstacl</w:t>
      </w:r>
      <w:r w:rsidRPr="008375F7">
        <w:rPr>
          <w:rFonts w:ascii="Times New Roman" w:hAnsi="Times New Roman"/>
          <w:iCs/>
          <w:lang w:val="en-GB"/>
        </w:rPr>
        <w:t>e</w:t>
      </w:r>
      <w:r w:rsidRPr="008375F7">
        <w:rPr>
          <w:rFonts w:ascii="Times New Roman" w:hAnsi="Times New Roman"/>
          <w:lang w:val="en-GB"/>
        </w:rPr>
        <w:t xml:space="preserve"> to employment in other sectors</w:t>
      </w:r>
      <w:r w:rsidR="0031346B" w:rsidRPr="008375F7">
        <w:rPr>
          <w:rFonts w:ascii="Times New Roman" w:hAnsi="Times New Roman"/>
          <w:lang w:val="en-GB"/>
        </w:rPr>
        <w:t>,</w:t>
      </w:r>
      <w:r w:rsidRPr="008375F7">
        <w:rPr>
          <w:rFonts w:ascii="Times New Roman" w:hAnsi="Times New Roman"/>
          <w:lang w:val="en-GB"/>
        </w:rPr>
        <w:t xml:space="preserve"> both </w:t>
      </w:r>
      <w:r w:rsidR="00C97F64" w:rsidRPr="008375F7">
        <w:rPr>
          <w:rFonts w:ascii="Times New Roman" w:hAnsi="Times New Roman"/>
          <w:lang w:val="en-GB"/>
        </w:rPr>
        <w:t xml:space="preserve">now </w:t>
      </w:r>
      <w:r w:rsidRPr="008375F7">
        <w:rPr>
          <w:rFonts w:ascii="Times New Roman" w:hAnsi="Times New Roman"/>
          <w:lang w:val="en-GB"/>
        </w:rPr>
        <w:t xml:space="preserve">and in the future. </w:t>
      </w:r>
      <w:r w:rsidR="00BF3A6C" w:rsidRPr="008375F7">
        <w:rPr>
          <w:rFonts w:ascii="Times New Roman" w:hAnsi="Times New Roman"/>
          <w:lang w:val="en-GB"/>
        </w:rPr>
        <w:t xml:space="preserve">Labour </w:t>
      </w:r>
      <w:r w:rsidRPr="008375F7">
        <w:rPr>
          <w:rFonts w:ascii="Times New Roman" w:hAnsi="Times New Roman"/>
          <w:lang w:val="en-GB"/>
        </w:rPr>
        <w:t xml:space="preserve">migrants from the new EU member countries </w:t>
      </w:r>
      <w:r w:rsidR="00BF3A6C" w:rsidRPr="008375F7">
        <w:rPr>
          <w:rFonts w:ascii="Times New Roman" w:hAnsi="Times New Roman"/>
          <w:lang w:val="en-GB"/>
        </w:rPr>
        <w:t xml:space="preserve">are </w:t>
      </w:r>
      <w:r w:rsidRPr="008375F7">
        <w:rPr>
          <w:rFonts w:ascii="Times New Roman" w:hAnsi="Times New Roman"/>
          <w:lang w:val="en-GB"/>
        </w:rPr>
        <w:t xml:space="preserve">eligible for mainstream </w:t>
      </w:r>
      <w:r w:rsidR="00BF3A6C" w:rsidRPr="008375F7">
        <w:rPr>
          <w:rFonts w:ascii="Times New Roman" w:hAnsi="Times New Roman"/>
          <w:lang w:val="en-GB"/>
        </w:rPr>
        <w:t xml:space="preserve">labour </w:t>
      </w:r>
      <w:r w:rsidRPr="008375F7">
        <w:rPr>
          <w:rFonts w:ascii="Times New Roman" w:hAnsi="Times New Roman"/>
          <w:lang w:val="en-GB"/>
        </w:rPr>
        <w:t xml:space="preserve">market </w:t>
      </w:r>
      <w:r w:rsidR="00BF3A6C" w:rsidRPr="008375F7">
        <w:rPr>
          <w:rFonts w:ascii="Times New Roman" w:hAnsi="Times New Roman"/>
          <w:lang w:val="en-GB"/>
        </w:rPr>
        <w:t>schemes,</w:t>
      </w:r>
      <w:r w:rsidRPr="008375F7">
        <w:rPr>
          <w:rFonts w:ascii="Times New Roman" w:hAnsi="Times New Roman"/>
          <w:lang w:val="en-GB"/>
        </w:rPr>
        <w:t xml:space="preserve"> some of </w:t>
      </w:r>
      <w:r w:rsidR="00BF3A6C" w:rsidRPr="008375F7">
        <w:rPr>
          <w:rFonts w:ascii="Times New Roman" w:hAnsi="Times New Roman"/>
          <w:lang w:val="en-GB"/>
        </w:rPr>
        <w:t>which include</w:t>
      </w:r>
      <w:r w:rsidRPr="008375F7">
        <w:rPr>
          <w:rFonts w:ascii="Times New Roman" w:hAnsi="Times New Roman"/>
          <w:lang w:val="en-GB"/>
        </w:rPr>
        <w:t xml:space="preserve"> language training.</w:t>
      </w:r>
    </w:p>
    <w:p w:rsidR="006C4A3E" w:rsidRPr="008375F7" w:rsidRDefault="006C4A3E" w:rsidP="004C421F">
      <w:pPr>
        <w:autoSpaceDE w:val="0"/>
        <w:autoSpaceDN w:val="0"/>
        <w:adjustRightInd w:val="0"/>
        <w:spacing w:line="360" w:lineRule="auto"/>
        <w:rPr>
          <w:rFonts w:ascii="Times New Roman" w:hAnsi="Times New Roman"/>
          <w:lang w:val="en-GB"/>
        </w:rPr>
      </w:pPr>
    </w:p>
    <w:p w:rsidR="006C4A3E" w:rsidRPr="008375F7" w:rsidRDefault="006C4A3E"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Unemployment benefit </w:t>
      </w:r>
      <w:r w:rsidR="0023195D" w:rsidRPr="008375F7">
        <w:rPr>
          <w:rFonts w:ascii="Times New Roman" w:hAnsi="Times New Roman"/>
          <w:lang w:val="en-GB"/>
        </w:rPr>
        <w:t xml:space="preserve">for an </w:t>
      </w:r>
      <w:r w:rsidRPr="008375F7">
        <w:rPr>
          <w:rFonts w:ascii="Times New Roman" w:hAnsi="Times New Roman"/>
          <w:lang w:val="en-GB"/>
        </w:rPr>
        <w:t xml:space="preserve">unemployed </w:t>
      </w:r>
      <w:r w:rsidR="0023195D" w:rsidRPr="008375F7">
        <w:rPr>
          <w:rFonts w:ascii="Times New Roman" w:hAnsi="Times New Roman"/>
          <w:lang w:val="en-GB"/>
        </w:rPr>
        <w:t xml:space="preserve">person </w:t>
      </w:r>
      <w:r w:rsidRPr="008375F7">
        <w:rPr>
          <w:rFonts w:ascii="Times New Roman" w:hAnsi="Times New Roman"/>
          <w:lang w:val="en-GB"/>
        </w:rPr>
        <w:t xml:space="preserve">represents partial compensation for loss of income and is intended to </w:t>
      </w:r>
      <w:r w:rsidR="0023195D" w:rsidRPr="008375F7">
        <w:rPr>
          <w:rFonts w:ascii="Times New Roman" w:hAnsi="Times New Roman"/>
          <w:lang w:val="en-GB"/>
        </w:rPr>
        <w:t>provide an incentive</w:t>
      </w:r>
      <w:r w:rsidRPr="008375F7">
        <w:rPr>
          <w:rFonts w:ascii="Times New Roman" w:hAnsi="Times New Roman"/>
          <w:lang w:val="en-GB"/>
        </w:rPr>
        <w:t xml:space="preserve"> to find a new job. In principle, </w:t>
      </w:r>
      <w:r w:rsidR="003C61C2" w:rsidRPr="008375F7">
        <w:rPr>
          <w:rFonts w:ascii="Times New Roman" w:hAnsi="Times New Roman"/>
          <w:lang w:val="en-GB"/>
        </w:rPr>
        <w:t xml:space="preserve">labour </w:t>
      </w:r>
      <w:r w:rsidRPr="008375F7">
        <w:rPr>
          <w:rFonts w:ascii="Times New Roman" w:hAnsi="Times New Roman"/>
          <w:lang w:val="en-GB"/>
        </w:rPr>
        <w:t xml:space="preserve">migrants have the same right to unemployment benefit as others. However, the duration of their residence permit will determine the period </w:t>
      </w:r>
      <w:r w:rsidR="0023195D" w:rsidRPr="008375F7">
        <w:rPr>
          <w:rFonts w:ascii="Times New Roman" w:hAnsi="Times New Roman"/>
          <w:lang w:val="en-GB"/>
        </w:rPr>
        <w:t xml:space="preserve">during </w:t>
      </w:r>
      <w:r w:rsidRPr="008375F7">
        <w:rPr>
          <w:rFonts w:ascii="Times New Roman" w:hAnsi="Times New Roman"/>
          <w:lang w:val="en-GB"/>
        </w:rPr>
        <w:t xml:space="preserve">which they </w:t>
      </w:r>
      <w:r w:rsidR="0023195D" w:rsidRPr="008375F7">
        <w:rPr>
          <w:rFonts w:ascii="Times New Roman" w:hAnsi="Times New Roman"/>
          <w:lang w:val="en-GB"/>
        </w:rPr>
        <w:t xml:space="preserve">may </w:t>
      </w:r>
      <w:r w:rsidRPr="008375F7">
        <w:rPr>
          <w:rFonts w:ascii="Times New Roman" w:hAnsi="Times New Roman"/>
          <w:lang w:val="en-GB"/>
        </w:rPr>
        <w:t xml:space="preserve">receive the benefit. </w:t>
      </w:r>
    </w:p>
    <w:p w:rsidR="006C4A3E" w:rsidRPr="008375F7" w:rsidRDefault="006C4A3E" w:rsidP="004C421F">
      <w:pPr>
        <w:spacing w:line="360" w:lineRule="auto"/>
        <w:rPr>
          <w:rFonts w:ascii="Times New Roman" w:hAnsi="Times New Roman"/>
          <w:lang w:val="en-GB"/>
        </w:rPr>
      </w:pPr>
    </w:p>
    <w:p w:rsidR="006C4A3E" w:rsidRPr="00B85A7F" w:rsidRDefault="006C4A3E" w:rsidP="00B85A7F">
      <w:pPr>
        <w:numPr>
          <w:ilvl w:val="0"/>
          <w:numId w:val="3"/>
        </w:numPr>
        <w:spacing w:line="360" w:lineRule="auto"/>
        <w:rPr>
          <w:rFonts w:ascii="Times New Roman" w:hAnsi="Times New Roman"/>
          <w:lang w:val="en-GB"/>
        </w:rPr>
      </w:pPr>
      <w:r w:rsidRPr="008375F7">
        <w:rPr>
          <w:rFonts w:ascii="Times New Roman" w:hAnsi="Times New Roman"/>
          <w:lang w:val="en-GB"/>
        </w:rPr>
        <w:t xml:space="preserve">EEA </w:t>
      </w:r>
      <w:r w:rsidR="0023195D" w:rsidRPr="008375F7">
        <w:rPr>
          <w:rFonts w:ascii="Times New Roman" w:hAnsi="Times New Roman"/>
          <w:lang w:val="en-GB"/>
        </w:rPr>
        <w:t>nationals</w:t>
      </w:r>
      <w:r w:rsidRPr="008375F7">
        <w:rPr>
          <w:rFonts w:ascii="Times New Roman" w:hAnsi="Times New Roman"/>
          <w:lang w:val="en-GB"/>
        </w:rPr>
        <w:t xml:space="preserve"> </w:t>
      </w:r>
      <w:r w:rsidR="0023195D" w:rsidRPr="008375F7">
        <w:rPr>
          <w:rFonts w:ascii="Times New Roman" w:hAnsi="Times New Roman"/>
          <w:lang w:val="en-GB"/>
        </w:rPr>
        <w:t xml:space="preserve">may </w:t>
      </w:r>
      <w:r w:rsidRPr="008375F7">
        <w:rPr>
          <w:rFonts w:ascii="Times New Roman" w:hAnsi="Times New Roman"/>
          <w:lang w:val="en-GB"/>
        </w:rPr>
        <w:t>reside and work in Norway for a period of up to three months without a permit. Jobseekers from EEA</w:t>
      </w:r>
      <w:r w:rsidR="0023195D" w:rsidRPr="008375F7">
        <w:rPr>
          <w:rFonts w:ascii="Times New Roman" w:hAnsi="Times New Roman"/>
          <w:lang w:val="en-GB"/>
        </w:rPr>
        <w:t xml:space="preserve"> </w:t>
      </w:r>
      <w:r w:rsidRPr="008375F7">
        <w:rPr>
          <w:rFonts w:ascii="Times New Roman" w:hAnsi="Times New Roman"/>
          <w:lang w:val="en-GB"/>
        </w:rPr>
        <w:t xml:space="preserve">countries </w:t>
      </w:r>
      <w:r w:rsidR="0023195D" w:rsidRPr="008375F7">
        <w:rPr>
          <w:rFonts w:ascii="Times New Roman" w:hAnsi="Times New Roman"/>
          <w:lang w:val="en-GB"/>
        </w:rPr>
        <w:t xml:space="preserve">may </w:t>
      </w:r>
      <w:r w:rsidRPr="008375F7">
        <w:rPr>
          <w:rFonts w:ascii="Times New Roman" w:hAnsi="Times New Roman"/>
          <w:lang w:val="en-GB"/>
        </w:rPr>
        <w:t xml:space="preserve">stay in Norway for up to six months without a permit. Transitional rules apply to </w:t>
      </w:r>
      <w:r w:rsidR="00076F38" w:rsidRPr="008375F7">
        <w:rPr>
          <w:rFonts w:ascii="Times New Roman" w:hAnsi="Times New Roman"/>
          <w:lang w:val="en-GB"/>
        </w:rPr>
        <w:t xml:space="preserve">persons </w:t>
      </w:r>
      <w:r w:rsidRPr="008375F7">
        <w:rPr>
          <w:rFonts w:ascii="Times New Roman" w:hAnsi="Times New Roman"/>
          <w:lang w:val="en-GB"/>
        </w:rPr>
        <w:t>from the new EU countries</w:t>
      </w:r>
      <w:r w:rsidR="00B85A7F">
        <w:rPr>
          <w:rFonts w:ascii="Times New Roman" w:hAnsi="Times New Roman"/>
          <w:lang w:val="en-GB"/>
        </w:rPr>
        <w:t>,</w:t>
      </w:r>
      <w:r w:rsidRPr="008375F7">
        <w:rPr>
          <w:rFonts w:ascii="Times New Roman" w:hAnsi="Times New Roman"/>
          <w:lang w:val="en-GB"/>
        </w:rPr>
        <w:t xml:space="preserve"> Bulgaria and Romania. EEA </w:t>
      </w:r>
      <w:r w:rsidR="0023195D" w:rsidRPr="008375F7">
        <w:rPr>
          <w:rFonts w:ascii="Times New Roman" w:hAnsi="Times New Roman"/>
          <w:lang w:val="en-GB"/>
        </w:rPr>
        <w:t>nationals</w:t>
      </w:r>
      <w:r w:rsidRPr="008375F7">
        <w:rPr>
          <w:rFonts w:ascii="Times New Roman" w:hAnsi="Times New Roman"/>
          <w:lang w:val="en-GB"/>
        </w:rPr>
        <w:t xml:space="preserve"> </w:t>
      </w:r>
      <w:r w:rsidR="0023195D" w:rsidRPr="008375F7">
        <w:rPr>
          <w:rFonts w:ascii="Times New Roman" w:hAnsi="Times New Roman"/>
          <w:lang w:val="en-GB"/>
        </w:rPr>
        <w:t xml:space="preserve">who have acquired </w:t>
      </w:r>
      <w:r w:rsidRPr="008375F7">
        <w:rPr>
          <w:rFonts w:ascii="Times New Roman" w:hAnsi="Times New Roman"/>
          <w:lang w:val="en-GB"/>
        </w:rPr>
        <w:t>some connection with working life in Norway by working here for a certain period and paying</w:t>
      </w:r>
      <w:r w:rsidRPr="00B85A7F">
        <w:rPr>
          <w:rFonts w:ascii="Times New Roman" w:hAnsi="Times New Roman"/>
          <w:lang w:val="en-GB"/>
        </w:rPr>
        <w:t xml:space="preserve"> </w:t>
      </w:r>
      <w:r w:rsidR="000E1778" w:rsidRPr="00B85A7F">
        <w:rPr>
          <w:rFonts w:ascii="Times New Roman" w:hAnsi="Times New Roman"/>
          <w:lang w:val="en-GB"/>
        </w:rPr>
        <w:t>social insurance contributions</w:t>
      </w:r>
      <w:r w:rsidRPr="00B85A7F">
        <w:rPr>
          <w:rFonts w:ascii="Times New Roman" w:hAnsi="Times New Roman"/>
          <w:lang w:val="en-GB"/>
        </w:rPr>
        <w:t xml:space="preserve"> may submit claims for Norwegian unemployment benefit</w:t>
      </w:r>
      <w:r w:rsidR="00B85A7F">
        <w:rPr>
          <w:rFonts w:ascii="Times New Roman" w:hAnsi="Times New Roman"/>
          <w:lang w:val="en-GB"/>
        </w:rPr>
        <w:t>s</w:t>
      </w:r>
      <w:r w:rsidRPr="00B85A7F">
        <w:rPr>
          <w:rFonts w:ascii="Times New Roman" w:hAnsi="Times New Roman"/>
          <w:lang w:val="en-GB"/>
        </w:rPr>
        <w:t xml:space="preserve"> on the basis of unemployment benefit rights</w:t>
      </w:r>
      <w:r w:rsidR="0050437B" w:rsidRPr="00B85A7F">
        <w:rPr>
          <w:rFonts w:ascii="Times New Roman" w:hAnsi="Times New Roman"/>
          <w:lang w:val="en-GB"/>
        </w:rPr>
        <w:t xml:space="preserve"> earned in another EEA country.</w:t>
      </w:r>
    </w:p>
    <w:p w:rsidR="006C4A3E" w:rsidRPr="008375F7" w:rsidRDefault="006C4A3E" w:rsidP="004C421F">
      <w:pPr>
        <w:spacing w:line="360" w:lineRule="auto"/>
        <w:rPr>
          <w:rFonts w:ascii="Times New Roman" w:hAnsi="Times New Roman"/>
          <w:lang w:val="en-GB"/>
        </w:rPr>
      </w:pPr>
    </w:p>
    <w:p w:rsidR="006C4A3E" w:rsidRPr="008375F7" w:rsidRDefault="006C4A3E"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The local government sector is responsible for services that ensure that all inhabitants in their respective areas experience good living conditions. The municipality is responsible for </w:t>
      </w:r>
      <w:r w:rsidR="0023195D" w:rsidRPr="008375F7">
        <w:rPr>
          <w:rFonts w:ascii="Times New Roman" w:hAnsi="Times New Roman"/>
          <w:lang w:val="en-GB"/>
        </w:rPr>
        <w:t xml:space="preserve">implementing </w:t>
      </w:r>
      <w:r w:rsidRPr="008375F7">
        <w:rPr>
          <w:rFonts w:ascii="Times New Roman" w:hAnsi="Times New Roman"/>
          <w:lang w:val="en-GB"/>
        </w:rPr>
        <w:t>the Social Services</w:t>
      </w:r>
      <w:r w:rsidR="0023195D" w:rsidRPr="008375F7">
        <w:rPr>
          <w:rFonts w:ascii="Times New Roman" w:hAnsi="Times New Roman"/>
          <w:lang w:val="en-GB"/>
        </w:rPr>
        <w:t xml:space="preserve"> Act</w:t>
      </w:r>
      <w:r w:rsidRPr="008375F7">
        <w:rPr>
          <w:rFonts w:ascii="Times New Roman" w:hAnsi="Times New Roman"/>
          <w:lang w:val="en-GB"/>
        </w:rPr>
        <w:t xml:space="preserve">. Those unable to support themselves by working or exercising financial rights are entitled to financial support, </w:t>
      </w:r>
      <w:r w:rsidR="00EC5D77" w:rsidRPr="008375F7">
        <w:rPr>
          <w:rFonts w:ascii="Times New Roman" w:hAnsi="Times New Roman"/>
          <w:lang w:val="en-GB"/>
        </w:rPr>
        <w:t xml:space="preserve">which is intended to make </w:t>
      </w:r>
      <w:r w:rsidRPr="008375F7">
        <w:rPr>
          <w:rFonts w:ascii="Times New Roman" w:hAnsi="Times New Roman"/>
          <w:lang w:val="en-GB"/>
        </w:rPr>
        <w:t>the person self</w:t>
      </w:r>
      <w:r w:rsidR="00EC5D77" w:rsidRPr="008375F7">
        <w:rPr>
          <w:rFonts w:ascii="Times New Roman" w:hAnsi="Times New Roman"/>
          <w:lang w:val="en-GB"/>
        </w:rPr>
        <w:t>-supporting</w:t>
      </w:r>
      <w:r w:rsidRPr="008375F7">
        <w:rPr>
          <w:rFonts w:ascii="Times New Roman" w:hAnsi="Times New Roman"/>
          <w:lang w:val="en-GB"/>
        </w:rPr>
        <w:t xml:space="preserve">. </w:t>
      </w:r>
    </w:p>
    <w:p w:rsidR="006C4A3E" w:rsidRPr="008375F7" w:rsidRDefault="006C4A3E" w:rsidP="004C421F">
      <w:pPr>
        <w:spacing w:line="360" w:lineRule="auto"/>
        <w:rPr>
          <w:rFonts w:ascii="Times New Roman" w:hAnsi="Times New Roman"/>
          <w:lang w:val="en-GB"/>
        </w:rPr>
      </w:pPr>
    </w:p>
    <w:p w:rsidR="006C4A3E" w:rsidRPr="008375F7" w:rsidRDefault="006C4A3E" w:rsidP="004F4662">
      <w:pPr>
        <w:numPr>
          <w:ilvl w:val="0"/>
          <w:numId w:val="3"/>
        </w:numPr>
        <w:spacing w:line="360" w:lineRule="auto"/>
        <w:rPr>
          <w:rFonts w:ascii="Times New Roman" w:hAnsi="Times New Roman"/>
          <w:lang w:val="en-GB"/>
        </w:rPr>
      </w:pPr>
      <w:r w:rsidRPr="008375F7">
        <w:rPr>
          <w:rFonts w:ascii="Times New Roman" w:hAnsi="Times New Roman"/>
          <w:lang w:val="en-GB"/>
        </w:rPr>
        <w:lastRenderedPageBreak/>
        <w:t xml:space="preserve">In </w:t>
      </w:r>
      <w:r w:rsidR="007429C3" w:rsidRPr="008375F7">
        <w:rPr>
          <w:rFonts w:ascii="Times New Roman" w:hAnsi="Times New Roman"/>
          <w:lang w:val="en-GB"/>
        </w:rPr>
        <w:t xml:space="preserve">spite of </w:t>
      </w:r>
      <w:r w:rsidRPr="008375F7">
        <w:rPr>
          <w:rFonts w:ascii="Times New Roman" w:hAnsi="Times New Roman"/>
          <w:lang w:val="en-GB"/>
        </w:rPr>
        <w:t xml:space="preserve">the current international financial situation, Norway still aims </w:t>
      </w:r>
      <w:r w:rsidR="007429C3" w:rsidRPr="008375F7">
        <w:rPr>
          <w:rFonts w:ascii="Times New Roman" w:hAnsi="Times New Roman"/>
          <w:lang w:val="en-GB"/>
        </w:rPr>
        <w:t>to achieve</w:t>
      </w:r>
      <w:r w:rsidRPr="008375F7">
        <w:rPr>
          <w:rFonts w:ascii="Times New Roman" w:hAnsi="Times New Roman"/>
          <w:lang w:val="en-GB"/>
        </w:rPr>
        <w:t xml:space="preserve"> a high level of employment, low unemployment and an inclusive </w:t>
      </w:r>
      <w:r w:rsidR="007429C3" w:rsidRPr="008375F7">
        <w:rPr>
          <w:rFonts w:ascii="Times New Roman" w:hAnsi="Times New Roman"/>
          <w:lang w:val="en-GB"/>
        </w:rPr>
        <w:t xml:space="preserve">labour </w:t>
      </w:r>
      <w:r w:rsidRPr="008375F7">
        <w:rPr>
          <w:rFonts w:ascii="Times New Roman" w:hAnsi="Times New Roman"/>
          <w:lang w:val="en-GB"/>
        </w:rPr>
        <w:t xml:space="preserve">market with room for everyone who is </w:t>
      </w:r>
      <w:r w:rsidR="007429C3" w:rsidRPr="008375F7">
        <w:rPr>
          <w:rFonts w:ascii="Times New Roman" w:hAnsi="Times New Roman"/>
          <w:lang w:val="en-GB"/>
        </w:rPr>
        <w:t xml:space="preserve">able and </w:t>
      </w:r>
      <w:r w:rsidRPr="008375F7">
        <w:rPr>
          <w:rFonts w:ascii="Times New Roman" w:hAnsi="Times New Roman"/>
          <w:lang w:val="en-GB"/>
        </w:rPr>
        <w:t xml:space="preserve">willing to work. The main goals </w:t>
      </w:r>
      <w:r w:rsidR="007429C3" w:rsidRPr="008375F7">
        <w:rPr>
          <w:rFonts w:ascii="Times New Roman" w:hAnsi="Times New Roman"/>
          <w:lang w:val="en-GB"/>
        </w:rPr>
        <w:t xml:space="preserve">of labour </w:t>
      </w:r>
      <w:r w:rsidRPr="008375F7">
        <w:rPr>
          <w:rFonts w:ascii="Times New Roman" w:hAnsi="Times New Roman"/>
          <w:lang w:val="en-GB"/>
        </w:rPr>
        <w:t xml:space="preserve">market policy are therefore to facilitate high participation in employment and </w:t>
      </w:r>
      <w:r w:rsidR="00AB56C2" w:rsidRPr="008375F7">
        <w:rPr>
          <w:rFonts w:ascii="Times New Roman" w:hAnsi="Times New Roman"/>
          <w:lang w:val="en-GB"/>
        </w:rPr>
        <w:t xml:space="preserve">efficient </w:t>
      </w:r>
      <w:r w:rsidR="007429C3" w:rsidRPr="008375F7">
        <w:rPr>
          <w:rFonts w:ascii="Times New Roman" w:hAnsi="Times New Roman"/>
          <w:lang w:val="en-GB"/>
        </w:rPr>
        <w:t xml:space="preserve">utilisation </w:t>
      </w:r>
      <w:r w:rsidRPr="008375F7">
        <w:rPr>
          <w:rFonts w:ascii="Times New Roman" w:hAnsi="Times New Roman"/>
          <w:lang w:val="en-GB"/>
        </w:rPr>
        <w:t xml:space="preserve">of the available workforce </w:t>
      </w:r>
      <w:r w:rsidR="007429C3" w:rsidRPr="008375F7">
        <w:rPr>
          <w:rFonts w:ascii="Times New Roman" w:hAnsi="Times New Roman"/>
          <w:lang w:val="en-GB"/>
        </w:rPr>
        <w:t xml:space="preserve">by </w:t>
      </w:r>
      <w:r w:rsidRPr="008375F7">
        <w:rPr>
          <w:rFonts w:ascii="Times New Roman" w:hAnsi="Times New Roman"/>
          <w:lang w:val="en-GB"/>
        </w:rPr>
        <w:t xml:space="preserve">ensuring a well-functioning </w:t>
      </w:r>
      <w:r w:rsidR="007429C3" w:rsidRPr="008375F7">
        <w:rPr>
          <w:rFonts w:ascii="Times New Roman" w:hAnsi="Times New Roman"/>
          <w:lang w:val="en-GB"/>
        </w:rPr>
        <w:t xml:space="preserve">labour </w:t>
      </w:r>
      <w:r w:rsidRPr="008375F7">
        <w:rPr>
          <w:rFonts w:ascii="Times New Roman" w:hAnsi="Times New Roman"/>
          <w:lang w:val="en-GB"/>
        </w:rPr>
        <w:t>market and inclusive and well-ordered workplaces</w:t>
      </w:r>
      <w:r w:rsidR="00492279" w:rsidRPr="008375F7">
        <w:rPr>
          <w:rFonts w:ascii="Times New Roman" w:hAnsi="Times New Roman"/>
          <w:lang w:val="en-GB"/>
        </w:rPr>
        <w:t xml:space="preserve">. </w:t>
      </w:r>
      <w:r w:rsidRPr="008375F7">
        <w:rPr>
          <w:rFonts w:ascii="Times New Roman" w:hAnsi="Times New Roman"/>
          <w:lang w:val="en-GB"/>
        </w:rPr>
        <w:t xml:space="preserve">Extensive </w:t>
      </w:r>
      <w:r w:rsidR="007429C3" w:rsidRPr="008375F7">
        <w:rPr>
          <w:rFonts w:ascii="Times New Roman" w:hAnsi="Times New Roman"/>
          <w:lang w:val="en-GB"/>
        </w:rPr>
        <w:t xml:space="preserve">labour </w:t>
      </w:r>
      <w:r w:rsidRPr="008375F7">
        <w:rPr>
          <w:rFonts w:ascii="Times New Roman" w:hAnsi="Times New Roman"/>
          <w:lang w:val="en-GB"/>
        </w:rPr>
        <w:t xml:space="preserve">market and rehabilitation measures </w:t>
      </w:r>
      <w:r w:rsidR="007429C3" w:rsidRPr="008375F7">
        <w:rPr>
          <w:rFonts w:ascii="Times New Roman" w:hAnsi="Times New Roman"/>
          <w:lang w:val="en-GB"/>
        </w:rPr>
        <w:t xml:space="preserve">are aimed </w:t>
      </w:r>
      <w:r w:rsidRPr="008375F7">
        <w:rPr>
          <w:rFonts w:ascii="Times New Roman" w:hAnsi="Times New Roman"/>
          <w:lang w:val="en-GB"/>
        </w:rPr>
        <w:t>at contributing to high employment</w:t>
      </w:r>
      <w:r w:rsidR="007429C3" w:rsidRPr="008375F7">
        <w:rPr>
          <w:rFonts w:ascii="Times New Roman" w:hAnsi="Times New Roman"/>
          <w:lang w:val="en-GB"/>
        </w:rPr>
        <w:t xml:space="preserve"> and</w:t>
      </w:r>
      <w:r w:rsidRPr="008375F7">
        <w:rPr>
          <w:rFonts w:ascii="Times New Roman" w:hAnsi="Times New Roman"/>
          <w:lang w:val="en-GB"/>
        </w:rPr>
        <w:t xml:space="preserve"> low unemployment</w:t>
      </w:r>
      <w:r w:rsidR="007429C3" w:rsidRPr="008375F7">
        <w:rPr>
          <w:rFonts w:ascii="Times New Roman" w:hAnsi="Times New Roman"/>
          <w:lang w:val="en-GB"/>
        </w:rPr>
        <w:t>,</w:t>
      </w:r>
      <w:r w:rsidRPr="008375F7">
        <w:rPr>
          <w:rFonts w:ascii="Times New Roman" w:hAnsi="Times New Roman"/>
          <w:lang w:val="en-GB"/>
        </w:rPr>
        <w:t xml:space="preserve"> and combating exclusion </w:t>
      </w:r>
      <w:r w:rsidR="007429C3" w:rsidRPr="008375F7">
        <w:rPr>
          <w:rFonts w:ascii="Times New Roman" w:hAnsi="Times New Roman"/>
          <w:lang w:val="en-GB"/>
        </w:rPr>
        <w:t xml:space="preserve">by </w:t>
      </w:r>
      <w:r w:rsidRPr="008375F7">
        <w:rPr>
          <w:rFonts w:ascii="Times New Roman" w:hAnsi="Times New Roman"/>
          <w:lang w:val="en-GB"/>
        </w:rPr>
        <w:t xml:space="preserve">helping people with </w:t>
      </w:r>
      <w:r w:rsidR="007429C3" w:rsidRPr="008375F7">
        <w:rPr>
          <w:rFonts w:ascii="Times New Roman" w:hAnsi="Times New Roman"/>
          <w:lang w:val="en-GB"/>
        </w:rPr>
        <w:t xml:space="preserve">labour </w:t>
      </w:r>
      <w:r w:rsidRPr="008375F7">
        <w:rPr>
          <w:rFonts w:ascii="Times New Roman" w:hAnsi="Times New Roman"/>
          <w:lang w:val="en-GB"/>
        </w:rPr>
        <w:t>market</w:t>
      </w:r>
      <w:r w:rsidR="007429C3" w:rsidRPr="008375F7">
        <w:rPr>
          <w:rFonts w:ascii="Times New Roman" w:hAnsi="Times New Roman"/>
          <w:lang w:val="en-GB"/>
        </w:rPr>
        <w:t>-</w:t>
      </w:r>
      <w:r w:rsidRPr="008375F7">
        <w:rPr>
          <w:rFonts w:ascii="Times New Roman" w:hAnsi="Times New Roman"/>
          <w:lang w:val="en-GB"/>
        </w:rPr>
        <w:t xml:space="preserve">related problems to find and keep a relevant job. </w:t>
      </w:r>
    </w:p>
    <w:p w:rsidR="006C4A3E" w:rsidRPr="008375F7" w:rsidRDefault="006C4A3E" w:rsidP="004C421F">
      <w:pPr>
        <w:spacing w:line="360" w:lineRule="auto"/>
        <w:rPr>
          <w:rFonts w:ascii="Times New Roman" w:hAnsi="Times New Roman"/>
          <w:lang w:val="en-GB"/>
        </w:rPr>
      </w:pPr>
    </w:p>
    <w:p w:rsidR="006C4A3E" w:rsidRPr="008375F7" w:rsidRDefault="006C4A3E"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The Norwegian Employment and Welfare Administration is responsible for implementing </w:t>
      </w:r>
      <w:r w:rsidR="007429C3" w:rsidRPr="008375F7">
        <w:rPr>
          <w:rFonts w:ascii="Times New Roman" w:hAnsi="Times New Roman"/>
          <w:lang w:val="en-GB"/>
        </w:rPr>
        <w:t xml:space="preserve">labour </w:t>
      </w:r>
      <w:r w:rsidRPr="008375F7">
        <w:rPr>
          <w:rFonts w:ascii="Times New Roman" w:hAnsi="Times New Roman"/>
          <w:lang w:val="en-GB"/>
        </w:rPr>
        <w:t xml:space="preserve">market policy. </w:t>
      </w:r>
      <w:r w:rsidR="007429C3" w:rsidRPr="008375F7">
        <w:rPr>
          <w:rFonts w:ascii="Times New Roman" w:hAnsi="Times New Roman"/>
          <w:lang w:val="en-GB"/>
        </w:rPr>
        <w:t>The Administration facilitates efforts to match</w:t>
      </w:r>
      <w:r w:rsidRPr="008375F7">
        <w:rPr>
          <w:rFonts w:ascii="Times New Roman" w:hAnsi="Times New Roman"/>
          <w:lang w:val="en-GB"/>
        </w:rPr>
        <w:t xml:space="preserve"> jobseekers </w:t>
      </w:r>
      <w:r w:rsidR="007429C3" w:rsidRPr="008375F7">
        <w:rPr>
          <w:rFonts w:ascii="Times New Roman" w:hAnsi="Times New Roman"/>
          <w:lang w:val="en-GB"/>
        </w:rPr>
        <w:t>with</w:t>
      </w:r>
      <w:r w:rsidRPr="008375F7">
        <w:rPr>
          <w:rFonts w:ascii="Times New Roman" w:hAnsi="Times New Roman"/>
          <w:lang w:val="en-GB"/>
        </w:rPr>
        <w:t xml:space="preserve"> vacant </w:t>
      </w:r>
      <w:r w:rsidR="007429C3" w:rsidRPr="008375F7">
        <w:rPr>
          <w:rFonts w:ascii="Times New Roman" w:hAnsi="Times New Roman"/>
          <w:lang w:val="en-GB"/>
        </w:rPr>
        <w:t>jobs</w:t>
      </w:r>
      <w:r w:rsidRPr="008375F7">
        <w:rPr>
          <w:rFonts w:ascii="Times New Roman" w:hAnsi="Times New Roman"/>
          <w:lang w:val="en-GB"/>
        </w:rPr>
        <w:t xml:space="preserve"> and to </w:t>
      </w:r>
      <w:r w:rsidR="007429C3" w:rsidRPr="008375F7">
        <w:rPr>
          <w:rFonts w:ascii="Times New Roman" w:hAnsi="Times New Roman"/>
          <w:lang w:val="en-GB"/>
        </w:rPr>
        <w:t xml:space="preserve">ensure </w:t>
      </w:r>
      <w:r w:rsidRPr="008375F7">
        <w:rPr>
          <w:rFonts w:ascii="Times New Roman" w:hAnsi="Times New Roman"/>
          <w:lang w:val="en-GB"/>
        </w:rPr>
        <w:t xml:space="preserve">comprehensive help and security for persons who need work-oriented assistance to find and keep employment. </w:t>
      </w:r>
    </w:p>
    <w:p w:rsidR="006C4A3E" w:rsidRPr="008375F7" w:rsidRDefault="006C4A3E" w:rsidP="004C421F">
      <w:pPr>
        <w:spacing w:line="360" w:lineRule="auto"/>
        <w:rPr>
          <w:rFonts w:ascii="Times New Roman" w:hAnsi="Times New Roman"/>
          <w:lang w:val="en-GB"/>
        </w:rPr>
      </w:pPr>
    </w:p>
    <w:p w:rsidR="006C4A3E" w:rsidRPr="008375F7" w:rsidRDefault="006C4A3E"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In 2006 Norway presented a plan of action for combating poverty. The plan is based on an integrated approach </w:t>
      </w:r>
      <w:r w:rsidR="007429C3" w:rsidRPr="008375F7">
        <w:rPr>
          <w:rFonts w:ascii="Times New Roman" w:hAnsi="Times New Roman"/>
          <w:lang w:val="en-GB"/>
        </w:rPr>
        <w:t>and focuses</w:t>
      </w:r>
      <w:r w:rsidRPr="008375F7">
        <w:rPr>
          <w:rFonts w:ascii="Times New Roman" w:hAnsi="Times New Roman"/>
          <w:lang w:val="en-GB"/>
        </w:rPr>
        <w:t xml:space="preserve"> on measures to prevent </w:t>
      </w:r>
      <w:r w:rsidR="00945992">
        <w:rPr>
          <w:rFonts w:ascii="Times New Roman" w:hAnsi="Times New Roman"/>
          <w:lang w:val="en-GB"/>
        </w:rPr>
        <w:t xml:space="preserve">people </w:t>
      </w:r>
      <w:r w:rsidRPr="008375F7">
        <w:rPr>
          <w:rFonts w:ascii="Times New Roman" w:hAnsi="Times New Roman"/>
          <w:lang w:val="en-GB"/>
        </w:rPr>
        <w:t xml:space="preserve">from experiencing poverty and social exclusion. These include general economic policy, employment and </w:t>
      </w:r>
      <w:r w:rsidR="007429C3" w:rsidRPr="008375F7">
        <w:rPr>
          <w:rFonts w:ascii="Times New Roman" w:hAnsi="Times New Roman"/>
          <w:lang w:val="en-GB"/>
        </w:rPr>
        <w:t xml:space="preserve">labour </w:t>
      </w:r>
      <w:r w:rsidRPr="008375F7">
        <w:rPr>
          <w:rFonts w:ascii="Times New Roman" w:hAnsi="Times New Roman"/>
          <w:lang w:val="en-GB"/>
        </w:rPr>
        <w:t>market policies, education, social security</w:t>
      </w:r>
      <w:r w:rsidR="007429C3" w:rsidRPr="008375F7">
        <w:rPr>
          <w:rFonts w:ascii="Times New Roman" w:hAnsi="Times New Roman"/>
          <w:lang w:val="en-GB"/>
        </w:rPr>
        <w:t xml:space="preserve"> and other measures</w:t>
      </w:r>
      <w:r w:rsidRPr="008375F7">
        <w:rPr>
          <w:rFonts w:ascii="Times New Roman" w:hAnsi="Times New Roman"/>
          <w:lang w:val="en-GB"/>
        </w:rPr>
        <w:t xml:space="preserve"> to reduce inequalities </w:t>
      </w:r>
      <w:r w:rsidR="007429C3" w:rsidRPr="008375F7">
        <w:rPr>
          <w:rFonts w:ascii="Times New Roman" w:hAnsi="Times New Roman"/>
          <w:lang w:val="en-GB"/>
        </w:rPr>
        <w:t>of</w:t>
      </w:r>
      <w:r w:rsidRPr="008375F7">
        <w:rPr>
          <w:rFonts w:ascii="Times New Roman" w:hAnsi="Times New Roman"/>
          <w:lang w:val="en-GB"/>
        </w:rPr>
        <w:t xml:space="preserve"> income. The </w:t>
      </w:r>
      <w:r w:rsidR="007429C3" w:rsidRPr="008375F7">
        <w:rPr>
          <w:rFonts w:ascii="Times New Roman" w:hAnsi="Times New Roman"/>
          <w:lang w:val="en-GB"/>
        </w:rPr>
        <w:t>goal</w:t>
      </w:r>
      <w:r w:rsidRPr="008375F7">
        <w:rPr>
          <w:rFonts w:ascii="Times New Roman" w:hAnsi="Times New Roman"/>
          <w:lang w:val="en-GB"/>
        </w:rPr>
        <w:t xml:space="preserve"> is that everyone </w:t>
      </w:r>
      <w:r w:rsidR="005F72B0">
        <w:rPr>
          <w:rFonts w:ascii="Times New Roman" w:hAnsi="Times New Roman"/>
          <w:lang w:val="en-GB"/>
        </w:rPr>
        <w:t>is to</w:t>
      </w:r>
      <w:r w:rsidR="005F72B0" w:rsidRPr="008375F7">
        <w:rPr>
          <w:rFonts w:ascii="Times New Roman" w:hAnsi="Times New Roman"/>
          <w:lang w:val="en-GB"/>
        </w:rPr>
        <w:t xml:space="preserve"> </w:t>
      </w:r>
      <w:r w:rsidRPr="008375F7">
        <w:rPr>
          <w:rFonts w:ascii="Times New Roman" w:hAnsi="Times New Roman"/>
          <w:lang w:val="en-GB"/>
        </w:rPr>
        <w:t xml:space="preserve">be given the opportunity to </w:t>
      </w:r>
      <w:r w:rsidR="007429C3" w:rsidRPr="008375F7">
        <w:rPr>
          <w:rFonts w:ascii="Times New Roman" w:hAnsi="Times New Roman"/>
          <w:lang w:val="en-GB"/>
        </w:rPr>
        <w:t xml:space="preserve">enter </w:t>
      </w:r>
      <w:r w:rsidRPr="008375F7">
        <w:rPr>
          <w:rFonts w:ascii="Times New Roman" w:hAnsi="Times New Roman"/>
          <w:lang w:val="en-GB"/>
        </w:rPr>
        <w:t xml:space="preserve">employment. Norway has developed social programmes for those </w:t>
      </w:r>
      <w:r w:rsidR="007429C3" w:rsidRPr="008375F7">
        <w:rPr>
          <w:rFonts w:ascii="Times New Roman" w:hAnsi="Times New Roman"/>
          <w:lang w:val="en-GB"/>
        </w:rPr>
        <w:t xml:space="preserve">on </w:t>
      </w:r>
      <w:r w:rsidRPr="008375F7">
        <w:rPr>
          <w:rFonts w:ascii="Times New Roman" w:hAnsi="Times New Roman"/>
          <w:lang w:val="en-GB"/>
        </w:rPr>
        <w:t xml:space="preserve">the </w:t>
      </w:r>
      <w:r w:rsidR="007429C3" w:rsidRPr="008375F7">
        <w:rPr>
          <w:rFonts w:ascii="Times New Roman" w:hAnsi="Times New Roman"/>
          <w:lang w:val="en-GB"/>
        </w:rPr>
        <w:t xml:space="preserve">margins </w:t>
      </w:r>
      <w:r w:rsidRPr="008375F7">
        <w:rPr>
          <w:rFonts w:ascii="Times New Roman" w:hAnsi="Times New Roman"/>
          <w:lang w:val="en-GB"/>
        </w:rPr>
        <w:t xml:space="preserve">of the </w:t>
      </w:r>
      <w:r w:rsidR="007429C3" w:rsidRPr="008375F7">
        <w:rPr>
          <w:rFonts w:ascii="Times New Roman" w:hAnsi="Times New Roman"/>
          <w:lang w:val="en-GB"/>
        </w:rPr>
        <w:t>labour market</w:t>
      </w:r>
      <w:r w:rsidRPr="008375F7">
        <w:rPr>
          <w:rFonts w:ascii="Times New Roman" w:hAnsi="Times New Roman"/>
          <w:lang w:val="en-GB"/>
        </w:rPr>
        <w:t xml:space="preserve"> to increase their </w:t>
      </w:r>
      <w:r w:rsidR="009F2040" w:rsidRPr="008375F7">
        <w:rPr>
          <w:rFonts w:ascii="Times New Roman" w:hAnsi="Times New Roman"/>
          <w:lang w:val="en-GB"/>
        </w:rPr>
        <w:t xml:space="preserve">labour </w:t>
      </w:r>
      <w:r w:rsidRPr="008375F7">
        <w:rPr>
          <w:rFonts w:ascii="Times New Roman" w:hAnsi="Times New Roman"/>
          <w:lang w:val="en-GB"/>
        </w:rPr>
        <w:t>market participation.</w:t>
      </w:r>
    </w:p>
    <w:p w:rsidR="006C4A3E" w:rsidRPr="008375F7" w:rsidRDefault="006C4A3E" w:rsidP="004C421F">
      <w:pPr>
        <w:widowControl w:val="0"/>
        <w:autoSpaceDE w:val="0"/>
        <w:autoSpaceDN w:val="0"/>
        <w:adjustRightInd w:val="0"/>
        <w:spacing w:line="360" w:lineRule="auto"/>
        <w:rPr>
          <w:rFonts w:ascii="Times New Roman" w:hAnsi="Times New Roman"/>
          <w:lang w:val="en-GB"/>
        </w:rPr>
      </w:pPr>
    </w:p>
    <w:p w:rsidR="006C4A3E" w:rsidRPr="008375F7" w:rsidRDefault="006C4A3E"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The </w:t>
      </w:r>
      <w:r w:rsidR="009F2040" w:rsidRPr="008375F7">
        <w:rPr>
          <w:rFonts w:ascii="Times New Roman" w:hAnsi="Times New Roman"/>
          <w:lang w:val="en-GB"/>
        </w:rPr>
        <w:t>efforts</w:t>
      </w:r>
      <w:r w:rsidRPr="008375F7">
        <w:rPr>
          <w:rFonts w:ascii="Times New Roman" w:hAnsi="Times New Roman"/>
          <w:lang w:val="en-GB"/>
        </w:rPr>
        <w:t xml:space="preserve"> to reduce poverty and social exclusion </w:t>
      </w:r>
      <w:r w:rsidR="009F2040" w:rsidRPr="008375F7">
        <w:rPr>
          <w:rFonts w:ascii="Times New Roman" w:hAnsi="Times New Roman"/>
          <w:lang w:val="en-GB"/>
        </w:rPr>
        <w:t xml:space="preserve">have </w:t>
      </w:r>
      <w:r w:rsidRPr="008375F7">
        <w:rPr>
          <w:rFonts w:ascii="Times New Roman" w:hAnsi="Times New Roman"/>
          <w:lang w:val="en-GB"/>
        </w:rPr>
        <w:t xml:space="preserve">both a short-term </w:t>
      </w:r>
      <w:r w:rsidR="005C0DA7" w:rsidRPr="008375F7">
        <w:rPr>
          <w:rFonts w:ascii="Times New Roman" w:hAnsi="Times New Roman"/>
          <w:lang w:val="en-GB"/>
        </w:rPr>
        <w:t xml:space="preserve">and a long-term </w:t>
      </w:r>
      <w:r w:rsidRPr="008375F7">
        <w:rPr>
          <w:rFonts w:ascii="Times New Roman" w:hAnsi="Times New Roman"/>
          <w:lang w:val="en-GB"/>
        </w:rPr>
        <w:t xml:space="preserve">perspective. The </w:t>
      </w:r>
      <w:r w:rsidR="005C0DA7" w:rsidRPr="008375F7">
        <w:rPr>
          <w:rFonts w:ascii="Times New Roman" w:hAnsi="Times New Roman"/>
          <w:lang w:val="en-GB"/>
        </w:rPr>
        <w:t xml:space="preserve">short-term goal is to reduce poverty and improve the situation for vulnerable groups, and the </w:t>
      </w:r>
      <w:r w:rsidRPr="008375F7">
        <w:rPr>
          <w:rFonts w:ascii="Times New Roman" w:hAnsi="Times New Roman"/>
          <w:lang w:val="en-GB"/>
        </w:rPr>
        <w:t>long</w:t>
      </w:r>
      <w:r w:rsidR="00941140" w:rsidRPr="008375F7">
        <w:rPr>
          <w:rFonts w:ascii="Times New Roman" w:hAnsi="Times New Roman"/>
          <w:lang w:val="en-GB"/>
        </w:rPr>
        <w:t>-</w:t>
      </w:r>
      <w:r w:rsidRPr="008375F7">
        <w:rPr>
          <w:rFonts w:ascii="Times New Roman" w:hAnsi="Times New Roman"/>
          <w:lang w:val="en-GB"/>
        </w:rPr>
        <w:t xml:space="preserve">term </w:t>
      </w:r>
      <w:r w:rsidR="00941140" w:rsidRPr="008375F7">
        <w:rPr>
          <w:rFonts w:ascii="Times New Roman" w:hAnsi="Times New Roman"/>
          <w:lang w:val="en-GB"/>
        </w:rPr>
        <w:t xml:space="preserve">goal is </w:t>
      </w:r>
      <w:r w:rsidRPr="008375F7">
        <w:rPr>
          <w:rFonts w:ascii="Times New Roman" w:hAnsi="Times New Roman"/>
          <w:lang w:val="en-GB"/>
        </w:rPr>
        <w:t xml:space="preserve">to protect the next generation from poverty and inequality. </w:t>
      </w:r>
    </w:p>
    <w:p w:rsidR="006C4A3E" w:rsidRPr="008375F7" w:rsidRDefault="006C4A3E" w:rsidP="004C421F">
      <w:pPr>
        <w:spacing w:line="360" w:lineRule="auto"/>
        <w:rPr>
          <w:rFonts w:ascii="Times New Roman" w:hAnsi="Times New Roman"/>
          <w:lang w:val="en-GB"/>
        </w:rPr>
      </w:pPr>
    </w:p>
    <w:p w:rsidR="006C4A3E" w:rsidRPr="008375F7" w:rsidRDefault="006C4A3E"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There is no simple recipe for action or solution to this problem, and inclusive welfare systems are necessary. The Nordic welfare model is marked by a relatively large redistribution of wealth through the income tax system, universal welfare systems, a comprehensive, publicly financed education system, an active </w:t>
      </w:r>
      <w:r w:rsidR="009F2040" w:rsidRPr="008375F7">
        <w:rPr>
          <w:rFonts w:ascii="Times New Roman" w:hAnsi="Times New Roman"/>
          <w:lang w:val="en-GB"/>
        </w:rPr>
        <w:t xml:space="preserve">labour </w:t>
      </w:r>
      <w:r w:rsidRPr="008375F7">
        <w:rPr>
          <w:rFonts w:ascii="Times New Roman" w:hAnsi="Times New Roman"/>
          <w:lang w:val="en-GB"/>
        </w:rPr>
        <w:t xml:space="preserve">market policy and a flexible </w:t>
      </w:r>
      <w:r w:rsidR="009F2040" w:rsidRPr="008375F7">
        <w:rPr>
          <w:rFonts w:ascii="Times New Roman" w:hAnsi="Times New Roman"/>
          <w:lang w:val="en-GB"/>
        </w:rPr>
        <w:t xml:space="preserve">labour </w:t>
      </w:r>
      <w:r w:rsidRPr="008375F7">
        <w:rPr>
          <w:rFonts w:ascii="Times New Roman" w:hAnsi="Times New Roman"/>
          <w:lang w:val="en-GB"/>
        </w:rPr>
        <w:t>market. The welfare model has resulted in less poverty and inequality and a more equitable income distribution in Norway than in many other countries. Norway continues to build on this model, and is reforming and further developing the welfare system.</w:t>
      </w:r>
    </w:p>
    <w:p w:rsidR="006C4A3E" w:rsidRPr="008375F7" w:rsidRDefault="006C4A3E" w:rsidP="004C421F">
      <w:pPr>
        <w:spacing w:line="360" w:lineRule="auto"/>
        <w:rPr>
          <w:rFonts w:ascii="Times New Roman" w:hAnsi="Times New Roman"/>
          <w:lang w:val="en-GB"/>
        </w:rPr>
      </w:pPr>
    </w:p>
    <w:p w:rsidR="006C4A3E" w:rsidRPr="008375F7" w:rsidRDefault="006C4A3E"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Norway has also </w:t>
      </w:r>
      <w:r w:rsidR="009F2040" w:rsidRPr="008375F7">
        <w:rPr>
          <w:rFonts w:ascii="Times New Roman" w:hAnsi="Times New Roman"/>
          <w:lang w:val="en-GB"/>
        </w:rPr>
        <w:t>developed</w:t>
      </w:r>
      <w:r w:rsidRPr="008375F7">
        <w:rPr>
          <w:rFonts w:ascii="Times New Roman" w:hAnsi="Times New Roman"/>
          <w:lang w:val="en-GB"/>
        </w:rPr>
        <w:t xml:space="preserve"> strategies and action plans in several other areas that </w:t>
      </w:r>
      <w:r w:rsidR="009F2040" w:rsidRPr="008375F7">
        <w:rPr>
          <w:rFonts w:ascii="Times New Roman" w:hAnsi="Times New Roman"/>
          <w:lang w:val="en-GB"/>
        </w:rPr>
        <w:t xml:space="preserve">promote </w:t>
      </w:r>
      <w:r w:rsidRPr="008375F7">
        <w:rPr>
          <w:rFonts w:ascii="Times New Roman" w:hAnsi="Times New Roman"/>
          <w:lang w:val="en-GB"/>
        </w:rPr>
        <w:t xml:space="preserve">social inclusion and </w:t>
      </w:r>
      <w:r w:rsidR="009F2040" w:rsidRPr="008375F7">
        <w:rPr>
          <w:rFonts w:ascii="Times New Roman" w:hAnsi="Times New Roman"/>
          <w:lang w:val="en-GB"/>
        </w:rPr>
        <w:t xml:space="preserve">poverty </w:t>
      </w:r>
      <w:r w:rsidRPr="008375F7">
        <w:rPr>
          <w:rFonts w:ascii="Times New Roman" w:hAnsi="Times New Roman"/>
          <w:lang w:val="en-GB"/>
        </w:rPr>
        <w:t xml:space="preserve">reduction by </w:t>
      </w:r>
      <w:r w:rsidR="009F2040" w:rsidRPr="008375F7">
        <w:rPr>
          <w:rFonts w:ascii="Times New Roman" w:hAnsi="Times New Roman"/>
          <w:lang w:val="en-GB"/>
        </w:rPr>
        <w:t>combating</w:t>
      </w:r>
      <w:r w:rsidRPr="008375F7">
        <w:rPr>
          <w:rFonts w:ascii="Times New Roman" w:hAnsi="Times New Roman"/>
          <w:lang w:val="en-GB"/>
        </w:rPr>
        <w:t xml:space="preserve"> inequality, including white papers on education and inequality, a national strategy for reducing social </w:t>
      </w:r>
      <w:r w:rsidR="009F2040" w:rsidRPr="008375F7">
        <w:rPr>
          <w:rFonts w:ascii="Times New Roman" w:hAnsi="Times New Roman"/>
          <w:lang w:val="en-GB"/>
        </w:rPr>
        <w:t xml:space="preserve">inequalities </w:t>
      </w:r>
      <w:r w:rsidRPr="008375F7">
        <w:rPr>
          <w:rFonts w:ascii="Times New Roman" w:hAnsi="Times New Roman"/>
          <w:lang w:val="en-GB"/>
        </w:rPr>
        <w:t xml:space="preserve">in health, a National Action Plan on Alcohol and Drugs, and the </w:t>
      </w:r>
      <w:r w:rsidR="009F2040" w:rsidRPr="008375F7">
        <w:rPr>
          <w:rFonts w:ascii="Times New Roman" w:hAnsi="Times New Roman"/>
          <w:lang w:val="en-GB"/>
        </w:rPr>
        <w:t xml:space="preserve">above-mentioned </w:t>
      </w:r>
      <w:r w:rsidRPr="008375F7">
        <w:rPr>
          <w:rFonts w:ascii="Times New Roman" w:hAnsi="Times New Roman"/>
          <w:lang w:val="en-GB"/>
        </w:rPr>
        <w:t xml:space="preserve">Action Plan for Integration and Social Inclusion of the Immigrant Population and Goals for Social Inclusion. </w:t>
      </w:r>
    </w:p>
    <w:p w:rsidR="006C4A3E" w:rsidRPr="008375F7" w:rsidRDefault="006C4A3E" w:rsidP="004C421F">
      <w:pPr>
        <w:spacing w:line="360" w:lineRule="auto"/>
        <w:rPr>
          <w:rFonts w:ascii="Times New Roman" w:hAnsi="Times New Roman"/>
          <w:lang w:val="en-GB"/>
        </w:rPr>
      </w:pPr>
    </w:p>
    <w:p w:rsidR="00CE5018" w:rsidRDefault="006C4A3E" w:rsidP="00CE5018">
      <w:pPr>
        <w:numPr>
          <w:ilvl w:val="0"/>
          <w:numId w:val="3"/>
        </w:numPr>
        <w:spacing w:line="360" w:lineRule="auto"/>
        <w:rPr>
          <w:rFonts w:ascii="Times New Roman" w:hAnsi="Times New Roman"/>
          <w:lang w:val="en-GB"/>
        </w:rPr>
      </w:pPr>
      <w:r w:rsidRPr="008375F7">
        <w:rPr>
          <w:rFonts w:ascii="Times New Roman" w:hAnsi="Times New Roman"/>
          <w:lang w:val="en-GB"/>
        </w:rPr>
        <w:t xml:space="preserve">In </w:t>
      </w:r>
      <w:r w:rsidR="00945992">
        <w:rPr>
          <w:rFonts w:ascii="Times New Roman" w:hAnsi="Times New Roman"/>
          <w:lang w:val="en-GB"/>
        </w:rPr>
        <w:t xml:space="preserve">its efforts, </w:t>
      </w:r>
      <w:r w:rsidR="00B23175" w:rsidRPr="008375F7">
        <w:rPr>
          <w:rFonts w:ascii="Times New Roman" w:hAnsi="Times New Roman"/>
          <w:lang w:val="en-GB"/>
        </w:rPr>
        <w:t xml:space="preserve">the Government </w:t>
      </w:r>
      <w:r w:rsidRPr="008375F7">
        <w:rPr>
          <w:rFonts w:ascii="Times New Roman" w:hAnsi="Times New Roman"/>
          <w:lang w:val="en-GB"/>
        </w:rPr>
        <w:t xml:space="preserve">has strengthened cooperation and communication with user and other </w:t>
      </w:r>
      <w:r w:rsidR="00D81BCE" w:rsidRPr="008375F7">
        <w:rPr>
          <w:rFonts w:ascii="Times New Roman" w:hAnsi="Times New Roman"/>
          <w:lang w:val="en-GB"/>
        </w:rPr>
        <w:t>organisation</w:t>
      </w:r>
      <w:r w:rsidR="00D12668" w:rsidRPr="008375F7">
        <w:rPr>
          <w:rFonts w:ascii="Times New Roman" w:hAnsi="Times New Roman"/>
          <w:lang w:val="en-GB"/>
        </w:rPr>
        <w:t>s</w:t>
      </w:r>
      <w:r w:rsidRPr="008375F7">
        <w:rPr>
          <w:rFonts w:ascii="Times New Roman" w:hAnsi="Times New Roman"/>
          <w:lang w:val="en-GB"/>
        </w:rPr>
        <w:t xml:space="preserve"> and associations in the voluntary sector. These </w:t>
      </w:r>
      <w:r w:rsidR="00D81BCE" w:rsidRPr="008375F7">
        <w:rPr>
          <w:rFonts w:ascii="Times New Roman" w:hAnsi="Times New Roman"/>
          <w:lang w:val="en-GB"/>
        </w:rPr>
        <w:t>organisation</w:t>
      </w:r>
      <w:r w:rsidR="00D12668" w:rsidRPr="008375F7">
        <w:rPr>
          <w:rFonts w:ascii="Times New Roman" w:hAnsi="Times New Roman"/>
          <w:lang w:val="en-GB"/>
        </w:rPr>
        <w:t>s</w:t>
      </w:r>
      <w:r w:rsidRPr="008375F7">
        <w:rPr>
          <w:rFonts w:ascii="Times New Roman" w:hAnsi="Times New Roman"/>
          <w:lang w:val="en-GB"/>
        </w:rPr>
        <w:t xml:space="preserve"> are important cooperation partners for </w:t>
      </w:r>
      <w:r w:rsidR="00B23175" w:rsidRPr="008375F7">
        <w:rPr>
          <w:rFonts w:ascii="Times New Roman" w:hAnsi="Times New Roman"/>
          <w:lang w:val="en-GB"/>
        </w:rPr>
        <w:t xml:space="preserve">both </w:t>
      </w:r>
      <w:r w:rsidRPr="008375F7">
        <w:rPr>
          <w:rFonts w:ascii="Times New Roman" w:hAnsi="Times New Roman"/>
          <w:lang w:val="en-GB"/>
        </w:rPr>
        <w:t xml:space="preserve">central and local government. A liaison committee has been established to strengthen the dialogue between the Government and </w:t>
      </w:r>
      <w:r w:rsidR="00B23175" w:rsidRPr="008375F7">
        <w:rPr>
          <w:rFonts w:ascii="Times New Roman" w:hAnsi="Times New Roman"/>
          <w:lang w:val="en-GB"/>
        </w:rPr>
        <w:t xml:space="preserve">self-appointed </w:t>
      </w:r>
      <w:r w:rsidRPr="008375F7">
        <w:rPr>
          <w:rFonts w:ascii="Times New Roman" w:hAnsi="Times New Roman"/>
          <w:lang w:val="en-GB"/>
        </w:rPr>
        <w:t>representatives of socially and financially disadvantaged</w:t>
      </w:r>
      <w:r w:rsidR="00B23175" w:rsidRPr="008375F7">
        <w:rPr>
          <w:rFonts w:ascii="Times New Roman" w:hAnsi="Times New Roman"/>
          <w:lang w:val="en-GB"/>
        </w:rPr>
        <w:t xml:space="preserve"> persons</w:t>
      </w:r>
      <w:r w:rsidR="0050437B" w:rsidRPr="008375F7">
        <w:rPr>
          <w:rFonts w:ascii="Times New Roman" w:hAnsi="Times New Roman"/>
          <w:lang w:val="en-GB"/>
        </w:rPr>
        <w:t>.</w:t>
      </w:r>
    </w:p>
    <w:p w:rsidR="00DA2892" w:rsidRPr="00FE2CE3" w:rsidRDefault="00DA2892" w:rsidP="00DA2892">
      <w:pPr>
        <w:spacing w:line="360" w:lineRule="auto"/>
        <w:rPr>
          <w:rFonts w:ascii="Times New Roman" w:hAnsi="Times New Roman"/>
          <w:lang w:val="en-GB"/>
        </w:rPr>
      </w:pPr>
    </w:p>
    <w:p w:rsidR="00BC32EB" w:rsidRPr="008375F7" w:rsidRDefault="00925F0B" w:rsidP="00621D4E">
      <w:pPr>
        <w:pStyle w:val="Overskrift3"/>
        <w:numPr>
          <w:ilvl w:val="0"/>
          <w:numId w:val="14"/>
        </w:numPr>
        <w:ind w:hanging="607"/>
        <w:rPr>
          <w:rFonts w:ascii="Times New Roman" w:hAnsi="Times New Roman"/>
          <w:b/>
          <w:lang w:val="en-GB"/>
        </w:rPr>
      </w:pPr>
      <w:bookmarkStart w:id="245" w:name="_Toc243126076"/>
      <w:bookmarkStart w:id="246" w:name="_Toc245183301"/>
      <w:bookmarkStart w:id="247" w:name="live1"/>
      <w:r w:rsidRPr="008375F7">
        <w:rPr>
          <w:rFonts w:ascii="Times New Roman" w:hAnsi="Times New Roman"/>
          <w:b/>
          <w:lang w:val="en-GB"/>
        </w:rPr>
        <w:t>Freedom of choice in respect of where to live</w:t>
      </w:r>
      <w:bookmarkEnd w:id="245"/>
      <w:bookmarkEnd w:id="246"/>
    </w:p>
    <w:bookmarkEnd w:id="247"/>
    <w:p w:rsidR="00BC32EB" w:rsidRPr="008375F7" w:rsidRDefault="00BC32EB"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The point of departure for the Government’s regional policy is the establishment and maintenance of </w:t>
      </w:r>
      <w:r w:rsidR="00B23175" w:rsidRPr="008375F7">
        <w:rPr>
          <w:rFonts w:ascii="Times New Roman" w:hAnsi="Times New Roman"/>
          <w:lang w:val="en-GB"/>
        </w:rPr>
        <w:t xml:space="preserve">conditions </w:t>
      </w:r>
      <w:r w:rsidRPr="008375F7">
        <w:rPr>
          <w:rFonts w:ascii="Times New Roman" w:hAnsi="Times New Roman"/>
          <w:lang w:val="en-GB"/>
        </w:rPr>
        <w:t xml:space="preserve">that </w:t>
      </w:r>
      <w:r w:rsidR="00B23175" w:rsidRPr="008375F7">
        <w:rPr>
          <w:rFonts w:ascii="Times New Roman" w:hAnsi="Times New Roman"/>
          <w:lang w:val="en-GB"/>
        </w:rPr>
        <w:t xml:space="preserve">ensure </w:t>
      </w:r>
      <w:r w:rsidRPr="008375F7">
        <w:rPr>
          <w:rFonts w:ascii="Times New Roman" w:hAnsi="Times New Roman"/>
          <w:lang w:val="en-GB"/>
        </w:rPr>
        <w:t>Norway’s inhabitants real freedom to live in the place of their choice. The Government’s objective is to maintain the main features of the current settlement pattern and to further develop the plurality of historical and cultural resources deriving from it.</w:t>
      </w:r>
    </w:p>
    <w:p w:rsidR="00F62823" w:rsidRPr="008375F7" w:rsidRDefault="00F62823" w:rsidP="004C421F">
      <w:pPr>
        <w:spacing w:line="360" w:lineRule="auto"/>
        <w:rPr>
          <w:rFonts w:ascii="Times New Roman" w:hAnsi="Times New Roman"/>
          <w:lang w:val="en-GB"/>
        </w:rPr>
      </w:pPr>
    </w:p>
    <w:p w:rsidR="00BC32EB" w:rsidRPr="008375F7" w:rsidRDefault="00BC32EB"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Rural and regional policy is an integrated part of the </w:t>
      </w:r>
      <w:r w:rsidR="00B23175" w:rsidRPr="008375F7">
        <w:rPr>
          <w:rFonts w:ascii="Times New Roman" w:hAnsi="Times New Roman"/>
          <w:lang w:val="en-GB"/>
        </w:rPr>
        <w:t xml:space="preserve">Government’s </w:t>
      </w:r>
      <w:r w:rsidRPr="008375F7">
        <w:rPr>
          <w:rFonts w:ascii="Times New Roman" w:hAnsi="Times New Roman"/>
          <w:lang w:val="en-GB"/>
        </w:rPr>
        <w:t>overall political agenda. A well</w:t>
      </w:r>
      <w:r w:rsidR="00B23175" w:rsidRPr="008375F7">
        <w:rPr>
          <w:rFonts w:ascii="Times New Roman" w:hAnsi="Times New Roman"/>
          <w:lang w:val="en-GB"/>
        </w:rPr>
        <w:t>-</w:t>
      </w:r>
      <w:r w:rsidRPr="008375F7">
        <w:rPr>
          <w:rFonts w:ascii="Times New Roman" w:hAnsi="Times New Roman"/>
          <w:lang w:val="en-GB"/>
        </w:rPr>
        <w:t xml:space="preserve">developed infrastructure is vital to positive development in a country like Norway, </w:t>
      </w:r>
      <w:r w:rsidR="00B23175" w:rsidRPr="008375F7">
        <w:rPr>
          <w:rFonts w:ascii="Times New Roman" w:hAnsi="Times New Roman"/>
          <w:lang w:val="en-GB"/>
        </w:rPr>
        <w:t>with its</w:t>
      </w:r>
      <w:r w:rsidRPr="008375F7">
        <w:rPr>
          <w:rFonts w:ascii="Times New Roman" w:hAnsi="Times New Roman"/>
          <w:lang w:val="en-GB"/>
        </w:rPr>
        <w:t xml:space="preserve"> sparse population and long distances. The Government will </w:t>
      </w:r>
      <w:r w:rsidR="00E02085" w:rsidRPr="008375F7">
        <w:rPr>
          <w:rFonts w:ascii="Times New Roman" w:hAnsi="Times New Roman"/>
          <w:lang w:val="en-GB"/>
        </w:rPr>
        <w:t>continue to strengthen</w:t>
      </w:r>
      <w:r w:rsidRPr="008375F7">
        <w:rPr>
          <w:rFonts w:ascii="Times New Roman" w:hAnsi="Times New Roman"/>
          <w:lang w:val="en-GB"/>
        </w:rPr>
        <w:t xml:space="preserve"> municipal</w:t>
      </w:r>
      <w:r w:rsidR="00E02085" w:rsidRPr="008375F7">
        <w:rPr>
          <w:rFonts w:ascii="Times New Roman" w:hAnsi="Times New Roman"/>
          <w:lang w:val="en-GB"/>
        </w:rPr>
        <w:t xml:space="preserve"> finances,</w:t>
      </w:r>
      <w:r w:rsidRPr="008375F7">
        <w:rPr>
          <w:rFonts w:ascii="Times New Roman" w:hAnsi="Times New Roman"/>
          <w:lang w:val="en-GB"/>
        </w:rPr>
        <w:t xml:space="preserve"> </w:t>
      </w:r>
      <w:r w:rsidR="00E02085" w:rsidRPr="008375F7">
        <w:rPr>
          <w:rFonts w:ascii="Times New Roman" w:hAnsi="Times New Roman"/>
          <w:lang w:val="en-GB"/>
        </w:rPr>
        <w:t>introduce</w:t>
      </w:r>
      <w:r w:rsidRPr="008375F7">
        <w:rPr>
          <w:rFonts w:ascii="Times New Roman" w:hAnsi="Times New Roman"/>
          <w:lang w:val="en-GB"/>
        </w:rPr>
        <w:t xml:space="preserve"> large</w:t>
      </w:r>
      <w:r w:rsidR="00E02085" w:rsidRPr="008375F7">
        <w:rPr>
          <w:rFonts w:ascii="Times New Roman" w:hAnsi="Times New Roman"/>
          <w:lang w:val="en-GB"/>
        </w:rPr>
        <w:t>-</w:t>
      </w:r>
      <w:r w:rsidRPr="008375F7">
        <w:rPr>
          <w:rFonts w:ascii="Times New Roman" w:hAnsi="Times New Roman"/>
          <w:lang w:val="en-GB"/>
        </w:rPr>
        <w:t xml:space="preserve">scale expansion of road and railway construction programmes, set new objectives for the expansion of broadband infrastructure and </w:t>
      </w:r>
      <w:r w:rsidR="00E02085" w:rsidRPr="008375F7">
        <w:rPr>
          <w:rFonts w:ascii="Times New Roman" w:hAnsi="Times New Roman"/>
          <w:lang w:val="en-GB"/>
        </w:rPr>
        <w:t xml:space="preserve">pursue </w:t>
      </w:r>
      <w:r w:rsidRPr="008375F7">
        <w:rPr>
          <w:rFonts w:ascii="Times New Roman" w:hAnsi="Times New Roman"/>
          <w:lang w:val="en-GB"/>
        </w:rPr>
        <w:t xml:space="preserve">an active and differentiated policy for </w:t>
      </w:r>
      <w:r w:rsidR="00E02085" w:rsidRPr="008375F7">
        <w:rPr>
          <w:rFonts w:ascii="Times New Roman" w:hAnsi="Times New Roman"/>
          <w:lang w:val="en-GB"/>
        </w:rPr>
        <w:t xml:space="preserve">economic </w:t>
      </w:r>
      <w:r w:rsidRPr="008375F7">
        <w:rPr>
          <w:rFonts w:ascii="Times New Roman" w:hAnsi="Times New Roman"/>
          <w:lang w:val="en-GB"/>
        </w:rPr>
        <w:t>growth and jobs in order to secure the goal of full employment.</w:t>
      </w:r>
    </w:p>
    <w:p w:rsidR="00F62823" w:rsidRPr="008375F7" w:rsidRDefault="00F62823" w:rsidP="004C421F">
      <w:pPr>
        <w:spacing w:line="360" w:lineRule="auto"/>
        <w:rPr>
          <w:rFonts w:ascii="Times New Roman" w:hAnsi="Times New Roman"/>
          <w:lang w:val="en-GB"/>
        </w:rPr>
      </w:pPr>
    </w:p>
    <w:p w:rsidR="00BC32EB" w:rsidRPr="008375F7" w:rsidRDefault="00BC32EB"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The Government believes that local challenges are most effectively met </w:t>
      </w:r>
      <w:r w:rsidR="00E02085" w:rsidRPr="008375F7">
        <w:rPr>
          <w:rFonts w:ascii="Times New Roman" w:hAnsi="Times New Roman"/>
          <w:lang w:val="en-GB"/>
        </w:rPr>
        <w:t>by</w:t>
      </w:r>
      <w:r w:rsidRPr="008375F7">
        <w:rPr>
          <w:rFonts w:ascii="Times New Roman" w:hAnsi="Times New Roman"/>
          <w:lang w:val="en-GB"/>
        </w:rPr>
        <w:t xml:space="preserve"> local initiatives. It therefore </w:t>
      </w:r>
      <w:r w:rsidR="00E02085" w:rsidRPr="008375F7">
        <w:rPr>
          <w:rFonts w:ascii="Times New Roman" w:hAnsi="Times New Roman"/>
          <w:lang w:val="en-GB"/>
        </w:rPr>
        <w:t xml:space="preserve">gives </w:t>
      </w:r>
      <w:r w:rsidRPr="008375F7">
        <w:rPr>
          <w:rFonts w:ascii="Times New Roman" w:hAnsi="Times New Roman"/>
          <w:lang w:val="en-GB"/>
        </w:rPr>
        <w:t xml:space="preserve">priority to </w:t>
      </w:r>
      <w:r w:rsidR="00E02085" w:rsidRPr="008375F7">
        <w:rPr>
          <w:rFonts w:ascii="Times New Roman" w:hAnsi="Times New Roman"/>
          <w:lang w:val="en-GB"/>
        </w:rPr>
        <w:t xml:space="preserve">providing </w:t>
      </w:r>
      <w:r w:rsidRPr="008375F7">
        <w:rPr>
          <w:rFonts w:ascii="Times New Roman" w:hAnsi="Times New Roman"/>
          <w:lang w:val="en-GB"/>
        </w:rPr>
        <w:t xml:space="preserve">support </w:t>
      </w:r>
      <w:r w:rsidR="00E02085" w:rsidRPr="008375F7">
        <w:rPr>
          <w:rFonts w:ascii="Times New Roman" w:hAnsi="Times New Roman"/>
          <w:lang w:val="en-GB"/>
        </w:rPr>
        <w:t xml:space="preserve">for </w:t>
      </w:r>
      <w:r w:rsidRPr="008375F7">
        <w:rPr>
          <w:rFonts w:ascii="Times New Roman" w:hAnsi="Times New Roman"/>
          <w:lang w:val="en-GB"/>
        </w:rPr>
        <w:t>the municipality as a development driver</w:t>
      </w:r>
      <w:r w:rsidR="00593AB7" w:rsidRPr="008375F7">
        <w:rPr>
          <w:rFonts w:ascii="Times New Roman" w:hAnsi="Times New Roman"/>
          <w:lang w:val="en-GB"/>
        </w:rPr>
        <w:t xml:space="preserve"> and for community development</w:t>
      </w:r>
      <w:r w:rsidRPr="008375F7">
        <w:rPr>
          <w:rFonts w:ascii="Times New Roman" w:hAnsi="Times New Roman"/>
          <w:lang w:val="en-GB"/>
        </w:rPr>
        <w:t xml:space="preserve">. </w:t>
      </w:r>
      <w:r w:rsidR="00B14A70" w:rsidRPr="008375F7">
        <w:rPr>
          <w:rFonts w:ascii="Times New Roman" w:hAnsi="Times New Roman"/>
          <w:lang w:val="en-GB"/>
        </w:rPr>
        <w:t xml:space="preserve">In this way the </w:t>
      </w:r>
      <w:r w:rsidRPr="008375F7">
        <w:rPr>
          <w:rFonts w:ascii="Times New Roman" w:hAnsi="Times New Roman"/>
          <w:lang w:val="en-GB"/>
        </w:rPr>
        <w:t xml:space="preserve">Ministry of Local Government and Regional Development </w:t>
      </w:r>
      <w:r w:rsidR="00B14A70" w:rsidRPr="008375F7">
        <w:rPr>
          <w:rFonts w:ascii="Times New Roman" w:hAnsi="Times New Roman"/>
          <w:lang w:val="en-GB"/>
        </w:rPr>
        <w:t xml:space="preserve">invites </w:t>
      </w:r>
      <w:r w:rsidRPr="008375F7">
        <w:rPr>
          <w:rFonts w:ascii="Times New Roman" w:hAnsi="Times New Roman"/>
          <w:lang w:val="en-GB"/>
        </w:rPr>
        <w:t xml:space="preserve">the county authorities to cooperate further </w:t>
      </w:r>
      <w:r w:rsidR="00B14A70" w:rsidRPr="008375F7">
        <w:rPr>
          <w:rFonts w:ascii="Times New Roman" w:hAnsi="Times New Roman"/>
          <w:lang w:val="en-GB"/>
        </w:rPr>
        <w:t xml:space="preserve">on </w:t>
      </w:r>
      <w:r w:rsidRPr="008375F7">
        <w:rPr>
          <w:rFonts w:ascii="Times New Roman" w:hAnsi="Times New Roman"/>
          <w:lang w:val="en-GB"/>
        </w:rPr>
        <w:lastRenderedPageBreak/>
        <w:t xml:space="preserve">strengthening and more effectively </w:t>
      </w:r>
      <w:r w:rsidR="00B14A70" w:rsidRPr="008375F7">
        <w:rPr>
          <w:rFonts w:ascii="Times New Roman" w:hAnsi="Times New Roman"/>
          <w:lang w:val="en-GB"/>
        </w:rPr>
        <w:t xml:space="preserve">mobilising </w:t>
      </w:r>
      <w:r w:rsidRPr="008375F7">
        <w:rPr>
          <w:rFonts w:ascii="Times New Roman" w:hAnsi="Times New Roman"/>
          <w:lang w:val="en-GB"/>
        </w:rPr>
        <w:t xml:space="preserve">community development initiatives in the municipalities. The </w:t>
      </w:r>
      <w:r w:rsidR="00945992">
        <w:rPr>
          <w:rFonts w:ascii="Times New Roman" w:hAnsi="Times New Roman"/>
          <w:lang w:val="en-GB"/>
        </w:rPr>
        <w:t>m</w:t>
      </w:r>
      <w:r w:rsidRPr="008375F7">
        <w:rPr>
          <w:rFonts w:ascii="Times New Roman" w:hAnsi="Times New Roman"/>
          <w:lang w:val="en-GB"/>
        </w:rPr>
        <w:t xml:space="preserve">inistry </w:t>
      </w:r>
      <w:r w:rsidR="00B14A70" w:rsidRPr="008375F7">
        <w:rPr>
          <w:rFonts w:ascii="Times New Roman" w:hAnsi="Times New Roman"/>
          <w:lang w:val="en-GB"/>
        </w:rPr>
        <w:t xml:space="preserve">is </w:t>
      </w:r>
      <w:r w:rsidRPr="008375F7">
        <w:rPr>
          <w:rFonts w:ascii="Times New Roman" w:hAnsi="Times New Roman"/>
          <w:lang w:val="en-GB"/>
        </w:rPr>
        <w:t xml:space="preserve">also </w:t>
      </w:r>
      <w:r w:rsidR="00B14A70" w:rsidRPr="008375F7">
        <w:rPr>
          <w:rFonts w:ascii="Times New Roman" w:hAnsi="Times New Roman"/>
          <w:lang w:val="en-GB"/>
        </w:rPr>
        <w:t xml:space="preserve">considering </w:t>
      </w:r>
      <w:r w:rsidRPr="008375F7">
        <w:rPr>
          <w:rFonts w:ascii="Times New Roman" w:hAnsi="Times New Roman"/>
          <w:lang w:val="en-GB"/>
        </w:rPr>
        <w:t xml:space="preserve">the </w:t>
      </w:r>
      <w:r w:rsidR="00B14A70" w:rsidRPr="008375F7">
        <w:rPr>
          <w:rFonts w:ascii="Times New Roman" w:hAnsi="Times New Roman"/>
          <w:lang w:val="en-GB"/>
        </w:rPr>
        <w:t xml:space="preserve">allocation </w:t>
      </w:r>
      <w:r w:rsidRPr="008375F7">
        <w:rPr>
          <w:rFonts w:ascii="Times New Roman" w:hAnsi="Times New Roman"/>
          <w:lang w:val="en-GB"/>
        </w:rPr>
        <w:t xml:space="preserve">of additional funds to local and regional projects focusing on knowledge creation </w:t>
      </w:r>
      <w:r w:rsidR="00AF2FF3" w:rsidRPr="008375F7">
        <w:rPr>
          <w:rFonts w:ascii="Times New Roman" w:hAnsi="Times New Roman"/>
          <w:lang w:val="en-GB"/>
        </w:rPr>
        <w:t xml:space="preserve">and the development of </w:t>
      </w:r>
      <w:r w:rsidRPr="008375F7">
        <w:rPr>
          <w:rFonts w:ascii="Times New Roman" w:hAnsi="Times New Roman"/>
          <w:lang w:val="en-GB"/>
        </w:rPr>
        <w:t xml:space="preserve">strategies designed to attract new inhabitants and </w:t>
      </w:r>
      <w:r w:rsidR="00B14A70" w:rsidRPr="008375F7">
        <w:rPr>
          <w:rFonts w:ascii="Times New Roman" w:hAnsi="Times New Roman"/>
          <w:lang w:val="en-GB"/>
        </w:rPr>
        <w:t xml:space="preserve">make </w:t>
      </w:r>
      <w:r w:rsidRPr="008375F7">
        <w:rPr>
          <w:rFonts w:ascii="Times New Roman" w:hAnsi="Times New Roman"/>
          <w:lang w:val="en-GB"/>
        </w:rPr>
        <w:t xml:space="preserve">local communities </w:t>
      </w:r>
      <w:r w:rsidR="00B14A70" w:rsidRPr="008375F7">
        <w:rPr>
          <w:rFonts w:ascii="Times New Roman" w:hAnsi="Times New Roman"/>
          <w:lang w:val="en-GB"/>
        </w:rPr>
        <w:t>more attractive to live in</w:t>
      </w:r>
      <w:r w:rsidRPr="008375F7">
        <w:rPr>
          <w:rFonts w:ascii="Times New Roman" w:hAnsi="Times New Roman"/>
          <w:lang w:val="en-GB"/>
        </w:rPr>
        <w:t xml:space="preserve">. </w:t>
      </w:r>
      <w:r w:rsidR="00B14A70" w:rsidRPr="008375F7">
        <w:rPr>
          <w:rFonts w:ascii="Times New Roman" w:hAnsi="Times New Roman"/>
          <w:lang w:val="en-GB"/>
        </w:rPr>
        <w:t xml:space="preserve">By adapting </w:t>
      </w:r>
      <w:r w:rsidRPr="008375F7">
        <w:rPr>
          <w:rFonts w:ascii="Times New Roman" w:hAnsi="Times New Roman"/>
          <w:lang w:val="en-GB"/>
        </w:rPr>
        <w:t xml:space="preserve">policy measures and </w:t>
      </w:r>
      <w:r w:rsidR="00B14A70" w:rsidRPr="008375F7">
        <w:rPr>
          <w:rFonts w:ascii="Times New Roman" w:hAnsi="Times New Roman"/>
          <w:lang w:val="en-GB"/>
        </w:rPr>
        <w:t xml:space="preserve">encouraging </w:t>
      </w:r>
      <w:r w:rsidRPr="008375F7">
        <w:rPr>
          <w:rFonts w:ascii="Times New Roman" w:hAnsi="Times New Roman"/>
          <w:lang w:val="en-GB"/>
        </w:rPr>
        <w:t xml:space="preserve">regional cooperation, </w:t>
      </w:r>
      <w:r w:rsidR="00B14A70" w:rsidRPr="008375F7">
        <w:rPr>
          <w:rFonts w:ascii="Times New Roman" w:hAnsi="Times New Roman"/>
          <w:lang w:val="en-GB"/>
        </w:rPr>
        <w:t xml:space="preserve">county authorities can often </w:t>
      </w:r>
      <w:r w:rsidRPr="008375F7">
        <w:rPr>
          <w:rFonts w:ascii="Times New Roman" w:hAnsi="Times New Roman"/>
          <w:lang w:val="en-GB"/>
        </w:rPr>
        <w:t xml:space="preserve">support local industry in a more targeted and coordinated manner than is possible </w:t>
      </w:r>
      <w:r w:rsidR="00B14A70" w:rsidRPr="008375F7">
        <w:rPr>
          <w:rFonts w:ascii="Times New Roman" w:hAnsi="Times New Roman"/>
          <w:lang w:val="en-GB"/>
        </w:rPr>
        <w:t xml:space="preserve">through </w:t>
      </w:r>
      <w:r w:rsidRPr="008375F7">
        <w:rPr>
          <w:rFonts w:ascii="Times New Roman" w:hAnsi="Times New Roman"/>
          <w:lang w:val="en-GB"/>
        </w:rPr>
        <w:t>direct state involvement</w:t>
      </w:r>
      <w:r w:rsidR="00B14A70" w:rsidRPr="008375F7">
        <w:rPr>
          <w:rFonts w:ascii="Times New Roman" w:hAnsi="Times New Roman"/>
          <w:lang w:val="en-GB"/>
        </w:rPr>
        <w:t>, which</w:t>
      </w:r>
      <w:r w:rsidRPr="008375F7">
        <w:rPr>
          <w:rFonts w:ascii="Times New Roman" w:hAnsi="Times New Roman"/>
          <w:lang w:val="en-GB"/>
        </w:rPr>
        <w:t xml:space="preserve"> </w:t>
      </w:r>
      <w:r w:rsidR="00B14A70" w:rsidRPr="008375F7">
        <w:rPr>
          <w:rFonts w:ascii="Times New Roman" w:hAnsi="Times New Roman"/>
          <w:lang w:val="en-GB"/>
        </w:rPr>
        <w:t xml:space="preserve">traditionally has a </w:t>
      </w:r>
      <w:r w:rsidRPr="008375F7">
        <w:rPr>
          <w:rFonts w:ascii="Times New Roman" w:hAnsi="Times New Roman"/>
          <w:lang w:val="en-GB"/>
        </w:rPr>
        <w:t>sector-oriented focus.</w:t>
      </w:r>
    </w:p>
    <w:p w:rsidR="000F0150" w:rsidRPr="008375F7" w:rsidRDefault="000F0150" w:rsidP="004C421F">
      <w:pPr>
        <w:spacing w:line="360" w:lineRule="auto"/>
        <w:rPr>
          <w:rFonts w:ascii="Times New Roman" w:hAnsi="Times New Roman"/>
          <w:lang w:val="en-GB"/>
        </w:rPr>
      </w:pPr>
    </w:p>
    <w:p w:rsidR="00BC32EB" w:rsidRPr="008375F7" w:rsidRDefault="001669BA"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The primary resource of a </w:t>
      </w:r>
      <w:r w:rsidR="00BC32EB" w:rsidRPr="008375F7">
        <w:rPr>
          <w:rFonts w:ascii="Times New Roman" w:hAnsi="Times New Roman"/>
          <w:lang w:val="en-GB"/>
        </w:rPr>
        <w:t xml:space="preserve">modern economy is the creativity and ingenuity of its </w:t>
      </w:r>
      <w:r w:rsidR="00950035" w:rsidRPr="008375F7">
        <w:rPr>
          <w:rFonts w:ascii="Times New Roman" w:hAnsi="Times New Roman"/>
          <w:lang w:val="en-GB"/>
        </w:rPr>
        <w:t>people</w:t>
      </w:r>
      <w:r w:rsidRPr="008375F7">
        <w:rPr>
          <w:rFonts w:ascii="Times New Roman" w:hAnsi="Times New Roman"/>
          <w:lang w:val="en-GB"/>
        </w:rPr>
        <w:t>, particularly</w:t>
      </w:r>
      <w:r w:rsidR="00BC32EB" w:rsidRPr="008375F7">
        <w:rPr>
          <w:rFonts w:ascii="Times New Roman" w:hAnsi="Times New Roman"/>
          <w:lang w:val="en-GB"/>
        </w:rPr>
        <w:t xml:space="preserve"> their ability to deal with socio-economic change </w:t>
      </w:r>
      <w:r w:rsidR="0037048D" w:rsidRPr="008375F7">
        <w:rPr>
          <w:rFonts w:ascii="Times New Roman" w:hAnsi="Times New Roman"/>
          <w:lang w:val="en-GB"/>
        </w:rPr>
        <w:t>through</w:t>
      </w:r>
      <w:r w:rsidRPr="008375F7">
        <w:rPr>
          <w:rFonts w:ascii="Times New Roman" w:hAnsi="Times New Roman"/>
          <w:lang w:val="en-GB"/>
        </w:rPr>
        <w:t xml:space="preserve"> </w:t>
      </w:r>
      <w:r w:rsidR="00BC32EB" w:rsidRPr="008375F7">
        <w:rPr>
          <w:rFonts w:ascii="Times New Roman" w:hAnsi="Times New Roman"/>
          <w:lang w:val="en-GB"/>
        </w:rPr>
        <w:t>innovation. The Government</w:t>
      </w:r>
      <w:r w:rsidR="004342DE" w:rsidRPr="008375F7">
        <w:rPr>
          <w:rFonts w:ascii="Times New Roman" w:hAnsi="Times New Roman"/>
          <w:lang w:val="en-GB"/>
        </w:rPr>
        <w:t>’s</w:t>
      </w:r>
      <w:r w:rsidR="00BC32EB" w:rsidRPr="008375F7">
        <w:rPr>
          <w:rFonts w:ascii="Times New Roman" w:hAnsi="Times New Roman"/>
          <w:lang w:val="en-GB"/>
        </w:rPr>
        <w:t xml:space="preserve"> policy </w:t>
      </w:r>
      <w:r w:rsidR="004342DE" w:rsidRPr="008375F7">
        <w:rPr>
          <w:rFonts w:ascii="Times New Roman" w:hAnsi="Times New Roman"/>
          <w:lang w:val="en-GB"/>
        </w:rPr>
        <w:t xml:space="preserve">is to promote </w:t>
      </w:r>
      <w:r w:rsidR="00BC32EB" w:rsidRPr="008375F7">
        <w:rPr>
          <w:rFonts w:ascii="Times New Roman" w:hAnsi="Times New Roman"/>
          <w:lang w:val="en-GB"/>
        </w:rPr>
        <w:t xml:space="preserve">these resources where people live rather than forcing </w:t>
      </w:r>
      <w:r w:rsidR="004342DE" w:rsidRPr="008375F7">
        <w:rPr>
          <w:rFonts w:ascii="Times New Roman" w:hAnsi="Times New Roman"/>
          <w:lang w:val="en-GB"/>
        </w:rPr>
        <w:t xml:space="preserve">them to move to </w:t>
      </w:r>
      <w:r w:rsidR="00BC32EB" w:rsidRPr="008375F7">
        <w:rPr>
          <w:rFonts w:ascii="Times New Roman" w:hAnsi="Times New Roman"/>
          <w:lang w:val="en-GB"/>
        </w:rPr>
        <w:t xml:space="preserve">concentrated </w:t>
      </w:r>
      <w:r w:rsidR="004342DE" w:rsidRPr="008375F7">
        <w:rPr>
          <w:rFonts w:ascii="Times New Roman" w:hAnsi="Times New Roman"/>
          <w:lang w:val="en-GB"/>
        </w:rPr>
        <w:t xml:space="preserve">urban </w:t>
      </w:r>
      <w:r w:rsidR="00BC32EB" w:rsidRPr="008375F7">
        <w:rPr>
          <w:rFonts w:ascii="Times New Roman" w:hAnsi="Times New Roman"/>
          <w:lang w:val="en-GB"/>
        </w:rPr>
        <w:t xml:space="preserve">areas. </w:t>
      </w:r>
      <w:r w:rsidR="004342DE" w:rsidRPr="008375F7">
        <w:rPr>
          <w:rFonts w:ascii="Times New Roman" w:hAnsi="Times New Roman"/>
          <w:lang w:val="en-GB"/>
        </w:rPr>
        <w:t>It intends</w:t>
      </w:r>
      <w:r w:rsidR="00BC32EB" w:rsidRPr="008375F7">
        <w:rPr>
          <w:rFonts w:ascii="Times New Roman" w:hAnsi="Times New Roman"/>
          <w:lang w:val="en-GB"/>
        </w:rPr>
        <w:t xml:space="preserve"> to facilitate innovation and restructuring </w:t>
      </w:r>
      <w:r w:rsidR="004342DE" w:rsidRPr="008375F7">
        <w:rPr>
          <w:rFonts w:ascii="Times New Roman" w:hAnsi="Times New Roman"/>
          <w:lang w:val="en-GB"/>
        </w:rPr>
        <w:t xml:space="preserve">by businesses </w:t>
      </w:r>
      <w:r w:rsidR="00BC32EB" w:rsidRPr="008375F7">
        <w:rPr>
          <w:rFonts w:ascii="Times New Roman" w:hAnsi="Times New Roman"/>
          <w:lang w:val="en-GB"/>
        </w:rPr>
        <w:t xml:space="preserve">in all parts of the country. In order to stimulate new activity, the Government will continue to place significant emphasis on efforts to stimulate entrepreneurship: a new action plan for entrepreneurship in the education system, a more systematic approach to entrepreneurship advisory services and increased </w:t>
      </w:r>
      <w:r w:rsidR="00BB7E0E" w:rsidRPr="008375F7">
        <w:rPr>
          <w:rFonts w:ascii="Times New Roman" w:hAnsi="Times New Roman"/>
          <w:lang w:val="en-GB"/>
        </w:rPr>
        <w:t xml:space="preserve">funding </w:t>
      </w:r>
      <w:r w:rsidR="00BC32EB" w:rsidRPr="008375F7">
        <w:rPr>
          <w:rFonts w:ascii="Times New Roman" w:hAnsi="Times New Roman"/>
          <w:lang w:val="en-GB"/>
        </w:rPr>
        <w:t>for entrepreneurs in order to help them create new high</w:t>
      </w:r>
      <w:r w:rsidR="004342DE" w:rsidRPr="008375F7">
        <w:rPr>
          <w:rFonts w:ascii="Times New Roman" w:hAnsi="Times New Roman"/>
          <w:lang w:val="en-GB"/>
        </w:rPr>
        <w:t>-</w:t>
      </w:r>
      <w:r w:rsidR="00BC32EB" w:rsidRPr="008375F7">
        <w:rPr>
          <w:rFonts w:ascii="Times New Roman" w:hAnsi="Times New Roman"/>
          <w:lang w:val="en-GB"/>
        </w:rPr>
        <w:t xml:space="preserve">quality jobs. </w:t>
      </w:r>
      <w:r w:rsidR="004342DE" w:rsidRPr="008375F7">
        <w:rPr>
          <w:rFonts w:ascii="Times New Roman" w:hAnsi="Times New Roman"/>
          <w:lang w:val="en-GB"/>
        </w:rPr>
        <w:t xml:space="preserve">The </w:t>
      </w:r>
      <w:r w:rsidR="00BC32EB" w:rsidRPr="008375F7">
        <w:rPr>
          <w:rFonts w:ascii="Times New Roman" w:hAnsi="Times New Roman"/>
          <w:lang w:val="en-GB"/>
        </w:rPr>
        <w:t xml:space="preserve">Government also </w:t>
      </w:r>
      <w:r w:rsidR="004342DE" w:rsidRPr="008375F7">
        <w:rPr>
          <w:rFonts w:ascii="Times New Roman" w:hAnsi="Times New Roman"/>
          <w:lang w:val="en-GB"/>
        </w:rPr>
        <w:t>emphasises</w:t>
      </w:r>
      <w:r w:rsidR="00BC32EB" w:rsidRPr="008375F7">
        <w:rPr>
          <w:rFonts w:ascii="Times New Roman" w:hAnsi="Times New Roman"/>
          <w:lang w:val="en-GB"/>
        </w:rPr>
        <w:t xml:space="preserve"> that innovation and entrepreneurship </w:t>
      </w:r>
      <w:r w:rsidR="00945992">
        <w:rPr>
          <w:rFonts w:ascii="Times New Roman" w:hAnsi="Times New Roman"/>
          <w:lang w:val="en-GB"/>
        </w:rPr>
        <w:t xml:space="preserve">from women </w:t>
      </w:r>
      <w:r w:rsidR="00BC32EB" w:rsidRPr="008375F7">
        <w:rPr>
          <w:rFonts w:ascii="Times New Roman" w:hAnsi="Times New Roman"/>
          <w:lang w:val="en-GB"/>
        </w:rPr>
        <w:t xml:space="preserve">must be </w:t>
      </w:r>
      <w:r w:rsidR="00942F24" w:rsidRPr="008375F7">
        <w:rPr>
          <w:rFonts w:ascii="Times New Roman" w:hAnsi="Times New Roman"/>
          <w:lang w:val="en-GB"/>
        </w:rPr>
        <w:t xml:space="preserve">stimulated </w:t>
      </w:r>
      <w:r w:rsidR="00BC32EB" w:rsidRPr="008375F7">
        <w:rPr>
          <w:rFonts w:ascii="Times New Roman" w:hAnsi="Times New Roman"/>
          <w:lang w:val="en-GB"/>
        </w:rPr>
        <w:t>more effectively than at present.</w:t>
      </w:r>
    </w:p>
    <w:p w:rsidR="00BC32EB" w:rsidRPr="008375F7" w:rsidRDefault="00BC32EB" w:rsidP="004C421F">
      <w:pPr>
        <w:spacing w:line="360" w:lineRule="auto"/>
        <w:rPr>
          <w:rFonts w:ascii="Times New Roman" w:hAnsi="Times New Roman"/>
          <w:lang w:val="en-GB"/>
        </w:rPr>
      </w:pPr>
    </w:p>
    <w:p w:rsidR="00BC32EB" w:rsidRPr="008375F7" w:rsidRDefault="004342DE" w:rsidP="004F4662">
      <w:pPr>
        <w:numPr>
          <w:ilvl w:val="0"/>
          <w:numId w:val="3"/>
        </w:numPr>
        <w:spacing w:line="360" w:lineRule="auto"/>
        <w:rPr>
          <w:rFonts w:ascii="Times New Roman" w:hAnsi="Times New Roman"/>
          <w:lang w:val="en-GB"/>
        </w:rPr>
      </w:pPr>
      <w:r w:rsidRPr="008375F7">
        <w:rPr>
          <w:rFonts w:ascii="Times New Roman" w:hAnsi="Times New Roman"/>
          <w:lang w:val="en-GB"/>
        </w:rPr>
        <w:t xml:space="preserve">North </w:t>
      </w:r>
      <w:r w:rsidR="00BC32EB" w:rsidRPr="008375F7">
        <w:rPr>
          <w:rFonts w:ascii="Times New Roman" w:hAnsi="Times New Roman"/>
          <w:lang w:val="en-GB"/>
        </w:rPr>
        <w:t xml:space="preserve">Norway faces particular challenges </w:t>
      </w:r>
      <w:r w:rsidRPr="008375F7">
        <w:rPr>
          <w:rFonts w:ascii="Times New Roman" w:hAnsi="Times New Roman"/>
          <w:lang w:val="en-GB"/>
        </w:rPr>
        <w:t>because of</w:t>
      </w:r>
      <w:r w:rsidR="00BC32EB" w:rsidRPr="008375F7">
        <w:rPr>
          <w:rFonts w:ascii="Times New Roman" w:hAnsi="Times New Roman"/>
          <w:lang w:val="en-GB"/>
        </w:rPr>
        <w:t xml:space="preserve"> its sparse population, </w:t>
      </w:r>
      <w:r w:rsidRPr="008375F7">
        <w:rPr>
          <w:rFonts w:ascii="Times New Roman" w:hAnsi="Times New Roman"/>
          <w:lang w:val="en-GB"/>
        </w:rPr>
        <w:t xml:space="preserve">the </w:t>
      </w:r>
      <w:r w:rsidR="00BC32EB" w:rsidRPr="008375F7">
        <w:rPr>
          <w:rFonts w:ascii="Times New Roman" w:hAnsi="Times New Roman"/>
          <w:lang w:val="en-GB"/>
        </w:rPr>
        <w:t xml:space="preserve">long distances between settlements and </w:t>
      </w:r>
      <w:r w:rsidRPr="008375F7">
        <w:rPr>
          <w:rFonts w:ascii="Times New Roman" w:hAnsi="Times New Roman"/>
          <w:lang w:val="en-GB"/>
        </w:rPr>
        <w:t xml:space="preserve">the </w:t>
      </w:r>
      <w:r w:rsidR="00BC32EB" w:rsidRPr="008375F7">
        <w:rPr>
          <w:rFonts w:ascii="Times New Roman" w:hAnsi="Times New Roman"/>
          <w:lang w:val="en-GB"/>
        </w:rPr>
        <w:t xml:space="preserve">small </w:t>
      </w:r>
      <w:r w:rsidR="009F2040" w:rsidRPr="008375F7">
        <w:rPr>
          <w:rFonts w:ascii="Times New Roman" w:hAnsi="Times New Roman"/>
          <w:lang w:val="en-GB"/>
        </w:rPr>
        <w:t>labour</w:t>
      </w:r>
      <w:r w:rsidR="00BC32EB" w:rsidRPr="008375F7">
        <w:rPr>
          <w:rFonts w:ascii="Times New Roman" w:hAnsi="Times New Roman"/>
          <w:lang w:val="en-GB"/>
        </w:rPr>
        <w:t xml:space="preserve"> markets. The Government </w:t>
      </w:r>
      <w:r w:rsidRPr="008375F7">
        <w:rPr>
          <w:rFonts w:ascii="Times New Roman" w:hAnsi="Times New Roman"/>
          <w:lang w:val="en-GB"/>
        </w:rPr>
        <w:t xml:space="preserve">is </w:t>
      </w:r>
      <w:r w:rsidR="00BC32EB" w:rsidRPr="008375F7">
        <w:rPr>
          <w:rFonts w:ascii="Times New Roman" w:hAnsi="Times New Roman"/>
          <w:lang w:val="en-GB"/>
        </w:rPr>
        <w:t xml:space="preserve">therefore </w:t>
      </w:r>
      <w:r w:rsidRPr="008375F7">
        <w:rPr>
          <w:rFonts w:ascii="Times New Roman" w:hAnsi="Times New Roman"/>
          <w:lang w:val="en-GB"/>
        </w:rPr>
        <w:t xml:space="preserve">giving </w:t>
      </w:r>
      <w:r w:rsidR="00BC32EB" w:rsidRPr="008375F7">
        <w:rPr>
          <w:rFonts w:ascii="Times New Roman" w:hAnsi="Times New Roman"/>
          <w:lang w:val="en-GB"/>
        </w:rPr>
        <w:t xml:space="preserve">priority </w:t>
      </w:r>
      <w:r w:rsidRPr="008375F7">
        <w:rPr>
          <w:rFonts w:ascii="Times New Roman" w:hAnsi="Times New Roman"/>
          <w:lang w:val="en-GB"/>
        </w:rPr>
        <w:t xml:space="preserve">to North </w:t>
      </w:r>
      <w:r w:rsidR="00BC32EB" w:rsidRPr="008375F7">
        <w:rPr>
          <w:rFonts w:ascii="Times New Roman" w:hAnsi="Times New Roman"/>
          <w:lang w:val="en-GB"/>
        </w:rPr>
        <w:t>Norway in order to stimulate land-based business development</w:t>
      </w:r>
      <w:r w:rsidRPr="008375F7">
        <w:rPr>
          <w:rFonts w:ascii="Times New Roman" w:hAnsi="Times New Roman"/>
          <w:lang w:val="en-GB"/>
        </w:rPr>
        <w:t xml:space="preserve"> and</w:t>
      </w:r>
      <w:r w:rsidR="00BC32EB" w:rsidRPr="008375F7">
        <w:rPr>
          <w:rFonts w:ascii="Times New Roman" w:hAnsi="Times New Roman"/>
          <w:lang w:val="en-GB"/>
        </w:rPr>
        <w:t xml:space="preserve"> improve the region’s infrastructure.</w:t>
      </w:r>
    </w:p>
    <w:p w:rsidR="00B70239" w:rsidRPr="008375F7" w:rsidRDefault="00B70239" w:rsidP="004C421F">
      <w:pPr>
        <w:spacing w:line="360" w:lineRule="auto"/>
        <w:rPr>
          <w:rFonts w:ascii="Times New Roman" w:hAnsi="Times New Roman"/>
          <w:lang w:val="en-GB"/>
        </w:rPr>
      </w:pPr>
    </w:p>
    <w:sectPr w:rsidR="00B70239" w:rsidRPr="008375F7" w:rsidSect="00B467E3">
      <w:footerReference w:type="default" r:id="rId13"/>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149" w:rsidRDefault="00644149" w:rsidP="00B70239">
      <w:r>
        <w:separator/>
      </w:r>
    </w:p>
  </w:endnote>
  <w:endnote w:type="continuationSeparator" w:id="0">
    <w:p w:rsidR="00644149" w:rsidRDefault="00644149" w:rsidP="00B702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pCentury Old Style">
    <w:panose1 w:val="0203060306040503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149" w:rsidRPr="00094E12" w:rsidRDefault="0047574D">
    <w:pPr>
      <w:pStyle w:val="Bunntekst"/>
      <w:jc w:val="right"/>
      <w:rPr>
        <w:sz w:val="20"/>
      </w:rPr>
    </w:pPr>
    <w:r w:rsidRPr="00094E12">
      <w:rPr>
        <w:sz w:val="20"/>
      </w:rPr>
      <w:fldChar w:fldCharType="begin"/>
    </w:r>
    <w:r w:rsidR="00644149" w:rsidRPr="00094E12">
      <w:rPr>
        <w:sz w:val="20"/>
      </w:rPr>
      <w:instrText xml:space="preserve"> PAGE   \* MERGEFORMAT </w:instrText>
    </w:r>
    <w:r w:rsidRPr="00094E12">
      <w:rPr>
        <w:sz w:val="20"/>
      </w:rPr>
      <w:fldChar w:fldCharType="separate"/>
    </w:r>
    <w:r w:rsidR="007B4503">
      <w:rPr>
        <w:noProof/>
        <w:sz w:val="20"/>
      </w:rPr>
      <w:t>81</w:t>
    </w:r>
    <w:r w:rsidRPr="00094E12">
      <w:rPr>
        <w:sz w:val="20"/>
      </w:rPr>
      <w:fldChar w:fldCharType="end"/>
    </w:r>
  </w:p>
  <w:p w:rsidR="00644149" w:rsidRDefault="00644149">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149" w:rsidRDefault="00644149" w:rsidP="00B70239">
      <w:r>
        <w:separator/>
      </w:r>
    </w:p>
  </w:footnote>
  <w:footnote w:type="continuationSeparator" w:id="0">
    <w:p w:rsidR="00644149" w:rsidRDefault="00644149" w:rsidP="00B70239">
      <w:r>
        <w:continuationSeparator/>
      </w:r>
    </w:p>
  </w:footnote>
  <w:footnote w:id="1">
    <w:p w:rsidR="00644149" w:rsidRPr="00EC78EC" w:rsidRDefault="00644149">
      <w:pPr>
        <w:pStyle w:val="Fotnotetekst"/>
      </w:pPr>
      <w:r>
        <w:rPr>
          <w:rStyle w:val="Fotnotereferanse"/>
        </w:rPr>
        <w:footnoteRef/>
      </w:r>
      <w:r>
        <w:t xml:space="preserve"> More information about employment in Norway is available at Eurostat: </w:t>
      </w:r>
      <w:r w:rsidRPr="007512FB">
        <w:t xml:space="preserve"> </w:t>
      </w:r>
      <w:hyperlink r:id="rId1" w:history="1">
        <w:r w:rsidRPr="001276F6">
          <w:rPr>
            <w:rStyle w:val="Hyperkobling"/>
          </w:rPr>
          <w:t>http://epp.eurostat.ec.europa.eu/portal/page/portal/eurostat/home/</w:t>
        </w:r>
      </w:hyperlink>
      <w:r>
        <w:t xml:space="preserve"> </w:t>
      </w:r>
    </w:p>
  </w:footnote>
  <w:footnote w:id="2">
    <w:p w:rsidR="00644149" w:rsidRPr="001703CC" w:rsidRDefault="00644149">
      <w:pPr>
        <w:pStyle w:val="Fotnotetekst"/>
      </w:pPr>
      <w:r>
        <w:rPr>
          <w:rStyle w:val="Fotnotereferanse"/>
        </w:rPr>
        <w:footnoteRef/>
      </w:r>
      <w:r>
        <w:t xml:space="preserve"> This type of statistics was not collected in 2010. </w:t>
      </w:r>
    </w:p>
  </w:footnote>
  <w:footnote w:id="3">
    <w:p w:rsidR="00644149" w:rsidRPr="00401EDE" w:rsidRDefault="00644149" w:rsidP="00401EDE">
      <w:pPr>
        <w:rPr>
          <w:rFonts w:ascii="Times New Roman" w:hAnsi="Times New Roman"/>
          <w:sz w:val="20"/>
          <w:lang w:val="en-GB"/>
        </w:rPr>
      </w:pPr>
      <w:r w:rsidRPr="00271263">
        <w:rPr>
          <w:rStyle w:val="Fotnotereferanse"/>
          <w:rFonts w:ascii="Times New Roman" w:hAnsi="Times New Roman"/>
          <w:sz w:val="20"/>
        </w:rPr>
        <w:footnoteRef/>
      </w:r>
      <w:r w:rsidRPr="00271263">
        <w:rPr>
          <w:rStyle w:val="Fotnotereferanse"/>
          <w:rFonts w:ascii="Times New Roman" w:hAnsi="Times New Roman"/>
          <w:sz w:val="20"/>
        </w:rPr>
        <w:t xml:space="preserve"> </w:t>
      </w:r>
      <w:r w:rsidRPr="00417ECA">
        <w:rPr>
          <w:rFonts w:ascii="Times New Roman" w:hAnsi="Times New Roman"/>
          <w:sz w:val="20"/>
          <w:lang w:val="en-GB"/>
        </w:rPr>
        <w:t>Please note that kindergarten covers five years, i.e. children 1 year of age to children 6 years of age.</w:t>
      </w:r>
    </w:p>
  </w:footnote>
  <w:footnote w:id="4">
    <w:p w:rsidR="00644149" w:rsidRPr="00077FA4" w:rsidRDefault="00644149">
      <w:pPr>
        <w:pStyle w:val="Fotnotetekst"/>
      </w:pPr>
      <w:r>
        <w:rPr>
          <w:rStyle w:val="Fotnotereferanse"/>
        </w:rPr>
        <w:footnoteRef/>
      </w:r>
      <w:r>
        <w:t xml:space="preserve"> </w:t>
      </w:r>
      <w:r w:rsidRPr="008375F7">
        <w:rPr>
          <w:szCs w:val="20"/>
          <w:lang w:val="en-GB"/>
        </w:rPr>
        <w:t>People with unknown or no education</w:t>
      </w:r>
      <w:r>
        <w:rPr>
          <w:szCs w:val="20"/>
          <w:lang w:val="en-GB"/>
        </w:rPr>
        <w:t xml:space="preserve"> are not included.</w:t>
      </w:r>
    </w:p>
  </w:footnote>
  <w:footnote w:id="5">
    <w:p w:rsidR="00644149" w:rsidRPr="00DA2428" w:rsidRDefault="00644149">
      <w:pPr>
        <w:pStyle w:val="Fotnotetekst"/>
      </w:pPr>
      <w:r>
        <w:rPr>
          <w:rStyle w:val="Fotnotereferanse"/>
        </w:rPr>
        <w:footnoteRef/>
      </w:r>
      <w:r>
        <w:t xml:space="preserve"> Negative amounts have been set to zero</w:t>
      </w:r>
    </w:p>
  </w:footnote>
  <w:footnote w:id="6">
    <w:p w:rsidR="00644149" w:rsidRPr="007E140E" w:rsidRDefault="00644149">
      <w:pPr>
        <w:pStyle w:val="Fotnotetekst"/>
      </w:pPr>
      <w:r>
        <w:rPr>
          <w:rStyle w:val="Fotnotereferanse"/>
        </w:rPr>
        <w:footnoteRef/>
      </w:r>
      <w:r>
        <w:t xml:space="preserve"> Negative amounts have been set to zero. </w:t>
      </w:r>
    </w:p>
  </w:footnote>
  <w:footnote w:id="7">
    <w:p w:rsidR="00644149" w:rsidRPr="00CB141F" w:rsidRDefault="00644149">
      <w:pPr>
        <w:pStyle w:val="Fotnotetekst"/>
      </w:pPr>
      <w:r>
        <w:rPr>
          <w:rStyle w:val="Fotnotereferanse"/>
        </w:rPr>
        <w:footnoteRef/>
      </w:r>
      <w:r>
        <w:t xml:space="preserve"> </w:t>
      </w:r>
      <w:r w:rsidRPr="00CB141F">
        <w:rPr>
          <w:lang w:val="en-GB"/>
        </w:rPr>
        <w:t>Persons in student households are excluded.</w:t>
      </w:r>
    </w:p>
  </w:footnote>
  <w:footnote w:id="8">
    <w:p w:rsidR="00644149" w:rsidRPr="001B607E" w:rsidRDefault="00644149" w:rsidP="00F17A81">
      <w:pPr>
        <w:pStyle w:val="Fotnotetekst"/>
        <w:rPr>
          <w:lang w:val="en-US"/>
        </w:rPr>
      </w:pPr>
      <w:r>
        <w:rPr>
          <w:rStyle w:val="Fotnotereferanse"/>
        </w:rPr>
        <w:footnoteRef/>
      </w:r>
      <w:r w:rsidRPr="001B607E">
        <w:rPr>
          <w:lang w:val="en-US"/>
        </w:rPr>
        <w:t xml:space="preserve"> </w:t>
      </w:r>
      <w:r w:rsidRPr="001B607E">
        <w:rPr>
          <w:lang w:val="en-US" w:eastAsia="en-US"/>
        </w:rPr>
        <w:t xml:space="preserve">2005 is the earliest </w:t>
      </w:r>
      <w:r>
        <w:rPr>
          <w:lang w:val="en-US" w:eastAsia="en-US"/>
        </w:rPr>
        <w:t>year</w:t>
      </w:r>
      <w:r w:rsidRPr="001B607E">
        <w:rPr>
          <w:lang w:val="en-US" w:eastAsia="en-US"/>
        </w:rPr>
        <w:t xml:space="preserve"> with comparable figures</w:t>
      </w:r>
      <w:r>
        <w:rPr>
          <w:lang w:val="en-US" w:eastAsia="en-US"/>
        </w:rPr>
        <w:t>.</w:t>
      </w:r>
    </w:p>
  </w:footnote>
  <w:footnote w:id="9">
    <w:p w:rsidR="00644149" w:rsidRDefault="00644149" w:rsidP="009546C3">
      <w:pPr>
        <w:pStyle w:val="Fotnotetekst"/>
      </w:pPr>
      <w:r w:rsidRPr="00BC6237">
        <w:rPr>
          <w:rStyle w:val="Fotnotereferanse"/>
        </w:rPr>
        <w:footnoteRef/>
      </w:r>
      <w:r w:rsidRPr="00BC6237">
        <w:t xml:space="preserve"> Updated July 2013</w:t>
      </w:r>
    </w:p>
  </w:footnote>
  <w:footnote w:id="10">
    <w:p w:rsidR="00644149" w:rsidRDefault="00644149" w:rsidP="00B70239">
      <w:pPr>
        <w:pStyle w:val="Fotnotetekst"/>
        <w:rPr>
          <w:lang w:val="en-GB"/>
        </w:rPr>
      </w:pPr>
      <w:r>
        <w:rPr>
          <w:rStyle w:val="Fotnotereferanse"/>
        </w:rPr>
        <w:footnoteRef/>
      </w:r>
      <w:r>
        <w:rPr>
          <w:lang w:val="en-GB"/>
        </w:rPr>
        <w:t xml:space="preserve"> For example the Optional Protocol to the International Covenant on Civil and Political Rights, the Optional Protocol to the Convention on the Elimination of All Forms of Discrimination against Women, the United Nations Convention against Torture and Other Cruel, Inhuman or Degrading Treatment or Punishment Article 22 and the United Nations Convention on the Elimination of All Forms of Racial Discrimination Article 14.</w:t>
      </w:r>
    </w:p>
  </w:footnote>
  <w:footnote w:id="11">
    <w:p w:rsidR="00644149" w:rsidRPr="0031129B" w:rsidRDefault="00644149" w:rsidP="0031129B">
      <w:pPr>
        <w:pStyle w:val="Fotnotetekst"/>
        <w:rPr>
          <w:lang w:val="en-GB"/>
        </w:rPr>
      </w:pPr>
      <w:r>
        <w:rPr>
          <w:rStyle w:val="Fotnotereferanse"/>
        </w:rPr>
        <w:footnoteRef/>
      </w:r>
      <w:r w:rsidRPr="0031129B">
        <w:rPr>
          <w:lang w:val="en-GB"/>
        </w:rPr>
        <w:t xml:space="preserve"> See </w:t>
      </w:r>
      <w:r w:rsidRPr="003329EF">
        <w:rPr>
          <w:lang w:val="en-GB"/>
        </w:rPr>
        <w:t>section D</w:t>
      </w:r>
      <w:r w:rsidRPr="0031129B">
        <w:rPr>
          <w:lang w:val="en-GB"/>
        </w:rPr>
        <w:t xml:space="preserve"> above. </w:t>
      </w:r>
    </w:p>
  </w:footnote>
  <w:footnote w:id="12">
    <w:p w:rsidR="00644149" w:rsidRPr="0031129B" w:rsidRDefault="00644149" w:rsidP="0031129B">
      <w:pPr>
        <w:pStyle w:val="Fotnotetekst"/>
        <w:rPr>
          <w:lang w:val="en-GB"/>
        </w:rPr>
      </w:pPr>
      <w:r>
        <w:rPr>
          <w:rStyle w:val="Fotnotereferanse"/>
        </w:rPr>
        <w:footnoteRef/>
      </w:r>
      <w:r w:rsidRPr="0031129B">
        <w:rPr>
          <w:lang w:val="en-GB"/>
        </w:rPr>
        <w:t xml:space="preserve"> See below</w:t>
      </w:r>
      <w:r>
        <w:rPr>
          <w:lang w:val="en-GB"/>
        </w:rPr>
        <w:t>.</w:t>
      </w:r>
    </w:p>
  </w:footnote>
  <w:footnote w:id="13">
    <w:p w:rsidR="00644149" w:rsidRPr="0031129B" w:rsidRDefault="00644149" w:rsidP="0031129B">
      <w:pPr>
        <w:pStyle w:val="Fotnotetekst"/>
        <w:rPr>
          <w:lang w:val="en-GB"/>
        </w:rPr>
      </w:pPr>
      <w:r>
        <w:rPr>
          <w:rStyle w:val="Fotnotereferanse"/>
        </w:rPr>
        <w:footnoteRef/>
      </w:r>
      <w:r w:rsidRPr="0031129B">
        <w:rPr>
          <w:lang w:val="en-GB"/>
        </w:rPr>
        <w:t xml:space="preserve"> </w:t>
      </w:r>
      <w:hyperlink r:id="rId2" w:history="1">
        <w:r w:rsidRPr="0031129B">
          <w:rPr>
            <w:rStyle w:val="Hyperkobling"/>
            <w:lang w:val="en-GB"/>
          </w:rPr>
          <w:t>http://www.regjeringen.no/en/doc/Laws/Acts/Local-Government-Act.html?id=439600</w:t>
        </w:r>
      </w:hyperlink>
      <w:r w:rsidRPr="0031129B">
        <w:rPr>
          <w:lang w:val="en-GB"/>
        </w:rPr>
        <w:t xml:space="preserve"> </w:t>
      </w:r>
    </w:p>
  </w:footnote>
  <w:footnote w:id="14">
    <w:p w:rsidR="00644149" w:rsidRPr="0031129B" w:rsidRDefault="00644149" w:rsidP="0031129B">
      <w:pPr>
        <w:pStyle w:val="Fotnotetekst"/>
        <w:rPr>
          <w:lang w:val="en-GB"/>
        </w:rPr>
      </w:pPr>
      <w:r>
        <w:rPr>
          <w:rStyle w:val="Fotnotereferanse"/>
        </w:rPr>
        <w:footnoteRef/>
      </w:r>
      <w:r w:rsidRPr="0031129B">
        <w:rPr>
          <w:lang w:val="en-GB"/>
        </w:rPr>
        <w:t xml:space="preserve"> </w:t>
      </w:r>
      <w:hyperlink r:id="rId3" w:history="1">
        <w:r w:rsidRPr="0031129B">
          <w:rPr>
            <w:rStyle w:val="Hyperkobling"/>
            <w:lang w:val="en-GB"/>
          </w:rPr>
          <w:t>http://www.regjeringen.no/en/doc/Laws/Acts/the-child-welfare-act.html?id=448398</w:t>
        </w:r>
      </w:hyperlink>
      <w:r w:rsidRPr="0031129B">
        <w:rPr>
          <w:lang w:val="en-GB"/>
        </w:rPr>
        <w:t xml:space="preserve"> </w:t>
      </w:r>
    </w:p>
  </w:footnote>
  <w:footnote w:id="15">
    <w:p w:rsidR="00644149" w:rsidRPr="0031129B" w:rsidRDefault="00644149" w:rsidP="0031129B">
      <w:pPr>
        <w:pStyle w:val="Fotnotetekst"/>
        <w:rPr>
          <w:lang w:val="en-GB"/>
        </w:rPr>
      </w:pPr>
      <w:r>
        <w:rPr>
          <w:rStyle w:val="Fotnotereferanse"/>
        </w:rPr>
        <w:footnoteRef/>
      </w:r>
      <w:r w:rsidRPr="0031129B">
        <w:rPr>
          <w:lang w:val="en-GB"/>
        </w:rPr>
        <w:t xml:space="preserve"> </w:t>
      </w:r>
      <w:r w:rsidRPr="00DD7DA3">
        <w:rPr>
          <w:lang w:val="en-GB"/>
        </w:rPr>
        <w:t xml:space="preserve">The English translation of the Act including amendments up to 2004, but not the 2007 amendment, can be found at </w:t>
      </w:r>
      <w:hyperlink r:id="rId4" w:history="1">
        <w:r w:rsidRPr="00DD7DA3">
          <w:rPr>
            <w:rStyle w:val="Hyperkobling"/>
            <w:lang w:val="en-GB"/>
          </w:rPr>
          <w:t>http://www.ub.uio.no/cgi-bin/ujur/ulov/sok.cgi</w:t>
        </w:r>
      </w:hyperlink>
      <w:r>
        <w:rPr>
          <w:lang w:val="en-GB"/>
        </w:rPr>
        <w:t xml:space="preserve"> </w:t>
      </w:r>
      <w:r w:rsidRPr="0031129B">
        <w:rPr>
          <w:lang w:val="en-GB"/>
        </w:rPr>
        <w:t xml:space="preserve"> </w:t>
      </w:r>
    </w:p>
  </w:footnote>
  <w:footnote w:id="16">
    <w:p w:rsidR="00644149" w:rsidRPr="0031129B" w:rsidRDefault="00644149" w:rsidP="0031129B">
      <w:pPr>
        <w:pStyle w:val="Fotnotetekst"/>
        <w:rPr>
          <w:lang w:val="en-GB"/>
        </w:rPr>
      </w:pPr>
      <w:r>
        <w:rPr>
          <w:rStyle w:val="Fotnotereferanse"/>
        </w:rPr>
        <w:footnoteRef/>
      </w:r>
      <w:r w:rsidRPr="0031129B">
        <w:rPr>
          <w:lang w:val="en-GB"/>
        </w:rPr>
        <w:t xml:space="preserve"> Act 6 March 1981 No. 5 relating to the Ombud</w:t>
      </w:r>
      <w:r>
        <w:rPr>
          <w:lang w:val="en-GB"/>
        </w:rPr>
        <w:t>sman</w:t>
      </w:r>
      <w:r w:rsidRPr="0031129B">
        <w:rPr>
          <w:lang w:val="en-GB"/>
        </w:rPr>
        <w:t xml:space="preserve"> for Children, </w:t>
      </w:r>
      <w:hyperlink r:id="rId5" w:history="1">
        <w:r w:rsidRPr="0031129B">
          <w:rPr>
            <w:rStyle w:val="Hyperkobling"/>
            <w:lang w:val="en-GB"/>
          </w:rPr>
          <w:t>http://www.barneombudet.no/english/about_the_/law_and_in/</w:t>
        </w:r>
      </w:hyperlink>
      <w:r w:rsidRPr="0031129B">
        <w:rPr>
          <w:lang w:val="en-GB"/>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05A86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FFFFFFF"/>
    <w:lvl w:ilvl="0">
      <w:start w:val="1"/>
      <w:numFmt w:val="decimal"/>
      <w:pStyle w:val="Overskrift1"/>
      <w:lvlText w:val="%1."/>
      <w:legacy w:legacy="1" w:legacySpace="57" w:legacyIndent="0"/>
      <w:lvlJc w:val="left"/>
      <w:pPr>
        <w:ind w:left="567" w:firstLine="0"/>
      </w:pPr>
      <w:rPr>
        <w:rFonts w:ascii="Times New Roman" w:hAnsi="Times New Roman" w:hint="default"/>
        <w:b/>
        <w:i w:val="0"/>
        <w:sz w:val="23"/>
      </w:rPr>
    </w:lvl>
    <w:lvl w:ilvl="1">
      <w:start w:val="1"/>
      <w:numFmt w:val="decimal"/>
      <w:pStyle w:val="Overskrift2"/>
      <w:lvlText w:val="%1.%2"/>
      <w:legacy w:legacy="1" w:legacySpace="57" w:legacyIndent="0"/>
      <w:lvlJc w:val="left"/>
      <w:pPr>
        <w:ind w:left="567" w:firstLine="0"/>
      </w:pPr>
      <w:rPr>
        <w:rFonts w:ascii="Times New Roman" w:hAnsi="Times New Roman" w:hint="default"/>
        <w:b/>
        <w:i w:val="0"/>
        <w:sz w:val="23"/>
      </w:rPr>
    </w:lvl>
    <w:lvl w:ilvl="2">
      <w:start w:val="1"/>
      <w:numFmt w:val="decimal"/>
      <w:pStyle w:val="Overskrift3"/>
      <w:lvlText w:val="%1.%2.%3"/>
      <w:legacy w:legacy="1" w:legacySpace="57" w:legacyIndent="0"/>
      <w:lvlJc w:val="left"/>
      <w:pPr>
        <w:ind w:left="567" w:firstLine="0"/>
      </w:pPr>
      <w:rPr>
        <w:rFonts w:ascii="Times New Roman" w:hAnsi="Times New Roman" w:hint="default"/>
        <w:b/>
        <w:i w:val="0"/>
        <w:sz w:val="23"/>
      </w:rPr>
    </w:lvl>
    <w:lvl w:ilvl="3">
      <w:start w:val="1"/>
      <w:numFmt w:val="decimal"/>
      <w:pStyle w:val="Overskrift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Overskrift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2">
    <w:nsid w:val="00E86523"/>
    <w:multiLevelType w:val="hybridMultilevel"/>
    <w:tmpl w:val="2C4E23A6"/>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
    <w:nsid w:val="0AE11820"/>
    <w:multiLevelType w:val="hybridMultilevel"/>
    <w:tmpl w:val="DFE4D960"/>
    <w:lvl w:ilvl="0" w:tplc="DE865C64">
      <w:start w:val="2"/>
      <w:numFmt w:val="upperRoman"/>
      <w:lvlText w:val="%1."/>
      <w:lvlJc w:val="left"/>
      <w:pPr>
        <w:ind w:left="607" w:hanging="720"/>
      </w:pPr>
      <w:rPr>
        <w:rFonts w:hint="default"/>
      </w:rPr>
    </w:lvl>
    <w:lvl w:ilvl="1" w:tplc="04090019">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4">
    <w:nsid w:val="15CB3A8C"/>
    <w:multiLevelType w:val="hybridMultilevel"/>
    <w:tmpl w:val="0E38E59C"/>
    <w:lvl w:ilvl="0" w:tplc="91420AF8">
      <w:start w:val="6"/>
      <w:numFmt w:val="upperLetter"/>
      <w:lvlText w:val="%1."/>
      <w:lvlJc w:val="left"/>
      <w:pPr>
        <w:ind w:left="712" w:hanging="360"/>
      </w:pPr>
      <w:rPr>
        <w:rFonts w:hint="default"/>
      </w:r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5">
    <w:nsid w:val="1A015653"/>
    <w:multiLevelType w:val="multilevel"/>
    <w:tmpl w:val="F7E83A70"/>
    <w:lvl w:ilvl="0">
      <w:start w:val="1"/>
      <w:numFmt w:val="bullet"/>
      <w:lvlText w:val=""/>
      <w:lvlJc w:val="left"/>
      <w:pPr>
        <w:tabs>
          <w:tab w:val="num" w:pos="360"/>
        </w:tabs>
        <w:ind w:left="113" w:firstLine="239"/>
      </w:pPr>
      <w:rPr>
        <w:rFonts w:ascii="Symbol" w:hAnsi="Symbol" w:hint="default"/>
      </w:rPr>
    </w:lvl>
    <w:lvl w:ilvl="1">
      <w:start w:val="1"/>
      <w:numFmt w:val="upperRoman"/>
      <w:lvlText w:val="%2."/>
      <w:lvlJc w:val="left"/>
      <w:pPr>
        <w:tabs>
          <w:tab w:val="num" w:pos="8"/>
        </w:tabs>
        <w:ind w:left="-239" w:firstLine="239"/>
      </w:pPr>
      <w:rPr>
        <w:rFonts w:hint="default"/>
      </w:rPr>
    </w:lvl>
    <w:lvl w:ilvl="2">
      <w:start w:val="1"/>
      <w:numFmt w:val="lowerLetter"/>
      <w:lvlText w:val="%3."/>
      <w:lvlJc w:val="left"/>
      <w:pPr>
        <w:tabs>
          <w:tab w:val="num" w:pos="-344"/>
        </w:tabs>
        <w:ind w:left="-591" w:firstLine="239"/>
      </w:pPr>
      <w:rPr>
        <w:rFonts w:hint="default"/>
      </w:rPr>
    </w:lvl>
    <w:lvl w:ilvl="3">
      <w:start w:val="1"/>
      <w:numFmt w:val="decimal"/>
      <w:lvlText w:val="%4."/>
      <w:lvlJc w:val="left"/>
      <w:pPr>
        <w:tabs>
          <w:tab w:val="num" w:pos="57"/>
        </w:tabs>
        <w:ind w:left="454" w:hanging="397"/>
      </w:pPr>
      <w:rPr>
        <w:rFonts w:hint="default"/>
      </w:rPr>
    </w:lvl>
    <w:lvl w:ilvl="4">
      <w:start w:val="1"/>
      <w:numFmt w:val="lowerLetter"/>
      <w:lvlText w:val="%5."/>
      <w:lvlJc w:val="left"/>
      <w:pPr>
        <w:tabs>
          <w:tab w:val="num" w:pos="-1048"/>
        </w:tabs>
        <w:ind w:left="-1295" w:firstLine="239"/>
      </w:pPr>
      <w:rPr>
        <w:rFonts w:hint="default"/>
      </w:rPr>
    </w:lvl>
    <w:lvl w:ilvl="5">
      <w:start w:val="1"/>
      <w:numFmt w:val="lowerRoman"/>
      <w:lvlText w:val="%6."/>
      <w:lvlJc w:val="right"/>
      <w:pPr>
        <w:tabs>
          <w:tab w:val="num" w:pos="-1400"/>
        </w:tabs>
        <w:ind w:left="-1647" w:firstLine="239"/>
      </w:pPr>
      <w:rPr>
        <w:rFonts w:hint="default"/>
      </w:rPr>
    </w:lvl>
    <w:lvl w:ilvl="6">
      <w:start w:val="1"/>
      <w:numFmt w:val="decimal"/>
      <w:lvlText w:val="%7."/>
      <w:lvlJc w:val="left"/>
      <w:pPr>
        <w:tabs>
          <w:tab w:val="num" w:pos="-1752"/>
        </w:tabs>
        <w:ind w:left="-1999" w:firstLine="239"/>
      </w:pPr>
      <w:rPr>
        <w:rFonts w:hint="default"/>
      </w:rPr>
    </w:lvl>
    <w:lvl w:ilvl="7">
      <w:start w:val="1"/>
      <w:numFmt w:val="lowerLetter"/>
      <w:lvlText w:val="%8."/>
      <w:lvlJc w:val="left"/>
      <w:pPr>
        <w:tabs>
          <w:tab w:val="num" w:pos="-2104"/>
        </w:tabs>
        <w:ind w:left="-2351" w:firstLine="239"/>
      </w:pPr>
      <w:rPr>
        <w:rFonts w:hint="default"/>
      </w:rPr>
    </w:lvl>
    <w:lvl w:ilvl="8">
      <w:start w:val="1"/>
      <w:numFmt w:val="lowerRoman"/>
      <w:lvlText w:val="%9."/>
      <w:lvlJc w:val="right"/>
      <w:pPr>
        <w:tabs>
          <w:tab w:val="num" w:pos="-2456"/>
        </w:tabs>
        <w:ind w:left="-2703" w:firstLine="239"/>
      </w:pPr>
      <w:rPr>
        <w:rFonts w:hint="default"/>
      </w:rPr>
    </w:lvl>
  </w:abstractNum>
  <w:abstractNum w:abstractNumId="6">
    <w:nsid w:val="23FC3186"/>
    <w:multiLevelType w:val="hybridMultilevel"/>
    <w:tmpl w:val="B43E626A"/>
    <w:lvl w:ilvl="0" w:tplc="546AF14C">
      <w:start w:val="2"/>
      <w:numFmt w:val="decimal"/>
      <w:lvlText w:val="%1."/>
      <w:lvlJc w:val="left"/>
      <w:pPr>
        <w:ind w:left="712" w:hanging="360"/>
      </w:pPr>
      <w:rPr>
        <w:rFonts w:hint="default"/>
        <w:b w:val="0"/>
        <w:sz w:val="24"/>
        <w:u w:val="none"/>
      </w:rPr>
    </w:lvl>
    <w:lvl w:ilvl="1" w:tplc="08090019">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7">
    <w:nsid w:val="24743D96"/>
    <w:multiLevelType w:val="hybridMultilevel"/>
    <w:tmpl w:val="0FFEF166"/>
    <w:lvl w:ilvl="0" w:tplc="8A6CED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92F2EA3"/>
    <w:multiLevelType w:val="hybridMultilevel"/>
    <w:tmpl w:val="D66A3BAC"/>
    <w:lvl w:ilvl="0" w:tplc="454E29AE">
      <w:start w:val="1"/>
      <w:numFmt w:val="bullet"/>
      <w:lvlText w:val=""/>
      <w:lvlJc w:val="left"/>
      <w:pPr>
        <w:ind w:left="95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06705A"/>
    <w:multiLevelType w:val="hybridMultilevel"/>
    <w:tmpl w:val="95B23BBE"/>
    <w:lvl w:ilvl="0" w:tplc="08090015">
      <w:start w:val="1"/>
      <w:numFmt w:val="upperLetter"/>
      <w:lvlText w:val="%1."/>
      <w:lvlJc w:val="lef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DA6730"/>
    <w:multiLevelType w:val="multilevel"/>
    <w:tmpl w:val="9C1C63B2"/>
    <w:lvl w:ilvl="0">
      <w:start w:val="1"/>
      <w:numFmt w:val="decimal"/>
      <w:lvlText w:val="%1."/>
      <w:lvlJc w:val="left"/>
      <w:pPr>
        <w:tabs>
          <w:tab w:val="num" w:pos="247"/>
        </w:tabs>
        <w:ind w:left="0" w:firstLine="239"/>
      </w:pPr>
      <w:rPr>
        <w:rFonts w:hint="default"/>
        <w:b w:val="0"/>
      </w:rPr>
    </w:lvl>
    <w:lvl w:ilvl="1">
      <w:start w:val="1"/>
      <w:numFmt w:val="upperRoman"/>
      <w:lvlText w:val="%2."/>
      <w:lvlJc w:val="left"/>
      <w:pPr>
        <w:tabs>
          <w:tab w:val="num" w:pos="-105"/>
        </w:tabs>
        <w:ind w:left="-352" w:firstLine="239"/>
      </w:pPr>
      <w:rPr>
        <w:rFonts w:hint="default"/>
      </w:rPr>
    </w:lvl>
    <w:lvl w:ilvl="2">
      <w:start w:val="1"/>
      <w:numFmt w:val="lowerLetter"/>
      <w:lvlText w:val="%3."/>
      <w:lvlJc w:val="left"/>
      <w:pPr>
        <w:tabs>
          <w:tab w:val="num" w:pos="-457"/>
        </w:tabs>
        <w:ind w:left="-704" w:firstLine="239"/>
      </w:pPr>
      <w:rPr>
        <w:rFonts w:hint="default"/>
      </w:rPr>
    </w:lvl>
    <w:lvl w:ilvl="3">
      <w:start w:val="1"/>
      <w:numFmt w:val="decimal"/>
      <w:lvlText w:val="%4."/>
      <w:lvlJc w:val="left"/>
      <w:pPr>
        <w:tabs>
          <w:tab w:val="num" w:pos="-56"/>
        </w:tabs>
        <w:ind w:left="341" w:hanging="397"/>
      </w:pPr>
      <w:rPr>
        <w:rFonts w:hint="default"/>
      </w:rPr>
    </w:lvl>
    <w:lvl w:ilvl="4">
      <w:start w:val="1"/>
      <w:numFmt w:val="lowerLetter"/>
      <w:lvlText w:val="%5."/>
      <w:lvlJc w:val="left"/>
      <w:pPr>
        <w:tabs>
          <w:tab w:val="num" w:pos="-1161"/>
        </w:tabs>
        <w:ind w:left="-1408" w:firstLine="239"/>
      </w:pPr>
      <w:rPr>
        <w:rFonts w:hint="default"/>
      </w:rPr>
    </w:lvl>
    <w:lvl w:ilvl="5">
      <w:start w:val="1"/>
      <w:numFmt w:val="lowerRoman"/>
      <w:lvlText w:val="%6."/>
      <w:lvlJc w:val="right"/>
      <w:pPr>
        <w:tabs>
          <w:tab w:val="num" w:pos="-1513"/>
        </w:tabs>
        <w:ind w:left="-1760" w:firstLine="239"/>
      </w:pPr>
      <w:rPr>
        <w:rFonts w:hint="default"/>
      </w:rPr>
    </w:lvl>
    <w:lvl w:ilvl="6">
      <w:start w:val="1"/>
      <w:numFmt w:val="decimal"/>
      <w:lvlText w:val="%7."/>
      <w:lvlJc w:val="left"/>
      <w:pPr>
        <w:tabs>
          <w:tab w:val="num" w:pos="-1865"/>
        </w:tabs>
        <w:ind w:left="-2112" w:firstLine="239"/>
      </w:pPr>
      <w:rPr>
        <w:rFonts w:hint="default"/>
      </w:rPr>
    </w:lvl>
    <w:lvl w:ilvl="7">
      <w:start w:val="1"/>
      <w:numFmt w:val="lowerLetter"/>
      <w:lvlText w:val="%8."/>
      <w:lvlJc w:val="left"/>
      <w:pPr>
        <w:tabs>
          <w:tab w:val="num" w:pos="-2217"/>
        </w:tabs>
        <w:ind w:left="-2464" w:firstLine="239"/>
      </w:pPr>
      <w:rPr>
        <w:rFonts w:hint="default"/>
      </w:rPr>
    </w:lvl>
    <w:lvl w:ilvl="8">
      <w:start w:val="1"/>
      <w:numFmt w:val="lowerRoman"/>
      <w:lvlText w:val="%9."/>
      <w:lvlJc w:val="right"/>
      <w:pPr>
        <w:tabs>
          <w:tab w:val="num" w:pos="-2569"/>
        </w:tabs>
        <w:ind w:left="-2816" w:firstLine="239"/>
      </w:pPr>
      <w:rPr>
        <w:rFonts w:hint="default"/>
      </w:rPr>
    </w:lvl>
  </w:abstractNum>
  <w:abstractNum w:abstractNumId="11">
    <w:nsid w:val="346071C0"/>
    <w:multiLevelType w:val="hybridMultilevel"/>
    <w:tmpl w:val="D37A7F5E"/>
    <w:lvl w:ilvl="0" w:tplc="E7924B8E">
      <w:start w:val="2"/>
      <w:numFmt w:val="upperRoman"/>
      <w:lvlText w:val="%1."/>
      <w:lvlJc w:val="left"/>
      <w:pPr>
        <w:ind w:left="607" w:hanging="72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12">
    <w:nsid w:val="35216C6A"/>
    <w:multiLevelType w:val="hybridMultilevel"/>
    <w:tmpl w:val="467451FE"/>
    <w:lvl w:ilvl="0" w:tplc="08090001">
      <w:start w:val="1"/>
      <w:numFmt w:val="bullet"/>
      <w:lvlText w:val=""/>
      <w:lvlJc w:val="left"/>
      <w:pPr>
        <w:ind w:left="1072" w:hanging="360"/>
      </w:pPr>
      <w:rPr>
        <w:rFonts w:ascii="Symbol" w:hAnsi="Symbol" w:hint="default"/>
      </w:rPr>
    </w:lvl>
    <w:lvl w:ilvl="1" w:tplc="08090001">
      <w:start w:val="1"/>
      <w:numFmt w:val="bullet"/>
      <w:lvlText w:val=""/>
      <w:lvlJc w:val="left"/>
      <w:pPr>
        <w:ind w:left="1792" w:hanging="360"/>
      </w:pPr>
      <w:rPr>
        <w:rFonts w:ascii="Symbol" w:hAnsi="Symbol"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3">
    <w:nsid w:val="38043B30"/>
    <w:multiLevelType w:val="hybridMultilevel"/>
    <w:tmpl w:val="47447088"/>
    <w:lvl w:ilvl="0" w:tplc="DCEC08BA">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1B07A2"/>
    <w:multiLevelType w:val="hybridMultilevel"/>
    <w:tmpl w:val="0F2EA2AC"/>
    <w:lvl w:ilvl="0" w:tplc="517690AE">
      <w:start w:val="2"/>
      <w:numFmt w:val="upperRoman"/>
      <w:lvlText w:val="%1."/>
      <w:lvlJc w:val="left"/>
      <w:pPr>
        <w:ind w:left="607" w:hanging="72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15">
    <w:nsid w:val="40EB49E9"/>
    <w:multiLevelType w:val="hybridMultilevel"/>
    <w:tmpl w:val="82BAB554"/>
    <w:lvl w:ilvl="0" w:tplc="DD9650DC">
      <w:start w:val="2"/>
      <w:numFmt w:val="upperRoman"/>
      <w:lvlText w:val="%1."/>
      <w:lvlJc w:val="left"/>
      <w:pPr>
        <w:ind w:left="607" w:hanging="720"/>
      </w:pPr>
      <w:rPr>
        <w:rFonts w:hint="default"/>
      </w:rPr>
    </w:lvl>
    <w:lvl w:ilvl="1" w:tplc="04090019">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16">
    <w:nsid w:val="41A51660"/>
    <w:multiLevelType w:val="hybridMultilevel"/>
    <w:tmpl w:val="0FFEF166"/>
    <w:lvl w:ilvl="0" w:tplc="8A6CED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1ED6911"/>
    <w:multiLevelType w:val="hybridMultilevel"/>
    <w:tmpl w:val="05980CA8"/>
    <w:lvl w:ilvl="0" w:tplc="08090001">
      <w:start w:val="1"/>
      <w:numFmt w:val="bullet"/>
      <w:lvlText w:val=""/>
      <w:lvlJc w:val="left"/>
      <w:pPr>
        <w:ind w:left="1072" w:hanging="360"/>
      </w:pPr>
      <w:rPr>
        <w:rFonts w:ascii="Symbol" w:hAnsi="Symbol" w:hint="default"/>
      </w:rPr>
    </w:lvl>
    <w:lvl w:ilvl="1" w:tplc="08090003">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nsid w:val="42D22622"/>
    <w:multiLevelType w:val="hybridMultilevel"/>
    <w:tmpl w:val="76C0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F90B61"/>
    <w:multiLevelType w:val="multilevel"/>
    <w:tmpl w:val="8CE4808E"/>
    <w:lvl w:ilvl="0">
      <w:start w:val="1"/>
      <w:numFmt w:val="bullet"/>
      <w:lvlText w:val=""/>
      <w:lvlJc w:val="left"/>
      <w:pPr>
        <w:tabs>
          <w:tab w:val="num" w:pos="360"/>
        </w:tabs>
        <w:ind w:left="113" w:firstLine="239"/>
      </w:pPr>
      <w:rPr>
        <w:rFonts w:ascii="Symbol" w:hAnsi="Symbol" w:hint="default"/>
      </w:rPr>
    </w:lvl>
    <w:lvl w:ilvl="1">
      <w:start w:val="1"/>
      <w:numFmt w:val="upperRoman"/>
      <w:lvlText w:val="%2."/>
      <w:lvlJc w:val="left"/>
      <w:pPr>
        <w:tabs>
          <w:tab w:val="num" w:pos="8"/>
        </w:tabs>
        <w:ind w:left="-239" w:firstLine="239"/>
      </w:pPr>
      <w:rPr>
        <w:rFonts w:hint="default"/>
      </w:rPr>
    </w:lvl>
    <w:lvl w:ilvl="2">
      <w:start w:val="1"/>
      <w:numFmt w:val="lowerLetter"/>
      <w:lvlText w:val="%3."/>
      <w:lvlJc w:val="left"/>
      <w:pPr>
        <w:tabs>
          <w:tab w:val="num" w:pos="-344"/>
        </w:tabs>
        <w:ind w:left="-591" w:firstLine="239"/>
      </w:pPr>
      <w:rPr>
        <w:rFonts w:hint="default"/>
      </w:rPr>
    </w:lvl>
    <w:lvl w:ilvl="3">
      <w:start w:val="1"/>
      <w:numFmt w:val="decimal"/>
      <w:lvlText w:val="%4."/>
      <w:lvlJc w:val="left"/>
      <w:pPr>
        <w:tabs>
          <w:tab w:val="num" w:pos="57"/>
        </w:tabs>
        <w:ind w:left="454" w:hanging="397"/>
      </w:pPr>
      <w:rPr>
        <w:rFonts w:hint="default"/>
      </w:rPr>
    </w:lvl>
    <w:lvl w:ilvl="4">
      <w:start w:val="1"/>
      <w:numFmt w:val="lowerLetter"/>
      <w:lvlText w:val="%5."/>
      <w:lvlJc w:val="left"/>
      <w:pPr>
        <w:tabs>
          <w:tab w:val="num" w:pos="-1048"/>
        </w:tabs>
        <w:ind w:left="-1295" w:firstLine="239"/>
      </w:pPr>
      <w:rPr>
        <w:rFonts w:hint="default"/>
      </w:rPr>
    </w:lvl>
    <w:lvl w:ilvl="5">
      <w:start w:val="1"/>
      <w:numFmt w:val="lowerRoman"/>
      <w:lvlText w:val="%6."/>
      <w:lvlJc w:val="right"/>
      <w:pPr>
        <w:tabs>
          <w:tab w:val="num" w:pos="-1400"/>
        </w:tabs>
        <w:ind w:left="-1647" w:firstLine="239"/>
      </w:pPr>
      <w:rPr>
        <w:rFonts w:hint="default"/>
      </w:rPr>
    </w:lvl>
    <w:lvl w:ilvl="6">
      <w:start w:val="1"/>
      <w:numFmt w:val="decimal"/>
      <w:lvlText w:val="%7."/>
      <w:lvlJc w:val="left"/>
      <w:pPr>
        <w:tabs>
          <w:tab w:val="num" w:pos="-1752"/>
        </w:tabs>
        <w:ind w:left="-1999" w:firstLine="239"/>
      </w:pPr>
      <w:rPr>
        <w:rFonts w:hint="default"/>
      </w:rPr>
    </w:lvl>
    <w:lvl w:ilvl="7">
      <w:start w:val="1"/>
      <w:numFmt w:val="lowerLetter"/>
      <w:lvlText w:val="%8."/>
      <w:lvlJc w:val="left"/>
      <w:pPr>
        <w:tabs>
          <w:tab w:val="num" w:pos="-2104"/>
        </w:tabs>
        <w:ind w:left="-2351" w:firstLine="239"/>
      </w:pPr>
      <w:rPr>
        <w:rFonts w:hint="default"/>
      </w:rPr>
    </w:lvl>
    <w:lvl w:ilvl="8">
      <w:start w:val="1"/>
      <w:numFmt w:val="lowerRoman"/>
      <w:lvlText w:val="%9."/>
      <w:lvlJc w:val="right"/>
      <w:pPr>
        <w:tabs>
          <w:tab w:val="num" w:pos="-2456"/>
        </w:tabs>
        <w:ind w:left="-2703" w:firstLine="239"/>
      </w:pPr>
      <w:rPr>
        <w:rFonts w:hint="default"/>
      </w:rPr>
    </w:lvl>
  </w:abstractNum>
  <w:abstractNum w:abstractNumId="20">
    <w:nsid w:val="47DD2A51"/>
    <w:multiLevelType w:val="multilevel"/>
    <w:tmpl w:val="3566D982"/>
    <w:lvl w:ilvl="0">
      <w:start w:val="1"/>
      <w:numFmt w:val="decimal"/>
      <w:lvlText w:val="%1."/>
      <w:lvlJc w:val="left"/>
      <w:pPr>
        <w:tabs>
          <w:tab w:val="num" w:pos="247"/>
        </w:tabs>
        <w:ind w:left="0" w:firstLine="239"/>
      </w:pPr>
      <w:rPr>
        <w:rFonts w:hint="default"/>
        <w:b w:val="0"/>
      </w:rPr>
    </w:lvl>
    <w:lvl w:ilvl="1">
      <w:start w:val="1"/>
      <w:numFmt w:val="bullet"/>
      <w:lvlText w:val=""/>
      <w:lvlJc w:val="left"/>
      <w:pPr>
        <w:tabs>
          <w:tab w:val="num" w:pos="-105"/>
        </w:tabs>
        <w:ind w:left="-352" w:firstLine="239"/>
      </w:pPr>
      <w:rPr>
        <w:rFonts w:ascii="Symbol" w:hAnsi="Symbol" w:hint="default"/>
      </w:rPr>
    </w:lvl>
    <w:lvl w:ilvl="2">
      <w:start w:val="1"/>
      <w:numFmt w:val="lowerLetter"/>
      <w:lvlText w:val="%3."/>
      <w:lvlJc w:val="left"/>
      <w:pPr>
        <w:tabs>
          <w:tab w:val="num" w:pos="-457"/>
        </w:tabs>
        <w:ind w:left="-704" w:firstLine="239"/>
      </w:pPr>
      <w:rPr>
        <w:rFonts w:hint="default"/>
      </w:rPr>
    </w:lvl>
    <w:lvl w:ilvl="3">
      <w:start w:val="1"/>
      <w:numFmt w:val="decimal"/>
      <w:lvlText w:val="%4."/>
      <w:lvlJc w:val="left"/>
      <w:pPr>
        <w:tabs>
          <w:tab w:val="num" w:pos="-56"/>
        </w:tabs>
        <w:ind w:left="341" w:hanging="397"/>
      </w:pPr>
      <w:rPr>
        <w:rFonts w:hint="default"/>
      </w:rPr>
    </w:lvl>
    <w:lvl w:ilvl="4">
      <w:start w:val="1"/>
      <w:numFmt w:val="lowerLetter"/>
      <w:lvlText w:val="%5."/>
      <w:lvlJc w:val="left"/>
      <w:pPr>
        <w:tabs>
          <w:tab w:val="num" w:pos="-1161"/>
        </w:tabs>
        <w:ind w:left="-1408" w:firstLine="239"/>
      </w:pPr>
      <w:rPr>
        <w:rFonts w:hint="default"/>
      </w:rPr>
    </w:lvl>
    <w:lvl w:ilvl="5">
      <w:start w:val="1"/>
      <w:numFmt w:val="lowerRoman"/>
      <w:lvlText w:val="%6."/>
      <w:lvlJc w:val="right"/>
      <w:pPr>
        <w:tabs>
          <w:tab w:val="num" w:pos="-1513"/>
        </w:tabs>
        <w:ind w:left="-1760" w:firstLine="239"/>
      </w:pPr>
      <w:rPr>
        <w:rFonts w:hint="default"/>
      </w:rPr>
    </w:lvl>
    <w:lvl w:ilvl="6">
      <w:start w:val="1"/>
      <w:numFmt w:val="decimal"/>
      <w:lvlText w:val="%7."/>
      <w:lvlJc w:val="left"/>
      <w:pPr>
        <w:tabs>
          <w:tab w:val="num" w:pos="-1865"/>
        </w:tabs>
        <w:ind w:left="-2112" w:firstLine="239"/>
      </w:pPr>
      <w:rPr>
        <w:rFonts w:hint="default"/>
      </w:rPr>
    </w:lvl>
    <w:lvl w:ilvl="7">
      <w:start w:val="1"/>
      <w:numFmt w:val="lowerLetter"/>
      <w:lvlText w:val="%8."/>
      <w:lvlJc w:val="left"/>
      <w:pPr>
        <w:tabs>
          <w:tab w:val="num" w:pos="-2217"/>
        </w:tabs>
        <w:ind w:left="-2464" w:firstLine="239"/>
      </w:pPr>
      <w:rPr>
        <w:rFonts w:hint="default"/>
      </w:rPr>
    </w:lvl>
    <w:lvl w:ilvl="8">
      <w:start w:val="1"/>
      <w:numFmt w:val="lowerRoman"/>
      <w:lvlText w:val="%9."/>
      <w:lvlJc w:val="right"/>
      <w:pPr>
        <w:tabs>
          <w:tab w:val="num" w:pos="-2569"/>
        </w:tabs>
        <w:ind w:left="-2816" w:firstLine="239"/>
      </w:pPr>
      <w:rPr>
        <w:rFonts w:hint="default"/>
      </w:rPr>
    </w:lvl>
  </w:abstractNum>
  <w:abstractNum w:abstractNumId="21">
    <w:nsid w:val="480C3346"/>
    <w:multiLevelType w:val="hybridMultilevel"/>
    <w:tmpl w:val="94006A08"/>
    <w:lvl w:ilvl="0" w:tplc="08090013">
      <w:start w:val="1"/>
      <w:numFmt w:val="upperRoman"/>
      <w:lvlText w:val="%1."/>
      <w:lvlJc w:val="right"/>
      <w:pPr>
        <w:ind w:left="701" w:hanging="360"/>
      </w:pPr>
      <w:rPr>
        <w:rFonts w:hint="default"/>
      </w:rPr>
    </w:lvl>
    <w:lvl w:ilvl="1" w:tplc="08090019">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22">
    <w:nsid w:val="4ADB0491"/>
    <w:multiLevelType w:val="hybridMultilevel"/>
    <w:tmpl w:val="E7E03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673836"/>
    <w:multiLevelType w:val="hybridMultilevel"/>
    <w:tmpl w:val="9E802168"/>
    <w:lvl w:ilvl="0" w:tplc="719260A2">
      <w:start w:val="1"/>
      <w:numFmt w:val="lowerLetter"/>
      <w:lvlText w:val="%1)"/>
      <w:lvlJc w:val="left"/>
      <w:pPr>
        <w:ind w:left="1061" w:hanging="360"/>
      </w:pPr>
      <w:rPr>
        <w:rFonts w:hint="default"/>
      </w:rPr>
    </w:lvl>
    <w:lvl w:ilvl="1" w:tplc="08090019">
      <w:start w:val="1"/>
      <w:numFmt w:val="lowerLetter"/>
      <w:lvlText w:val="%2."/>
      <w:lvlJc w:val="left"/>
      <w:pPr>
        <w:ind w:left="1781" w:hanging="360"/>
      </w:pPr>
    </w:lvl>
    <w:lvl w:ilvl="2" w:tplc="0809001B" w:tentative="1">
      <w:start w:val="1"/>
      <w:numFmt w:val="lowerRoman"/>
      <w:lvlText w:val="%3."/>
      <w:lvlJc w:val="right"/>
      <w:pPr>
        <w:ind w:left="2501" w:hanging="180"/>
      </w:pPr>
    </w:lvl>
    <w:lvl w:ilvl="3" w:tplc="0809000F" w:tentative="1">
      <w:start w:val="1"/>
      <w:numFmt w:val="decimal"/>
      <w:lvlText w:val="%4."/>
      <w:lvlJc w:val="left"/>
      <w:pPr>
        <w:ind w:left="3221" w:hanging="360"/>
      </w:pPr>
    </w:lvl>
    <w:lvl w:ilvl="4" w:tplc="08090019" w:tentative="1">
      <w:start w:val="1"/>
      <w:numFmt w:val="lowerLetter"/>
      <w:lvlText w:val="%5."/>
      <w:lvlJc w:val="left"/>
      <w:pPr>
        <w:ind w:left="3941" w:hanging="360"/>
      </w:pPr>
    </w:lvl>
    <w:lvl w:ilvl="5" w:tplc="0809001B" w:tentative="1">
      <w:start w:val="1"/>
      <w:numFmt w:val="lowerRoman"/>
      <w:lvlText w:val="%6."/>
      <w:lvlJc w:val="right"/>
      <w:pPr>
        <w:ind w:left="4661" w:hanging="180"/>
      </w:pPr>
    </w:lvl>
    <w:lvl w:ilvl="6" w:tplc="0809000F" w:tentative="1">
      <w:start w:val="1"/>
      <w:numFmt w:val="decimal"/>
      <w:lvlText w:val="%7."/>
      <w:lvlJc w:val="left"/>
      <w:pPr>
        <w:ind w:left="5381" w:hanging="360"/>
      </w:pPr>
    </w:lvl>
    <w:lvl w:ilvl="7" w:tplc="08090019" w:tentative="1">
      <w:start w:val="1"/>
      <w:numFmt w:val="lowerLetter"/>
      <w:lvlText w:val="%8."/>
      <w:lvlJc w:val="left"/>
      <w:pPr>
        <w:ind w:left="6101" w:hanging="360"/>
      </w:pPr>
    </w:lvl>
    <w:lvl w:ilvl="8" w:tplc="0809001B" w:tentative="1">
      <w:start w:val="1"/>
      <w:numFmt w:val="lowerRoman"/>
      <w:lvlText w:val="%9."/>
      <w:lvlJc w:val="right"/>
      <w:pPr>
        <w:ind w:left="6821" w:hanging="180"/>
      </w:pPr>
    </w:lvl>
  </w:abstractNum>
  <w:abstractNum w:abstractNumId="24">
    <w:nsid w:val="56B36A7C"/>
    <w:multiLevelType w:val="multilevel"/>
    <w:tmpl w:val="9C1C63B2"/>
    <w:lvl w:ilvl="0">
      <w:start w:val="1"/>
      <w:numFmt w:val="decimal"/>
      <w:lvlText w:val="%1."/>
      <w:lvlJc w:val="left"/>
      <w:pPr>
        <w:tabs>
          <w:tab w:val="num" w:pos="247"/>
        </w:tabs>
        <w:ind w:left="0" w:firstLine="239"/>
      </w:pPr>
      <w:rPr>
        <w:rFonts w:hint="default"/>
        <w:b w:val="0"/>
      </w:rPr>
    </w:lvl>
    <w:lvl w:ilvl="1">
      <w:start w:val="1"/>
      <w:numFmt w:val="upperRoman"/>
      <w:lvlText w:val="%2."/>
      <w:lvlJc w:val="left"/>
      <w:pPr>
        <w:tabs>
          <w:tab w:val="num" w:pos="-105"/>
        </w:tabs>
        <w:ind w:left="-352" w:firstLine="239"/>
      </w:pPr>
      <w:rPr>
        <w:rFonts w:hint="default"/>
      </w:rPr>
    </w:lvl>
    <w:lvl w:ilvl="2">
      <w:start w:val="1"/>
      <w:numFmt w:val="lowerLetter"/>
      <w:lvlText w:val="%3."/>
      <w:lvlJc w:val="left"/>
      <w:pPr>
        <w:tabs>
          <w:tab w:val="num" w:pos="-457"/>
        </w:tabs>
        <w:ind w:left="-704" w:firstLine="239"/>
      </w:pPr>
      <w:rPr>
        <w:rFonts w:hint="default"/>
      </w:rPr>
    </w:lvl>
    <w:lvl w:ilvl="3">
      <w:start w:val="1"/>
      <w:numFmt w:val="decimal"/>
      <w:lvlText w:val="%4."/>
      <w:lvlJc w:val="left"/>
      <w:pPr>
        <w:tabs>
          <w:tab w:val="num" w:pos="-56"/>
        </w:tabs>
        <w:ind w:left="341" w:hanging="397"/>
      </w:pPr>
      <w:rPr>
        <w:rFonts w:hint="default"/>
      </w:rPr>
    </w:lvl>
    <w:lvl w:ilvl="4">
      <w:start w:val="1"/>
      <w:numFmt w:val="lowerLetter"/>
      <w:lvlText w:val="%5."/>
      <w:lvlJc w:val="left"/>
      <w:pPr>
        <w:tabs>
          <w:tab w:val="num" w:pos="-1161"/>
        </w:tabs>
        <w:ind w:left="-1408" w:firstLine="239"/>
      </w:pPr>
      <w:rPr>
        <w:rFonts w:hint="default"/>
      </w:rPr>
    </w:lvl>
    <w:lvl w:ilvl="5">
      <w:start w:val="1"/>
      <w:numFmt w:val="lowerRoman"/>
      <w:lvlText w:val="%6."/>
      <w:lvlJc w:val="right"/>
      <w:pPr>
        <w:tabs>
          <w:tab w:val="num" w:pos="-1513"/>
        </w:tabs>
        <w:ind w:left="-1760" w:firstLine="239"/>
      </w:pPr>
      <w:rPr>
        <w:rFonts w:hint="default"/>
      </w:rPr>
    </w:lvl>
    <w:lvl w:ilvl="6">
      <w:start w:val="1"/>
      <w:numFmt w:val="decimal"/>
      <w:lvlText w:val="%7."/>
      <w:lvlJc w:val="left"/>
      <w:pPr>
        <w:tabs>
          <w:tab w:val="num" w:pos="-1865"/>
        </w:tabs>
        <w:ind w:left="-2112" w:firstLine="239"/>
      </w:pPr>
      <w:rPr>
        <w:rFonts w:hint="default"/>
      </w:rPr>
    </w:lvl>
    <w:lvl w:ilvl="7">
      <w:start w:val="1"/>
      <w:numFmt w:val="lowerLetter"/>
      <w:lvlText w:val="%8."/>
      <w:lvlJc w:val="left"/>
      <w:pPr>
        <w:tabs>
          <w:tab w:val="num" w:pos="-2217"/>
        </w:tabs>
        <w:ind w:left="-2464" w:firstLine="239"/>
      </w:pPr>
      <w:rPr>
        <w:rFonts w:hint="default"/>
      </w:rPr>
    </w:lvl>
    <w:lvl w:ilvl="8">
      <w:start w:val="1"/>
      <w:numFmt w:val="lowerRoman"/>
      <w:lvlText w:val="%9."/>
      <w:lvlJc w:val="right"/>
      <w:pPr>
        <w:tabs>
          <w:tab w:val="num" w:pos="-2569"/>
        </w:tabs>
        <w:ind w:left="-2816" w:firstLine="239"/>
      </w:pPr>
      <w:rPr>
        <w:rFonts w:hint="default"/>
      </w:rPr>
    </w:lvl>
  </w:abstractNum>
  <w:abstractNum w:abstractNumId="25">
    <w:nsid w:val="60334AA7"/>
    <w:multiLevelType w:val="hybridMultilevel"/>
    <w:tmpl w:val="3360525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310904"/>
    <w:multiLevelType w:val="hybridMultilevel"/>
    <w:tmpl w:val="59FA2058"/>
    <w:lvl w:ilvl="0" w:tplc="01AC659A">
      <w:start w:val="1"/>
      <w:numFmt w:val="lowerLetter"/>
      <w:lvlText w:val="%1)"/>
      <w:lvlJc w:val="left"/>
      <w:pPr>
        <w:ind w:left="1061" w:hanging="360"/>
      </w:pPr>
      <w:rPr>
        <w:rFonts w:hint="default"/>
      </w:rPr>
    </w:lvl>
    <w:lvl w:ilvl="1" w:tplc="08090019">
      <w:start w:val="1"/>
      <w:numFmt w:val="lowerLetter"/>
      <w:lvlText w:val="%2."/>
      <w:lvlJc w:val="left"/>
      <w:pPr>
        <w:ind w:left="1781" w:hanging="360"/>
      </w:pPr>
    </w:lvl>
    <w:lvl w:ilvl="2" w:tplc="0809001B" w:tentative="1">
      <w:start w:val="1"/>
      <w:numFmt w:val="lowerRoman"/>
      <w:lvlText w:val="%3."/>
      <w:lvlJc w:val="right"/>
      <w:pPr>
        <w:ind w:left="2501" w:hanging="180"/>
      </w:pPr>
    </w:lvl>
    <w:lvl w:ilvl="3" w:tplc="0809000F" w:tentative="1">
      <w:start w:val="1"/>
      <w:numFmt w:val="decimal"/>
      <w:lvlText w:val="%4."/>
      <w:lvlJc w:val="left"/>
      <w:pPr>
        <w:ind w:left="3221" w:hanging="360"/>
      </w:pPr>
    </w:lvl>
    <w:lvl w:ilvl="4" w:tplc="08090019" w:tentative="1">
      <w:start w:val="1"/>
      <w:numFmt w:val="lowerLetter"/>
      <w:lvlText w:val="%5."/>
      <w:lvlJc w:val="left"/>
      <w:pPr>
        <w:ind w:left="3941" w:hanging="360"/>
      </w:pPr>
    </w:lvl>
    <w:lvl w:ilvl="5" w:tplc="0809001B" w:tentative="1">
      <w:start w:val="1"/>
      <w:numFmt w:val="lowerRoman"/>
      <w:lvlText w:val="%6."/>
      <w:lvlJc w:val="right"/>
      <w:pPr>
        <w:ind w:left="4661" w:hanging="180"/>
      </w:pPr>
    </w:lvl>
    <w:lvl w:ilvl="6" w:tplc="0809000F" w:tentative="1">
      <w:start w:val="1"/>
      <w:numFmt w:val="decimal"/>
      <w:lvlText w:val="%7."/>
      <w:lvlJc w:val="left"/>
      <w:pPr>
        <w:ind w:left="5381" w:hanging="360"/>
      </w:pPr>
    </w:lvl>
    <w:lvl w:ilvl="7" w:tplc="08090019" w:tentative="1">
      <w:start w:val="1"/>
      <w:numFmt w:val="lowerLetter"/>
      <w:lvlText w:val="%8."/>
      <w:lvlJc w:val="left"/>
      <w:pPr>
        <w:ind w:left="6101" w:hanging="360"/>
      </w:pPr>
    </w:lvl>
    <w:lvl w:ilvl="8" w:tplc="0809001B" w:tentative="1">
      <w:start w:val="1"/>
      <w:numFmt w:val="lowerRoman"/>
      <w:lvlText w:val="%9."/>
      <w:lvlJc w:val="right"/>
      <w:pPr>
        <w:ind w:left="6821" w:hanging="180"/>
      </w:pPr>
    </w:lvl>
  </w:abstractNum>
  <w:abstractNum w:abstractNumId="27">
    <w:nsid w:val="6A0B6AEC"/>
    <w:multiLevelType w:val="multilevel"/>
    <w:tmpl w:val="9C1C63B2"/>
    <w:lvl w:ilvl="0">
      <w:start w:val="1"/>
      <w:numFmt w:val="decimal"/>
      <w:lvlText w:val="%1."/>
      <w:lvlJc w:val="left"/>
      <w:pPr>
        <w:tabs>
          <w:tab w:val="num" w:pos="247"/>
        </w:tabs>
        <w:ind w:left="0" w:firstLine="239"/>
      </w:pPr>
      <w:rPr>
        <w:rFonts w:hint="default"/>
        <w:b w:val="0"/>
      </w:rPr>
    </w:lvl>
    <w:lvl w:ilvl="1">
      <w:start w:val="1"/>
      <w:numFmt w:val="upperRoman"/>
      <w:lvlText w:val="%2."/>
      <w:lvlJc w:val="left"/>
      <w:pPr>
        <w:tabs>
          <w:tab w:val="num" w:pos="-105"/>
        </w:tabs>
        <w:ind w:left="-352" w:firstLine="239"/>
      </w:pPr>
      <w:rPr>
        <w:rFonts w:hint="default"/>
      </w:rPr>
    </w:lvl>
    <w:lvl w:ilvl="2">
      <w:start w:val="1"/>
      <w:numFmt w:val="lowerLetter"/>
      <w:lvlText w:val="%3."/>
      <w:lvlJc w:val="left"/>
      <w:pPr>
        <w:tabs>
          <w:tab w:val="num" w:pos="-457"/>
        </w:tabs>
        <w:ind w:left="-704" w:firstLine="239"/>
      </w:pPr>
      <w:rPr>
        <w:rFonts w:hint="default"/>
      </w:rPr>
    </w:lvl>
    <w:lvl w:ilvl="3">
      <w:start w:val="1"/>
      <w:numFmt w:val="decimal"/>
      <w:lvlText w:val="%4."/>
      <w:lvlJc w:val="left"/>
      <w:pPr>
        <w:tabs>
          <w:tab w:val="num" w:pos="-56"/>
        </w:tabs>
        <w:ind w:left="341" w:hanging="397"/>
      </w:pPr>
      <w:rPr>
        <w:rFonts w:hint="default"/>
      </w:rPr>
    </w:lvl>
    <w:lvl w:ilvl="4">
      <w:start w:val="1"/>
      <w:numFmt w:val="lowerLetter"/>
      <w:lvlText w:val="%5."/>
      <w:lvlJc w:val="left"/>
      <w:pPr>
        <w:tabs>
          <w:tab w:val="num" w:pos="-1161"/>
        </w:tabs>
        <w:ind w:left="-1408" w:firstLine="239"/>
      </w:pPr>
      <w:rPr>
        <w:rFonts w:hint="default"/>
      </w:rPr>
    </w:lvl>
    <w:lvl w:ilvl="5">
      <w:start w:val="1"/>
      <w:numFmt w:val="lowerRoman"/>
      <w:lvlText w:val="%6."/>
      <w:lvlJc w:val="right"/>
      <w:pPr>
        <w:tabs>
          <w:tab w:val="num" w:pos="-1513"/>
        </w:tabs>
        <w:ind w:left="-1760" w:firstLine="239"/>
      </w:pPr>
      <w:rPr>
        <w:rFonts w:hint="default"/>
      </w:rPr>
    </w:lvl>
    <w:lvl w:ilvl="6">
      <w:start w:val="1"/>
      <w:numFmt w:val="decimal"/>
      <w:lvlText w:val="%7."/>
      <w:lvlJc w:val="left"/>
      <w:pPr>
        <w:tabs>
          <w:tab w:val="num" w:pos="-1865"/>
        </w:tabs>
        <w:ind w:left="-2112" w:firstLine="239"/>
      </w:pPr>
      <w:rPr>
        <w:rFonts w:hint="default"/>
      </w:rPr>
    </w:lvl>
    <w:lvl w:ilvl="7">
      <w:start w:val="1"/>
      <w:numFmt w:val="lowerLetter"/>
      <w:lvlText w:val="%8."/>
      <w:lvlJc w:val="left"/>
      <w:pPr>
        <w:tabs>
          <w:tab w:val="num" w:pos="-2217"/>
        </w:tabs>
        <w:ind w:left="-2464" w:firstLine="239"/>
      </w:pPr>
      <w:rPr>
        <w:rFonts w:hint="default"/>
      </w:rPr>
    </w:lvl>
    <w:lvl w:ilvl="8">
      <w:start w:val="1"/>
      <w:numFmt w:val="lowerRoman"/>
      <w:lvlText w:val="%9."/>
      <w:lvlJc w:val="right"/>
      <w:pPr>
        <w:tabs>
          <w:tab w:val="num" w:pos="-2569"/>
        </w:tabs>
        <w:ind w:left="-2816" w:firstLine="239"/>
      </w:pPr>
      <w:rPr>
        <w:rFonts w:hint="default"/>
      </w:rPr>
    </w:lvl>
  </w:abstractNum>
  <w:abstractNum w:abstractNumId="28">
    <w:nsid w:val="6FB95B77"/>
    <w:multiLevelType w:val="hybridMultilevel"/>
    <w:tmpl w:val="C79682C6"/>
    <w:lvl w:ilvl="0" w:tplc="7652A598">
      <w:start w:val="1"/>
      <w:numFmt w:val="decimal"/>
      <w:lvlText w:val="%1."/>
      <w:lvlJc w:val="left"/>
      <w:pPr>
        <w:ind w:left="927" w:hanging="360"/>
      </w:pPr>
      <w:rPr>
        <w:rFonts w:ascii="Times New Roman" w:eastAsia="Times New Roman" w:hAnsi="Times New Roman" w:cs="Times New Roman"/>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45957B0"/>
    <w:multiLevelType w:val="hybridMultilevel"/>
    <w:tmpl w:val="8AFC5FDE"/>
    <w:lvl w:ilvl="0" w:tplc="F5E6FD6A">
      <w:start w:val="1"/>
      <w:numFmt w:val="decimal"/>
      <w:lvlText w:val="%1"/>
      <w:lvlJc w:val="left"/>
      <w:pPr>
        <w:ind w:left="599" w:hanging="360"/>
      </w:pPr>
      <w:rPr>
        <w:rFonts w:hint="default"/>
      </w:rPr>
    </w:lvl>
    <w:lvl w:ilvl="1" w:tplc="04090019" w:tentative="1">
      <w:start w:val="1"/>
      <w:numFmt w:val="lowerLetter"/>
      <w:lvlText w:val="%2."/>
      <w:lvlJc w:val="left"/>
      <w:pPr>
        <w:ind w:left="1319" w:hanging="360"/>
      </w:pPr>
    </w:lvl>
    <w:lvl w:ilvl="2" w:tplc="0409001B" w:tentative="1">
      <w:start w:val="1"/>
      <w:numFmt w:val="lowerRoman"/>
      <w:lvlText w:val="%3."/>
      <w:lvlJc w:val="right"/>
      <w:pPr>
        <w:ind w:left="2039" w:hanging="180"/>
      </w:pPr>
    </w:lvl>
    <w:lvl w:ilvl="3" w:tplc="0409000F" w:tentative="1">
      <w:start w:val="1"/>
      <w:numFmt w:val="decimal"/>
      <w:lvlText w:val="%4."/>
      <w:lvlJc w:val="left"/>
      <w:pPr>
        <w:ind w:left="2759" w:hanging="360"/>
      </w:pPr>
    </w:lvl>
    <w:lvl w:ilvl="4" w:tplc="04090019" w:tentative="1">
      <w:start w:val="1"/>
      <w:numFmt w:val="lowerLetter"/>
      <w:lvlText w:val="%5."/>
      <w:lvlJc w:val="left"/>
      <w:pPr>
        <w:ind w:left="3479" w:hanging="360"/>
      </w:pPr>
    </w:lvl>
    <w:lvl w:ilvl="5" w:tplc="0409001B" w:tentative="1">
      <w:start w:val="1"/>
      <w:numFmt w:val="lowerRoman"/>
      <w:lvlText w:val="%6."/>
      <w:lvlJc w:val="right"/>
      <w:pPr>
        <w:ind w:left="4199" w:hanging="180"/>
      </w:pPr>
    </w:lvl>
    <w:lvl w:ilvl="6" w:tplc="0409000F" w:tentative="1">
      <w:start w:val="1"/>
      <w:numFmt w:val="decimal"/>
      <w:lvlText w:val="%7."/>
      <w:lvlJc w:val="left"/>
      <w:pPr>
        <w:ind w:left="4919" w:hanging="360"/>
      </w:pPr>
    </w:lvl>
    <w:lvl w:ilvl="7" w:tplc="04090019" w:tentative="1">
      <w:start w:val="1"/>
      <w:numFmt w:val="lowerLetter"/>
      <w:lvlText w:val="%8."/>
      <w:lvlJc w:val="left"/>
      <w:pPr>
        <w:ind w:left="5639" w:hanging="360"/>
      </w:pPr>
    </w:lvl>
    <w:lvl w:ilvl="8" w:tplc="0409001B" w:tentative="1">
      <w:start w:val="1"/>
      <w:numFmt w:val="lowerRoman"/>
      <w:lvlText w:val="%9."/>
      <w:lvlJc w:val="right"/>
      <w:pPr>
        <w:ind w:left="6359" w:hanging="180"/>
      </w:pPr>
    </w:lvl>
  </w:abstractNum>
  <w:abstractNum w:abstractNumId="30">
    <w:nsid w:val="77B36706"/>
    <w:multiLevelType w:val="hybridMultilevel"/>
    <w:tmpl w:val="2BA813DC"/>
    <w:lvl w:ilvl="0" w:tplc="E81878BC">
      <w:start w:val="2"/>
      <w:numFmt w:val="upperRoman"/>
      <w:lvlText w:val="%1."/>
      <w:lvlJc w:val="left"/>
      <w:pPr>
        <w:ind w:left="607" w:hanging="720"/>
      </w:pPr>
      <w:rPr>
        <w:rFonts w:hint="default"/>
        <w:b/>
      </w:rPr>
    </w:lvl>
    <w:lvl w:ilvl="1" w:tplc="04090019">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31">
    <w:nsid w:val="7E9E421E"/>
    <w:multiLevelType w:val="multilevel"/>
    <w:tmpl w:val="7CA41FD8"/>
    <w:lvl w:ilvl="0">
      <w:start w:val="1"/>
      <w:numFmt w:val="bullet"/>
      <w:lvlText w:val=""/>
      <w:lvlJc w:val="left"/>
      <w:pPr>
        <w:tabs>
          <w:tab w:val="num" w:pos="360"/>
        </w:tabs>
        <w:ind w:left="113" w:firstLine="239"/>
      </w:pPr>
      <w:rPr>
        <w:rFonts w:ascii="Symbol" w:hAnsi="Symbol" w:hint="default"/>
      </w:rPr>
    </w:lvl>
    <w:lvl w:ilvl="1">
      <w:start w:val="1"/>
      <w:numFmt w:val="upperRoman"/>
      <w:lvlText w:val="%2."/>
      <w:lvlJc w:val="left"/>
      <w:pPr>
        <w:tabs>
          <w:tab w:val="num" w:pos="8"/>
        </w:tabs>
        <w:ind w:left="-239" w:firstLine="239"/>
      </w:pPr>
      <w:rPr>
        <w:rFonts w:hint="default"/>
      </w:rPr>
    </w:lvl>
    <w:lvl w:ilvl="2">
      <w:start w:val="1"/>
      <w:numFmt w:val="lowerLetter"/>
      <w:lvlText w:val="%3."/>
      <w:lvlJc w:val="left"/>
      <w:pPr>
        <w:tabs>
          <w:tab w:val="num" w:pos="-344"/>
        </w:tabs>
        <w:ind w:left="-591" w:firstLine="239"/>
      </w:pPr>
      <w:rPr>
        <w:rFonts w:hint="default"/>
      </w:rPr>
    </w:lvl>
    <w:lvl w:ilvl="3">
      <w:start w:val="1"/>
      <w:numFmt w:val="decimal"/>
      <w:lvlText w:val="%4."/>
      <w:lvlJc w:val="left"/>
      <w:pPr>
        <w:tabs>
          <w:tab w:val="num" w:pos="57"/>
        </w:tabs>
        <w:ind w:left="454" w:hanging="397"/>
      </w:pPr>
      <w:rPr>
        <w:rFonts w:hint="default"/>
      </w:rPr>
    </w:lvl>
    <w:lvl w:ilvl="4">
      <w:start w:val="1"/>
      <w:numFmt w:val="lowerLetter"/>
      <w:lvlText w:val="%5."/>
      <w:lvlJc w:val="left"/>
      <w:pPr>
        <w:tabs>
          <w:tab w:val="num" w:pos="-1048"/>
        </w:tabs>
        <w:ind w:left="-1295" w:firstLine="239"/>
      </w:pPr>
      <w:rPr>
        <w:rFonts w:hint="default"/>
      </w:rPr>
    </w:lvl>
    <w:lvl w:ilvl="5">
      <w:start w:val="1"/>
      <w:numFmt w:val="lowerRoman"/>
      <w:lvlText w:val="%6."/>
      <w:lvlJc w:val="right"/>
      <w:pPr>
        <w:tabs>
          <w:tab w:val="num" w:pos="-1400"/>
        </w:tabs>
        <w:ind w:left="-1647" w:firstLine="239"/>
      </w:pPr>
      <w:rPr>
        <w:rFonts w:hint="default"/>
      </w:rPr>
    </w:lvl>
    <w:lvl w:ilvl="6">
      <w:start w:val="1"/>
      <w:numFmt w:val="decimal"/>
      <w:lvlText w:val="%7."/>
      <w:lvlJc w:val="left"/>
      <w:pPr>
        <w:tabs>
          <w:tab w:val="num" w:pos="-1752"/>
        </w:tabs>
        <w:ind w:left="-1999" w:firstLine="239"/>
      </w:pPr>
      <w:rPr>
        <w:rFonts w:hint="default"/>
      </w:rPr>
    </w:lvl>
    <w:lvl w:ilvl="7">
      <w:start w:val="1"/>
      <w:numFmt w:val="lowerLetter"/>
      <w:lvlText w:val="%8."/>
      <w:lvlJc w:val="left"/>
      <w:pPr>
        <w:tabs>
          <w:tab w:val="num" w:pos="-2104"/>
        </w:tabs>
        <w:ind w:left="-2351" w:firstLine="239"/>
      </w:pPr>
      <w:rPr>
        <w:rFonts w:hint="default"/>
      </w:rPr>
    </w:lvl>
    <w:lvl w:ilvl="8">
      <w:start w:val="1"/>
      <w:numFmt w:val="lowerRoman"/>
      <w:lvlText w:val="%9."/>
      <w:lvlJc w:val="right"/>
      <w:pPr>
        <w:tabs>
          <w:tab w:val="num" w:pos="-2456"/>
        </w:tabs>
        <w:ind w:left="-2703" w:firstLine="239"/>
      </w:pPr>
      <w:rPr>
        <w:rFonts w:hint="default"/>
      </w:rPr>
    </w:lvl>
  </w:abstractNum>
  <w:abstractNum w:abstractNumId="32">
    <w:nsid w:val="7EE8666D"/>
    <w:multiLevelType w:val="hybridMultilevel"/>
    <w:tmpl w:val="3A9E4CCA"/>
    <w:lvl w:ilvl="0" w:tplc="A0AA10BC">
      <w:start w:val="2"/>
      <w:numFmt w:val="upperRoman"/>
      <w:lvlText w:val="%1."/>
      <w:lvlJc w:val="left"/>
      <w:pPr>
        <w:ind w:left="607" w:hanging="72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33">
    <w:nsid w:val="7F1D577F"/>
    <w:multiLevelType w:val="multilevel"/>
    <w:tmpl w:val="8746F66E"/>
    <w:lvl w:ilvl="0">
      <w:start w:val="1"/>
      <w:numFmt w:val="decimal"/>
      <w:lvlText w:val="%1."/>
      <w:lvlJc w:val="left"/>
      <w:pPr>
        <w:tabs>
          <w:tab w:val="num" w:pos="360"/>
        </w:tabs>
        <w:ind w:left="113" w:firstLine="239"/>
      </w:pPr>
      <w:rPr>
        <w:rFonts w:hint="default"/>
      </w:rPr>
    </w:lvl>
    <w:lvl w:ilvl="1">
      <w:start w:val="1"/>
      <w:numFmt w:val="lowerLetter"/>
      <w:lvlText w:val="%2."/>
      <w:lvlJc w:val="left"/>
      <w:pPr>
        <w:tabs>
          <w:tab w:val="num" w:pos="8"/>
        </w:tabs>
        <w:ind w:left="-239" w:firstLine="239"/>
      </w:pPr>
      <w:rPr>
        <w:rFonts w:hint="default"/>
      </w:rPr>
    </w:lvl>
    <w:lvl w:ilvl="2">
      <w:start w:val="1"/>
      <w:numFmt w:val="upperRoman"/>
      <w:lvlText w:val="%3."/>
      <w:lvlJc w:val="right"/>
      <w:pPr>
        <w:tabs>
          <w:tab w:val="num" w:pos="8"/>
        </w:tabs>
        <w:ind w:left="-239" w:firstLine="239"/>
      </w:pPr>
      <w:rPr>
        <w:rFonts w:hint="default"/>
      </w:rPr>
    </w:lvl>
    <w:lvl w:ilvl="3">
      <w:start w:val="1"/>
      <w:numFmt w:val="decimal"/>
      <w:lvlText w:val="%4."/>
      <w:lvlJc w:val="left"/>
      <w:pPr>
        <w:tabs>
          <w:tab w:val="num" w:pos="57"/>
        </w:tabs>
        <w:ind w:left="454" w:hanging="397"/>
      </w:pPr>
      <w:rPr>
        <w:rFonts w:hint="default"/>
      </w:rPr>
    </w:lvl>
    <w:lvl w:ilvl="4">
      <w:start w:val="1"/>
      <w:numFmt w:val="lowerLetter"/>
      <w:lvlText w:val="%5."/>
      <w:lvlJc w:val="left"/>
      <w:pPr>
        <w:tabs>
          <w:tab w:val="num" w:pos="-1048"/>
        </w:tabs>
        <w:ind w:left="-1295" w:firstLine="239"/>
      </w:pPr>
      <w:rPr>
        <w:rFonts w:hint="default"/>
      </w:rPr>
    </w:lvl>
    <w:lvl w:ilvl="5">
      <w:start w:val="1"/>
      <w:numFmt w:val="lowerRoman"/>
      <w:lvlText w:val="%6."/>
      <w:lvlJc w:val="right"/>
      <w:pPr>
        <w:tabs>
          <w:tab w:val="num" w:pos="-1400"/>
        </w:tabs>
        <w:ind w:left="-1647" w:firstLine="239"/>
      </w:pPr>
      <w:rPr>
        <w:rFonts w:hint="default"/>
      </w:rPr>
    </w:lvl>
    <w:lvl w:ilvl="6">
      <w:start w:val="1"/>
      <w:numFmt w:val="decimal"/>
      <w:lvlText w:val="%7."/>
      <w:lvlJc w:val="left"/>
      <w:pPr>
        <w:tabs>
          <w:tab w:val="num" w:pos="-1752"/>
        </w:tabs>
        <w:ind w:left="-1999" w:firstLine="239"/>
      </w:pPr>
      <w:rPr>
        <w:rFonts w:hint="default"/>
      </w:rPr>
    </w:lvl>
    <w:lvl w:ilvl="7">
      <w:start w:val="1"/>
      <w:numFmt w:val="lowerLetter"/>
      <w:lvlText w:val="%8."/>
      <w:lvlJc w:val="left"/>
      <w:pPr>
        <w:tabs>
          <w:tab w:val="num" w:pos="-2104"/>
        </w:tabs>
        <w:ind w:left="-2351" w:firstLine="239"/>
      </w:pPr>
      <w:rPr>
        <w:rFonts w:hint="default"/>
      </w:rPr>
    </w:lvl>
    <w:lvl w:ilvl="8">
      <w:start w:val="1"/>
      <w:numFmt w:val="lowerRoman"/>
      <w:lvlText w:val="%9."/>
      <w:lvlJc w:val="right"/>
      <w:pPr>
        <w:tabs>
          <w:tab w:val="num" w:pos="-2456"/>
        </w:tabs>
        <w:ind w:left="-2703" w:firstLine="239"/>
      </w:pPr>
      <w:rPr>
        <w:rFonts w:hint="default"/>
      </w:rPr>
    </w:lvl>
  </w:abstractNum>
  <w:abstractNum w:abstractNumId="34">
    <w:nsid w:val="7F9A0675"/>
    <w:multiLevelType w:val="hybridMultilevel"/>
    <w:tmpl w:val="CB285C08"/>
    <w:lvl w:ilvl="0" w:tplc="A790DD92">
      <w:start w:val="2"/>
      <w:numFmt w:val="upperRoman"/>
      <w:lvlText w:val="%1."/>
      <w:lvlJc w:val="left"/>
      <w:pPr>
        <w:ind w:left="607" w:hanging="72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num w:numId="1">
    <w:abstractNumId w:val="1"/>
  </w:num>
  <w:num w:numId="2">
    <w:abstractNumId w:val="33"/>
  </w:num>
  <w:num w:numId="3">
    <w:abstractNumId w:val="24"/>
  </w:num>
  <w:num w:numId="4">
    <w:abstractNumId w:val="18"/>
  </w:num>
  <w:num w:numId="5">
    <w:abstractNumId w:val="2"/>
  </w:num>
  <w:num w:numId="6">
    <w:abstractNumId w:val="17"/>
  </w:num>
  <w:num w:numId="7">
    <w:abstractNumId w:val="12"/>
  </w:num>
  <w:num w:numId="8">
    <w:abstractNumId w:val="19"/>
  </w:num>
  <w:num w:numId="9">
    <w:abstractNumId w:val="23"/>
  </w:num>
  <w:num w:numId="10">
    <w:abstractNumId w:val="20"/>
  </w:num>
  <w:num w:numId="11">
    <w:abstractNumId w:val="28"/>
  </w:num>
  <w:num w:numId="12">
    <w:abstractNumId w:val="13"/>
  </w:num>
  <w:num w:numId="13">
    <w:abstractNumId w:val="11"/>
  </w:num>
  <w:num w:numId="14">
    <w:abstractNumId w:val="34"/>
  </w:num>
  <w:num w:numId="15">
    <w:abstractNumId w:val="30"/>
  </w:num>
  <w:num w:numId="16">
    <w:abstractNumId w:val="1"/>
    <w:lvlOverride w:ilvl="0">
      <w:startOverride w:val="1"/>
    </w:lvlOverride>
  </w:num>
  <w:num w:numId="17">
    <w:abstractNumId w:val="15"/>
  </w:num>
  <w:num w:numId="18">
    <w:abstractNumId w:val="32"/>
  </w:num>
  <w:num w:numId="19">
    <w:abstractNumId w:val="14"/>
  </w:num>
  <w:num w:numId="20">
    <w:abstractNumId w:val="3"/>
  </w:num>
  <w:num w:numId="21">
    <w:abstractNumId w:val="0"/>
  </w:num>
  <w:num w:numId="22">
    <w:abstractNumId w:val="1"/>
  </w:num>
  <w:num w:numId="23">
    <w:abstractNumId w:val="29"/>
  </w:num>
  <w:num w:numId="24">
    <w:abstractNumId w:val="1"/>
  </w:num>
  <w:num w:numId="25">
    <w:abstractNumId w:val="1"/>
  </w:num>
  <w:num w:numId="26">
    <w:abstractNumId w:val="1"/>
  </w:num>
  <w:num w:numId="27">
    <w:abstractNumId w:val="22"/>
  </w:num>
  <w:num w:numId="28">
    <w:abstractNumId w:val="9"/>
  </w:num>
  <w:num w:numId="29">
    <w:abstractNumId w:val="31"/>
  </w:num>
  <w:num w:numId="30">
    <w:abstractNumId w:val="5"/>
  </w:num>
  <w:num w:numId="31">
    <w:abstractNumId w:val="4"/>
  </w:num>
  <w:num w:numId="32">
    <w:abstractNumId w:val="21"/>
  </w:num>
  <w:num w:numId="33">
    <w:abstractNumId w:val="6"/>
  </w:num>
  <w:num w:numId="34">
    <w:abstractNumId w:val="26"/>
  </w:num>
  <w:num w:numId="35">
    <w:abstractNumId w:val="7"/>
  </w:num>
  <w:num w:numId="36">
    <w:abstractNumId w:val="25"/>
  </w:num>
  <w:num w:numId="37">
    <w:abstractNumId w:val="16"/>
  </w:num>
  <w:num w:numId="38">
    <w:abstractNumId w:val="8"/>
  </w:num>
  <w:num w:numId="39">
    <w:abstractNumId w:val="10"/>
  </w:num>
  <w:num w:numId="40">
    <w:abstractNumId w:val="27"/>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defaultTabStop w:val="720"/>
  <w:hyphenationZone w:val="425"/>
  <w:characterSpacingControl w:val="doNotCompress"/>
  <w:footnotePr>
    <w:footnote w:id="-1"/>
    <w:footnote w:id="0"/>
  </w:footnotePr>
  <w:endnotePr>
    <w:endnote w:id="-1"/>
    <w:endnote w:id="0"/>
  </w:endnotePr>
  <w:compat/>
  <w:docVars>
    <w:docVar w:name="dgnword-docGUID" w:val="{1B27A211-C4FE-4E9E-A896-355C46DCEADC}"/>
    <w:docVar w:name="dgnword-eventsink" w:val="54238536"/>
  </w:docVars>
  <w:rsids>
    <w:rsidRoot w:val="00371FBA"/>
    <w:rsid w:val="00001D2D"/>
    <w:rsid w:val="00003C97"/>
    <w:rsid w:val="00005F21"/>
    <w:rsid w:val="000074F6"/>
    <w:rsid w:val="000075E1"/>
    <w:rsid w:val="00011288"/>
    <w:rsid w:val="00012B83"/>
    <w:rsid w:val="00013A29"/>
    <w:rsid w:val="000145FE"/>
    <w:rsid w:val="00014B1B"/>
    <w:rsid w:val="00014B62"/>
    <w:rsid w:val="00015FA9"/>
    <w:rsid w:val="000176C0"/>
    <w:rsid w:val="00017849"/>
    <w:rsid w:val="00021300"/>
    <w:rsid w:val="00023098"/>
    <w:rsid w:val="0002358B"/>
    <w:rsid w:val="0002371E"/>
    <w:rsid w:val="0002729F"/>
    <w:rsid w:val="000276C0"/>
    <w:rsid w:val="00027B87"/>
    <w:rsid w:val="00030380"/>
    <w:rsid w:val="00031CA7"/>
    <w:rsid w:val="00033203"/>
    <w:rsid w:val="00034595"/>
    <w:rsid w:val="0003483B"/>
    <w:rsid w:val="00035F19"/>
    <w:rsid w:val="00036CA7"/>
    <w:rsid w:val="00036F96"/>
    <w:rsid w:val="00037FD8"/>
    <w:rsid w:val="000404F8"/>
    <w:rsid w:val="00040EC7"/>
    <w:rsid w:val="0004172B"/>
    <w:rsid w:val="000429B2"/>
    <w:rsid w:val="00042F0E"/>
    <w:rsid w:val="00043642"/>
    <w:rsid w:val="000443A1"/>
    <w:rsid w:val="00044EFA"/>
    <w:rsid w:val="00045432"/>
    <w:rsid w:val="00046AA7"/>
    <w:rsid w:val="0004715B"/>
    <w:rsid w:val="0005087E"/>
    <w:rsid w:val="0005126A"/>
    <w:rsid w:val="00051C9D"/>
    <w:rsid w:val="00054236"/>
    <w:rsid w:val="00054DFB"/>
    <w:rsid w:val="00054EE6"/>
    <w:rsid w:val="00055267"/>
    <w:rsid w:val="0005590B"/>
    <w:rsid w:val="00055F9B"/>
    <w:rsid w:val="00056E56"/>
    <w:rsid w:val="00057B9F"/>
    <w:rsid w:val="00060915"/>
    <w:rsid w:val="000611D9"/>
    <w:rsid w:val="000616C3"/>
    <w:rsid w:val="00061CB5"/>
    <w:rsid w:val="00063BD0"/>
    <w:rsid w:val="0006428D"/>
    <w:rsid w:val="000646FF"/>
    <w:rsid w:val="00064CA2"/>
    <w:rsid w:val="0006530D"/>
    <w:rsid w:val="00066500"/>
    <w:rsid w:val="00070CF5"/>
    <w:rsid w:val="000710F5"/>
    <w:rsid w:val="00073F74"/>
    <w:rsid w:val="00074294"/>
    <w:rsid w:val="00076BEE"/>
    <w:rsid w:val="00076F38"/>
    <w:rsid w:val="000779BD"/>
    <w:rsid w:val="00077B45"/>
    <w:rsid w:val="00077DE6"/>
    <w:rsid w:val="00077FA4"/>
    <w:rsid w:val="000801EB"/>
    <w:rsid w:val="000807FD"/>
    <w:rsid w:val="0008190E"/>
    <w:rsid w:val="00085629"/>
    <w:rsid w:val="000856DD"/>
    <w:rsid w:val="0008605B"/>
    <w:rsid w:val="0008653E"/>
    <w:rsid w:val="000920A2"/>
    <w:rsid w:val="00092333"/>
    <w:rsid w:val="00092689"/>
    <w:rsid w:val="00093293"/>
    <w:rsid w:val="0009369E"/>
    <w:rsid w:val="000939F8"/>
    <w:rsid w:val="00094347"/>
    <w:rsid w:val="00094384"/>
    <w:rsid w:val="000946FF"/>
    <w:rsid w:val="00094E12"/>
    <w:rsid w:val="00095420"/>
    <w:rsid w:val="00095AB7"/>
    <w:rsid w:val="00096139"/>
    <w:rsid w:val="000A0267"/>
    <w:rsid w:val="000A026F"/>
    <w:rsid w:val="000A0738"/>
    <w:rsid w:val="000A20D3"/>
    <w:rsid w:val="000A2B76"/>
    <w:rsid w:val="000A50B5"/>
    <w:rsid w:val="000A5F14"/>
    <w:rsid w:val="000A7D7F"/>
    <w:rsid w:val="000B089E"/>
    <w:rsid w:val="000B0F9E"/>
    <w:rsid w:val="000B3937"/>
    <w:rsid w:val="000B4364"/>
    <w:rsid w:val="000B45B1"/>
    <w:rsid w:val="000B509A"/>
    <w:rsid w:val="000B6CE1"/>
    <w:rsid w:val="000C2AF0"/>
    <w:rsid w:val="000C4765"/>
    <w:rsid w:val="000C67C3"/>
    <w:rsid w:val="000C7FFA"/>
    <w:rsid w:val="000D08CF"/>
    <w:rsid w:val="000D165A"/>
    <w:rsid w:val="000D1818"/>
    <w:rsid w:val="000D2A63"/>
    <w:rsid w:val="000D3AB7"/>
    <w:rsid w:val="000D3F58"/>
    <w:rsid w:val="000D4468"/>
    <w:rsid w:val="000D612F"/>
    <w:rsid w:val="000D65C8"/>
    <w:rsid w:val="000D76C5"/>
    <w:rsid w:val="000E07A7"/>
    <w:rsid w:val="000E152A"/>
    <w:rsid w:val="000E1778"/>
    <w:rsid w:val="000E27C6"/>
    <w:rsid w:val="000E2FD2"/>
    <w:rsid w:val="000E3CD3"/>
    <w:rsid w:val="000E5685"/>
    <w:rsid w:val="000E59C3"/>
    <w:rsid w:val="000E5CD3"/>
    <w:rsid w:val="000E6D0F"/>
    <w:rsid w:val="000E71F5"/>
    <w:rsid w:val="000F0150"/>
    <w:rsid w:val="000F2318"/>
    <w:rsid w:val="000F25D9"/>
    <w:rsid w:val="000F31EB"/>
    <w:rsid w:val="000F3A46"/>
    <w:rsid w:val="000F477D"/>
    <w:rsid w:val="000F4E1E"/>
    <w:rsid w:val="000F610E"/>
    <w:rsid w:val="000F7FD4"/>
    <w:rsid w:val="00100EC7"/>
    <w:rsid w:val="001024CF"/>
    <w:rsid w:val="00102B0B"/>
    <w:rsid w:val="00103320"/>
    <w:rsid w:val="001038BE"/>
    <w:rsid w:val="001042BA"/>
    <w:rsid w:val="00106C94"/>
    <w:rsid w:val="00107542"/>
    <w:rsid w:val="00107B05"/>
    <w:rsid w:val="0011036D"/>
    <w:rsid w:val="001106E3"/>
    <w:rsid w:val="0011125F"/>
    <w:rsid w:val="001114BA"/>
    <w:rsid w:val="00112546"/>
    <w:rsid w:val="00112706"/>
    <w:rsid w:val="0011275C"/>
    <w:rsid w:val="0011307B"/>
    <w:rsid w:val="001147B9"/>
    <w:rsid w:val="0011484C"/>
    <w:rsid w:val="00115141"/>
    <w:rsid w:val="001153F2"/>
    <w:rsid w:val="001157A1"/>
    <w:rsid w:val="00115966"/>
    <w:rsid w:val="00116144"/>
    <w:rsid w:val="00116D6D"/>
    <w:rsid w:val="00117A05"/>
    <w:rsid w:val="001217A5"/>
    <w:rsid w:val="001220C7"/>
    <w:rsid w:val="00123F0F"/>
    <w:rsid w:val="00125850"/>
    <w:rsid w:val="0012639A"/>
    <w:rsid w:val="00126D27"/>
    <w:rsid w:val="00126EBA"/>
    <w:rsid w:val="001274D0"/>
    <w:rsid w:val="00127A72"/>
    <w:rsid w:val="0013057A"/>
    <w:rsid w:val="0013181F"/>
    <w:rsid w:val="00132CC9"/>
    <w:rsid w:val="00133B94"/>
    <w:rsid w:val="00133BA4"/>
    <w:rsid w:val="001343A4"/>
    <w:rsid w:val="00135CA8"/>
    <w:rsid w:val="00135CFA"/>
    <w:rsid w:val="0013759E"/>
    <w:rsid w:val="00137D35"/>
    <w:rsid w:val="0014139C"/>
    <w:rsid w:val="00142861"/>
    <w:rsid w:val="00142BD9"/>
    <w:rsid w:val="00145677"/>
    <w:rsid w:val="001461B8"/>
    <w:rsid w:val="00146F96"/>
    <w:rsid w:val="00147C82"/>
    <w:rsid w:val="00150A6D"/>
    <w:rsid w:val="001512DB"/>
    <w:rsid w:val="001518D9"/>
    <w:rsid w:val="001549FE"/>
    <w:rsid w:val="0015570A"/>
    <w:rsid w:val="00155B6A"/>
    <w:rsid w:val="00156D9F"/>
    <w:rsid w:val="00157496"/>
    <w:rsid w:val="0016003A"/>
    <w:rsid w:val="001614E8"/>
    <w:rsid w:val="00161ECF"/>
    <w:rsid w:val="001669BA"/>
    <w:rsid w:val="001675FB"/>
    <w:rsid w:val="00167D11"/>
    <w:rsid w:val="001703CC"/>
    <w:rsid w:val="0017150E"/>
    <w:rsid w:val="001715F5"/>
    <w:rsid w:val="0017165E"/>
    <w:rsid w:val="001719DA"/>
    <w:rsid w:val="00171BFE"/>
    <w:rsid w:val="00171FFB"/>
    <w:rsid w:val="001747C8"/>
    <w:rsid w:val="001749A4"/>
    <w:rsid w:val="0017527B"/>
    <w:rsid w:val="00175A34"/>
    <w:rsid w:val="00177DC3"/>
    <w:rsid w:val="00180B81"/>
    <w:rsid w:val="0018107B"/>
    <w:rsid w:val="001812EE"/>
    <w:rsid w:val="00181526"/>
    <w:rsid w:val="00182C48"/>
    <w:rsid w:val="00183562"/>
    <w:rsid w:val="0018372B"/>
    <w:rsid w:val="00183E70"/>
    <w:rsid w:val="00185CAC"/>
    <w:rsid w:val="00185D85"/>
    <w:rsid w:val="0018659E"/>
    <w:rsid w:val="001869A7"/>
    <w:rsid w:val="001877D4"/>
    <w:rsid w:val="0019304A"/>
    <w:rsid w:val="00195F9E"/>
    <w:rsid w:val="001964CB"/>
    <w:rsid w:val="00196B37"/>
    <w:rsid w:val="00197719"/>
    <w:rsid w:val="00197738"/>
    <w:rsid w:val="001A009E"/>
    <w:rsid w:val="001A26D6"/>
    <w:rsid w:val="001A2FF3"/>
    <w:rsid w:val="001A3D86"/>
    <w:rsid w:val="001A4AD0"/>
    <w:rsid w:val="001A5E17"/>
    <w:rsid w:val="001A6D53"/>
    <w:rsid w:val="001B098F"/>
    <w:rsid w:val="001B0B89"/>
    <w:rsid w:val="001B0FBF"/>
    <w:rsid w:val="001B2470"/>
    <w:rsid w:val="001B2761"/>
    <w:rsid w:val="001B39D6"/>
    <w:rsid w:val="001B4521"/>
    <w:rsid w:val="001B4971"/>
    <w:rsid w:val="001B49C2"/>
    <w:rsid w:val="001B73C0"/>
    <w:rsid w:val="001B768B"/>
    <w:rsid w:val="001C043B"/>
    <w:rsid w:val="001C0DC6"/>
    <w:rsid w:val="001C0DEB"/>
    <w:rsid w:val="001C1836"/>
    <w:rsid w:val="001C1B1C"/>
    <w:rsid w:val="001C252A"/>
    <w:rsid w:val="001C2C9D"/>
    <w:rsid w:val="001C3645"/>
    <w:rsid w:val="001C53B1"/>
    <w:rsid w:val="001C643D"/>
    <w:rsid w:val="001C75E1"/>
    <w:rsid w:val="001D02FB"/>
    <w:rsid w:val="001D3162"/>
    <w:rsid w:val="001D40DD"/>
    <w:rsid w:val="001D4645"/>
    <w:rsid w:val="001D4CA8"/>
    <w:rsid w:val="001D4DD1"/>
    <w:rsid w:val="001D5F5F"/>
    <w:rsid w:val="001D64AD"/>
    <w:rsid w:val="001D6B2E"/>
    <w:rsid w:val="001D700F"/>
    <w:rsid w:val="001E00F6"/>
    <w:rsid w:val="001E1ADF"/>
    <w:rsid w:val="001E1B79"/>
    <w:rsid w:val="001E21AF"/>
    <w:rsid w:val="001E324C"/>
    <w:rsid w:val="001E34CE"/>
    <w:rsid w:val="001E3878"/>
    <w:rsid w:val="001E4262"/>
    <w:rsid w:val="001E4B97"/>
    <w:rsid w:val="001E5A1F"/>
    <w:rsid w:val="001E662A"/>
    <w:rsid w:val="001E72EA"/>
    <w:rsid w:val="001F0754"/>
    <w:rsid w:val="001F09FD"/>
    <w:rsid w:val="001F14C8"/>
    <w:rsid w:val="001F3851"/>
    <w:rsid w:val="001F39FE"/>
    <w:rsid w:val="001F3DEE"/>
    <w:rsid w:val="001F5760"/>
    <w:rsid w:val="001F5F29"/>
    <w:rsid w:val="001F6177"/>
    <w:rsid w:val="001F64B6"/>
    <w:rsid w:val="002031E9"/>
    <w:rsid w:val="00204ECC"/>
    <w:rsid w:val="00205B8A"/>
    <w:rsid w:val="00205F3E"/>
    <w:rsid w:val="002103D6"/>
    <w:rsid w:val="00210A5A"/>
    <w:rsid w:val="00210C34"/>
    <w:rsid w:val="002117CA"/>
    <w:rsid w:val="00211B00"/>
    <w:rsid w:val="002125D7"/>
    <w:rsid w:val="00213BE7"/>
    <w:rsid w:val="0021722B"/>
    <w:rsid w:val="00217BCB"/>
    <w:rsid w:val="00217D25"/>
    <w:rsid w:val="002237AF"/>
    <w:rsid w:val="00223F6C"/>
    <w:rsid w:val="00224AA6"/>
    <w:rsid w:val="0022513A"/>
    <w:rsid w:val="00225EE9"/>
    <w:rsid w:val="00226D5A"/>
    <w:rsid w:val="00230B64"/>
    <w:rsid w:val="002315A2"/>
    <w:rsid w:val="0023195D"/>
    <w:rsid w:val="00231B77"/>
    <w:rsid w:val="002342E1"/>
    <w:rsid w:val="0023576C"/>
    <w:rsid w:val="00235FBA"/>
    <w:rsid w:val="00236859"/>
    <w:rsid w:val="002376B0"/>
    <w:rsid w:val="00242E8A"/>
    <w:rsid w:val="00243659"/>
    <w:rsid w:val="002442AD"/>
    <w:rsid w:val="0024555C"/>
    <w:rsid w:val="00245EE9"/>
    <w:rsid w:val="00246FBB"/>
    <w:rsid w:val="0024778F"/>
    <w:rsid w:val="002502B2"/>
    <w:rsid w:val="0025165C"/>
    <w:rsid w:val="00252F2F"/>
    <w:rsid w:val="0025476C"/>
    <w:rsid w:val="00254F72"/>
    <w:rsid w:val="00254FD1"/>
    <w:rsid w:val="0025531B"/>
    <w:rsid w:val="00255339"/>
    <w:rsid w:val="00255F13"/>
    <w:rsid w:val="00256133"/>
    <w:rsid w:val="00256D34"/>
    <w:rsid w:val="00256F68"/>
    <w:rsid w:val="00261398"/>
    <w:rsid w:val="0026228A"/>
    <w:rsid w:val="002622EE"/>
    <w:rsid w:val="00262F7F"/>
    <w:rsid w:val="00270A10"/>
    <w:rsid w:val="00271263"/>
    <w:rsid w:val="002725BA"/>
    <w:rsid w:val="00275407"/>
    <w:rsid w:val="002754B1"/>
    <w:rsid w:val="002762FC"/>
    <w:rsid w:val="00277206"/>
    <w:rsid w:val="002816E6"/>
    <w:rsid w:val="00281EF1"/>
    <w:rsid w:val="00283C8C"/>
    <w:rsid w:val="00283D41"/>
    <w:rsid w:val="00286F47"/>
    <w:rsid w:val="00290E38"/>
    <w:rsid w:val="002915CD"/>
    <w:rsid w:val="00291D86"/>
    <w:rsid w:val="00292D3A"/>
    <w:rsid w:val="002934E7"/>
    <w:rsid w:val="00293A93"/>
    <w:rsid w:val="002941B3"/>
    <w:rsid w:val="00297131"/>
    <w:rsid w:val="0029730E"/>
    <w:rsid w:val="002A0158"/>
    <w:rsid w:val="002A0422"/>
    <w:rsid w:val="002A0A1F"/>
    <w:rsid w:val="002A17CD"/>
    <w:rsid w:val="002A25DA"/>
    <w:rsid w:val="002A32DA"/>
    <w:rsid w:val="002A5AD6"/>
    <w:rsid w:val="002A68B2"/>
    <w:rsid w:val="002B1F15"/>
    <w:rsid w:val="002B30EF"/>
    <w:rsid w:val="002B3D03"/>
    <w:rsid w:val="002B4D08"/>
    <w:rsid w:val="002B5FB8"/>
    <w:rsid w:val="002B625D"/>
    <w:rsid w:val="002B7505"/>
    <w:rsid w:val="002C1731"/>
    <w:rsid w:val="002C2AE2"/>
    <w:rsid w:val="002C3654"/>
    <w:rsid w:val="002C44E7"/>
    <w:rsid w:val="002C48CC"/>
    <w:rsid w:val="002C4929"/>
    <w:rsid w:val="002C6102"/>
    <w:rsid w:val="002C62D2"/>
    <w:rsid w:val="002D3106"/>
    <w:rsid w:val="002D385D"/>
    <w:rsid w:val="002D3BA7"/>
    <w:rsid w:val="002D40F7"/>
    <w:rsid w:val="002D469E"/>
    <w:rsid w:val="002D4801"/>
    <w:rsid w:val="002E0108"/>
    <w:rsid w:val="002E058C"/>
    <w:rsid w:val="002E1480"/>
    <w:rsid w:val="002E2440"/>
    <w:rsid w:val="002F106A"/>
    <w:rsid w:val="002F13F9"/>
    <w:rsid w:val="002F14C1"/>
    <w:rsid w:val="002F346C"/>
    <w:rsid w:val="002F42AF"/>
    <w:rsid w:val="002F535D"/>
    <w:rsid w:val="003003CC"/>
    <w:rsid w:val="00303A0D"/>
    <w:rsid w:val="00303D30"/>
    <w:rsid w:val="0030575D"/>
    <w:rsid w:val="00305B92"/>
    <w:rsid w:val="00305EED"/>
    <w:rsid w:val="003064F7"/>
    <w:rsid w:val="0031008D"/>
    <w:rsid w:val="0031129B"/>
    <w:rsid w:val="003126C2"/>
    <w:rsid w:val="00312749"/>
    <w:rsid w:val="00312FD8"/>
    <w:rsid w:val="0031346B"/>
    <w:rsid w:val="003139C6"/>
    <w:rsid w:val="003140C6"/>
    <w:rsid w:val="00315104"/>
    <w:rsid w:val="00315DA1"/>
    <w:rsid w:val="00320C50"/>
    <w:rsid w:val="0032528D"/>
    <w:rsid w:val="00325EF9"/>
    <w:rsid w:val="00327540"/>
    <w:rsid w:val="003276B6"/>
    <w:rsid w:val="00330F69"/>
    <w:rsid w:val="003315EB"/>
    <w:rsid w:val="00331A9E"/>
    <w:rsid w:val="003329EF"/>
    <w:rsid w:val="00332A8F"/>
    <w:rsid w:val="00332D14"/>
    <w:rsid w:val="00333382"/>
    <w:rsid w:val="00333E2C"/>
    <w:rsid w:val="00334876"/>
    <w:rsid w:val="0033624A"/>
    <w:rsid w:val="003373FB"/>
    <w:rsid w:val="003377ED"/>
    <w:rsid w:val="0034038C"/>
    <w:rsid w:val="00341341"/>
    <w:rsid w:val="003437AE"/>
    <w:rsid w:val="00343A7A"/>
    <w:rsid w:val="003441DE"/>
    <w:rsid w:val="0034593C"/>
    <w:rsid w:val="0034773C"/>
    <w:rsid w:val="00347B4D"/>
    <w:rsid w:val="00351377"/>
    <w:rsid w:val="00352D49"/>
    <w:rsid w:val="0035317E"/>
    <w:rsid w:val="0035435F"/>
    <w:rsid w:val="003552BF"/>
    <w:rsid w:val="003564B2"/>
    <w:rsid w:val="003618E7"/>
    <w:rsid w:val="00361CEB"/>
    <w:rsid w:val="00362DF2"/>
    <w:rsid w:val="00362EF0"/>
    <w:rsid w:val="003635C1"/>
    <w:rsid w:val="0036434A"/>
    <w:rsid w:val="00365007"/>
    <w:rsid w:val="0036587A"/>
    <w:rsid w:val="00367CFD"/>
    <w:rsid w:val="00367E32"/>
    <w:rsid w:val="0037048D"/>
    <w:rsid w:val="003704C3"/>
    <w:rsid w:val="003705D1"/>
    <w:rsid w:val="00371017"/>
    <w:rsid w:val="00371FB4"/>
    <w:rsid w:val="00371FBA"/>
    <w:rsid w:val="00373677"/>
    <w:rsid w:val="00373848"/>
    <w:rsid w:val="00373908"/>
    <w:rsid w:val="00373B53"/>
    <w:rsid w:val="003750EC"/>
    <w:rsid w:val="00375175"/>
    <w:rsid w:val="003753CC"/>
    <w:rsid w:val="00375FCC"/>
    <w:rsid w:val="003760F0"/>
    <w:rsid w:val="00376FC0"/>
    <w:rsid w:val="003805A5"/>
    <w:rsid w:val="00381AC8"/>
    <w:rsid w:val="00383522"/>
    <w:rsid w:val="00383E55"/>
    <w:rsid w:val="00384B97"/>
    <w:rsid w:val="003853E5"/>
    <w:rsid w:val="0038583C"/>
    <w:rsid w:val="003872A7"/>
    <w:rsid w:val="00391C1B"/>
    <w:rsid w:val="00391D88"/>
    <w:rsid w:val="00392961"/>
    <w:rsid w:val="0039303A"/>
    <w:rsid w:val="00394265"/>
    <w:rsid w:val="00397C7F"/>
    <w:rsid w:val="003A0CFE"/>
    <w:rsid w:val="003A1B7F"/>
    <w:rsid w:val="003A1F4F"/>
    <w:rsid w:val="003A2455"/>
    <w:rsid w:val="003A2824"/>
    <w:rsid w:val="003A33B0"/>
    <w:rsid w:val="003A3ECF"/>
    <w:rsid w:val="003A5774"/>
    <w:rsid w:val="003A6FD9"/>
    <w:rsid w:val="003B0410"/>
    <w:rsid w:val="003B0D10"/>
    <w:rsid w:val="003B278F"/>
    <w:rsid w:val="003B299C"/>
    <w:rsid w:val="003B436D"/>
    <w:rsid w:val="003B74BD"/>
    <w:rsid w:val="003B7BC5"/>
    <w:rsid w:val="003C1755"/>
    <w:rsid w:val="003C3D8F"/>
    <w:rsid w:val="003C4010"/>
    <w:rsid w:val="003C430A"/>
    <w:rsid w:val="003C4665"/>
    <w:rsid w:val="003C4910"/>
    <w:rsid w:val="003C5148"/>
    <w:rsid w:val="003C5C0F"/>
    <w:rsid w:val="003C5D93"/>
    <w:rsid w:val="003C61C2"/>
    <w:rsid w:val="003D1747"/>
    <w:rsid w:val="003D1A3F"/>
    <w:rsid w:val="003D22FB"/>
    <w:rsid w:val="003D2F4B"/>
    <w:rsid w:val="003D3CF7"/>
    <w:rsid w:val="003D5556"/>
    <w:rsid w:val="003D6A5E"/>
    <w:rsid w:val="003E165F"/>
    <w:rsid w:val="003E24F2"/>
    <w:rsid w:val="003E2ECE"/>
    <w:rsid w:val="003E404E"/>
    <w:rsid w:val="003E42D6"/>
    <w:rsid w:val="003E55E3"/>
    <w:rsid w:val="003E773A"/>
    <w:rsid w:val="003E7A66"/>
    <w:rsid w:val="003E7BE6"/>
    <w:rsid w:val="003F01F5"/>
    <w:rsid w:val="003F029C"/>
    <w:rsid w:val="003F06A1"/>
    <w:rsid w:val="003F1EE7"/>
    <w:rsid w:val="003F2412"/>
    <w:rsid w:val="003F2CD5"/>
    <w:rsid w:val="003F4FE9"/>
    <w:rsid w:val="003F5AF3"/>
    <w:rsid w:val="003F62ED"/>
    <w:rsid w:val="003F6DF6"/>
    <w:rsid w:val="003F7C83"/>
    <w:rsid w:val="00400C76"/>
    <w:rsid w:val="00401EDE"/>
    <w:rsid w:val="00402658"/>
    <w:rsid w:val="00402E18"/>
    <w:rsid w:val="00403611"/>
    <w:rsid w:val="00405634"/>
    <w:rsid w:val="00407280"/>
    <w:rsid w:val="00407760"/>
    <w:rsid w:val="004102C5"/>
    <w:rsid w:val="00411AA6"/>
    <w:rsid w:val="004123B8"/>
    <w:rsid w:val="00412B5A"/>
    <w:rsid w:val="00412FFC"/>
    <w:rsid w:val="00413C72"/>
    <w:rsid w:val="00414009"/>
    <w:rsid w:val="0041491D"/>
    <w:rsid w:val="004149CC"/>
    <w:rsid w:val="00414C0C"/>
    <w:rsid w:val="00415CB5"/>
    <w:rsid w:val="00416997"/>
    <w:rsid w:val="00417ECA"/>
    <w:rsid w:val="00422D5F"/>
    <w:rsid w:val="00423728"/>
    <w:rsid w:val="004237C2"/>
    <w:rsid w:val="004238E0"/>
    <w:rsid w:val="00423BC2"/>
    <w:rsid w:val="00424254"/>
    <w:rsid w:val="00424A71"/>
    <w:rsid w:val="004259F6"/>
    <w:rsid w:val="00426812"/>
    <w:rsid w:val="00426BCA"/>
    <w:rsid w:val="00426E7D"/>
    <w:rsid w:val="0042728C"/>
    <w:rsid w:val="0043166E"/>
    <w:rsid w:val="0043219E"/>
    <w:rsid w:val="004342DE"/>
    <w:rsid w:val="004342F8"/>
    <w:rsid w:val="0043648C"/>
    <w:rsid w:val="00436E21"/>
    <w:rsid w:val="00437E31"/>
    <w:rsid w:val="00440B6C"/>
    <w:rsid w:val="00441A1E"/>
    <w:rsid w:val="0044218A"/>
    <w:rsid w:val="00444C20"/>
    <w:rsid w:val="00446711"/>
    <w:rsid w:val="00446712"/>
    <w:rsid w:val="00447AE5"/>
    <w:rsid w:val="00447B69"/>
    <w:rsid w:val="00450F6D"/>
    <w:rsid w:val="00450FDF"/>
    <w:rsid w:val="004514B5"/>
    <w:rsid w:val="00451DB0"/>
    <w:rsid w:val="00453433"/>
    <w:rsid w:val="00454A73"/>
    <w:rsid w:val="00454BE7"/>
    <w:rsid w:val="00455647"/>
    <w:rsid w:val="00456699"/>
    <w:rsid w:val="00457723"/>
    <w:rsid w:val="0046093B"/>
    <w:rsid w:val="0046119A"/>
    <w:rsid w:val="00465B06"/>
    <w:rsid w:val="00465BAD"/>
    <w:rsid w:val="00466300"/>
    <w:rsid w:val="00467378"/>
    <w:rsid w:val="00470355"/>
    <w:rsid w:val="004703F0"/>
    <w:rsid w:val="00471810"/>
    <w:rsid w:val="00471CB3"/>
    <w:rsid w:val="00472034"/>
    <w:rsid w:val="00472103"/>
    <w:rsid w:val="004727A4"/>
    <w:rsid w:val="00472B58"/>
    <w:rsid w:val="004740F0"/>
    <w:rsid w:val="004756DD"/>
    <w:rsid w:val="0047574D"/>
    <w:rsid w:val="00475E3F"/>
    <w:rsid w:val="0048048A"/>
    <w:rsid w:val="00480855"/>
    <w:rsid w:val="00482209"/>
    <w:rsid w:val="0048261B"/>
    <w:rsid w:val="00482A90"/>
    <w:rsid w:val="0048308A"/>
    <w:rsid w:val="004836BA"/>
    <w:rsid w:val="004847E7"/>
    <w:rsid w:val="00485197"/>
    <w:rsid w:val="00485910"/>
    <w:rsid w:val="004903AA"/>
    <w:rsid w:val="00491636"/>
    <w:rsid w:val="00492279"/>
    <w:rsid w:val="0049307B"/>
    <w:rsid w:val="00495B2B"/>
    <w:rsid w:val="00495BF2"/>
    <w:rsid w:val="00496B7C"/>
    <w:rsid w:val="004A14B9"/>
    <w:rsid w:val="004A165C"/>
    <w:rsid w:val="004A1D70"/>
    <w:rsid w:val="004A374A"/>
    <w:rsid w:val="004A3AE1"/>
    <w:rsid w:val="004A4489"/>
    <w:rsid w:val="004A67FB"/>
    <w:rsid w:val="004A69C7"/>
    <w:rsid w:val="004B0FA9"/>
    <w:rsid w:val="004B1425"/>
    <w:rsid w:val="004B1F40"/>
    <w:rsid w:val="004B2F8E"/>
    <w:rsid w:val="004B49AB"/>
    <w:rsid w:val="004B5547"/>
    <w:rsid w:val="004B561F"/>
    <w:rsid w:val="004B5700"/>
    <w:rsid w:val="004B6118"/>
    <w:rsid w:val="004B64D6"/>
    <w:rsid w:val="004B6C49"/>
    <w:rsid w:val="004B7D31"/>
    <w:rsid w:val="004C0393"/>
    <w:rsid w:val="004C0FEF"/>
    <w:rsid w:val="004C1B8A"/>
    <w:rsid w:val="004C1C38"/>
    <w:rsid w:val="004C1F76"/>
    <w:rsid w:val="004C421F"/>
    <w:rsid w:val="004C4CA8"/>
    <w:rsid w:val="004C787A"/>
    <w:rsid w:val="004D201C"/>
    <w:rsid w:val="004D3610"/>
    <w:rsid w:val="004D5AFE"/>
    <w:rsid w:val="004D61E6"/>
    <w:rsid w:val="004D7F7F"/>
    <w:rsid w:val="004E468E"/>
    <w:rsid w:val="004E4C79"/>
    <w:rsid w:val="004E6030"/>
    <w:rsid w:val="004F0251"/>
    <w:rsid w:val="004F3856"/>
    <w:rsid w:val="004F39B9"/>
    <w:rsid w:val="004F4662"/>
    <w:rsid w:val="004F4D88"/>
    <w:rsid w:val="004F633D"/>
    <w:rsid w:val="004F67D4"/>
    <w:rsid w:val="004F79ED"/>
    <w:rsid w:val="004F7BFF"/>
    <w:rsid w:val="005001C5"/>
    <w:rsid w:val="0050054B"/>
    <w:rsid w:val="00500A7A"/>
    <w:rsid w:val="00501C2D"/>
    <w:rsid w:val="00502FE8"/>
    <w:rsid w:val="00503913"/>
    <w:rsid w:val="0050437B"/>
    <w:rsid w:val="00504EB4"/>
    <w:rsid w:val="00505712"/>
    <w:rsid w:val="0050572F"/>
    <w:rsid w:val="00507564"/>
    <w:rsid w:val="00510C15"/>
    <w:rsid w:val="00513E1A"/>
    <w:rsid w:val="00514B83"/>
    <w:rsid w:val="0051718C"/>
    <w:rsid w:val="00517288"/>
    <w:rsid w:val="00520768"/>
    <w:rsid w:val="00521042"/>
    <w:rsid w:val="005216B6"/>
    <w:rsid w:val="00522306"/>
    <w:rsid w:val="005238E4"/>
    <w:rsid w:val="00524542"/>
    <w:rsid w:val="0053213C"/>
    <w:rsid w:val="00532268"/>
    <w:rsid w:val="00533060"/>
    <w:rsid w:val="0053324B"/>
    <w:rsid w:val="00534EF0"/>
    <w:rsid w:val="005350BE"/>
    <w:rsid w:val="00535722"/>
    <w:rsid w:val="00535BB7"/>
    <w:rsid w:val="00535DAB"/>
    <w:rsid w:val="0053627B"/>
    <w:rsid w:val="0053695F"/>
    <w:rsid w:val="00540429"/>
    <w:rsid w:val="0054209A"/>
    <w:rsid w:val="005436BA"/>
    <w:rsid w:val="00543810"/>
    <w:rsid w:val="00543C14"/>
    <w:rsid w:val="005461A0"/>
    <w:rsid w:val="00551C25"/>
    <w:rsid w:val="00551E59"/>
    <w:rsid w:val="0055276B"/>
    <w:rsid w:val="00554F50"/>
    <w:rsid w:val="00555FB9"/>
    <w:rsid w:val="005564E0"/>
    <w:rsid w:val="00557ECE"/>
    <w:rsid w:val="005603D8"/>
    <w:rsid w:val="0056085B"/>
    <w:rsid w:val="00560F16"/>
    <w:rsid w:val="00561F48"/>
    <w:rsid w:val="00563476"/>
    <w:rsid w:val="00564BD0"/>
    <w:rsid w:val="00570956"/>
    <w:rsid w:val="00573958"/>
    <w:rsid w:val="005749E3"/>
    <w:rsid w:val="00574E51"/>
    <w:rsid w:val="00576516"/>
    <w:rsid w:val="00577EEB"/>
    <w:rsid w:val="00581EC6"/>
    <w:rsid w:val="00583365"/>
    <w:rsid w:val="00583E3C"/>
    <w:rsid w:val="00585293"/>
    <w:rsid w:val="0058544C"/>
    <w:rsid w:val="00585C88"/>
    <w:rsid w:val="00586004"/>
    <w:rsid w:val="005870E4"/>
    <w:rsid w:val="005871C4"/>
    <w:rsid w:val="005905F2"/>
    <w:rsid w:val="00590C5F"/>
    <w:rsid w:val="00591861"/>
    <w:rsid w:val="005922E8"/>
    <w:rsid w:val="005935AB"/>
    <w:rsid w:val="005936FA"/>
    <w:rsid w:val="00593A8A"/>
    <w:rsid w:val="00593AB7"/>
    <w:rsid w:val="00595A3E"/>
    <w:rsid w:val="005960A0"/>
    <w:rsid w:val="00597932"/>
    <w:rsid w:val="005A16A6"/>
    <w:rsid w:val="005A1997"/>
    <w:rsid w:val="005A2D7F"/>
    <w:rsid w:val="005A319B"/>
    <w:rsid w:val="005A32A4"/>
    <w:rsid w:val="005A3AD8"/>
    <w:rsid w:val="005A471A"/>
    <w:rsid w:val="005A4EAF"/>
    <w:rsid w:val="005A5212"/>
    <w:rsid w:val="005A6C23"/>
    <w:rsid w:val="005A71AE"/>
    <w:rsid w:val="005B0315"/>
    <w:rsid w:val="005B0584"/>
    <w:rsid w:val="005B2898"/>
    <w:rsid w:val="005B2C48"/>
    <w:rsid w:val="005B42DD"/>
    <w:rsid w:val="005B4A65"/>
    <w:rsid w:val="005B5622"/>
    <w:rsid w:val="005B591A"/>
    <w:rsid w:val="005B5A96"/>
    <w:rsid w:val="005B5AAA"/>
    <w:rsid w:val="005B709C"/>
    <w:rsid w:val="005B71DB"/>
    <w:rsid w:val="005B7C23"/>
    <w:rsid w:val="005C0DA7"/>
    <w:rsid w:val="005C11BB"/>
    <w:rsid w:val="005C1811"/>
    <w:rsid w:val="005C2D46"/>
    <w:rsid w:val="005C397A"/>
    <w:rsid w:val="005C418C"/>
    <w:rsid w:val="005C555C"/>
    <w:rsid w:val="005C5698"/>
    <w:rsid w:val="005C5CED"/>
    <w:rsid w:val="005C6305"/>
    <w:rsid w:val="005C72F4"/>
    <w:rsid w:val="005C7C3E"/>
    <w:rsid w:val="005D0E72"/>
    <w:rsid w:val="005D3065"/>
    <w:rsid w:val="005D3A29"/>
    <w:rsid w:val="005D3E71"/>
    <w:rsid w:val="005D40E1"/>
    <w:rsid w:val="005D4CAB"/>
    <w:rsid w:val="005D6115"/>
    <w:rsid w:val="005D67D3"/>
    <w:rsid w:val="005D7872"/>
    <w:rsid w:val="005D7D9C"/>
    <w:rsid w:val="005E00BE"/>
    <w:rsid w:val="005E0315"/>
    <w:rsid w:val="005E085E"/>
    <w:rsid w:val="005E0AAF"/>
    <w:rsid w:val="005E0AFE"/>
    <w:rsid w:val="005E0D6B"/>
    <w:rsid w:val="005E0DA8"/>
    <w:rsid w:val="005E12F3"/>
    <w:rsid w:val="005E15FC"/>
    <w:rsid w:val="005E26B4"/>
    <w:rsid w:val="005E3791"/>
    <w:rsid w:val="005E7675"/>
    <w:rsid w:val="005F0157"/>
    <w:rsid w:val="005F0DC5"/>
    <w:rsid w:val="005F2016"/>
    <w:rsid w:val="005F242A"/>
    <w:rsid w:val="005F2B51"/>
    <w:rsid w:val="005F30D4"/>
    <w:rsid w:val="005F316C"/>
    <w:rsid w:val="005F36C3"/>
    <w:rsid w:val="005F3756"/>
    <w:rsid w:val="005F3901"/>
    <w:rsid w:val="005F46D4"/>
    <w:rsid w:val="005F54DE"/>
    <w:rsid w:val="005F5B27"/>
    <w:rsid w:val="005F6A7E"/>
    <w:rsid w:val="005F6DF5"/>
    <w:rsid w:val="005F72B0"/>
    <w:rsid w:val="005F7B03"/>
    <w:rsid w:val="00601497"/>
    <w:rsid w:val="006017DD"/>
    <w:rsid w:val="00603F33"/>
    <w:rsid w:val="00603FE2"/>
    <w:rsid w:val="00604804"/>
    <w:rsid w:val="00605205"/>
    <w:rsid w:val="0060626C"/>
    <w:rsid w:val="00610AAF"/>
    <w:rsid w:val="006116C2"/>
    <w:rsid w:val="00611859"/>
    <w:rsid w:val="0061187C"/>
    <w:rsid w:val="00613349"/>
    <w:rsid w:val="0061451B"/>
    <w:rsid w:val="0061486E"/>
    <w:rsid w:val="00615CE4"/>
    <w:rsid w:val="00615DC4"/>
    <w:rsid w:val="0062042D"/>
    <w:rsid w:val="00621B0A"/>
    <w:rsid w:val="00621D4E"/>
    <w:rsid w:val="0062278D"/>
    <w:rsid w:val="006228C3"/>
    <w:rsid w:val="006234D2"/>
    <w:rsid w:val="006239B9"/>
    <w:rsid w:val="00623A75"/>
    <w:rsid w:val="00624746"/>
    <w:rsid w:val="006259B9"/>
    <w:rsid w:val="00625EC3"/>
    <w:rsid w:val="00625FC3"/>
    <w:rsid w:val="006260DA"/>
    <w:rsid w:val="00626B1E"/>
    <w:rsid w:val="00626C4C"/>
    <w:rsid w:val="0062790C"/>
    <w:rsid w:val="00627C17"/>
    <w:rsid w:val="00627ED4"/>
    <w:rsid w:val="006301F6"/>
    <w:rsid w:val="0063138E"/>
    <w:rsid w:val="00631755"/>
    <w:rsid w:val="00632DAD"/>
    <w:rsid w:val="006337CA"/>
    <w:rsid w:val="00633E7F"/>
    <w:rsid w:val="0063425F"/>
    <w:rsid w:val="00637EB5"/>
    <w:rsid w:val="006414B3"/>
    <w:rsid w:val="00641D81"/>
    <w:rsid w:val="00643CB7"/>
    <w:rsid w:val="00644149"/>
    <w:rsid w:val="00644CE7"/>
    <w:rsid w:val="00644E66"/>
    <w:rsid w:val="00645547"/>
    <w:rsid w:val="0064568F"/>
    <w:rsid w:val="00645B50"/>
    <w:rsid w:val="00645C07"/>
    <w:rsid w:val="00645FD1"/>
    <w:rsid w:val="0064747F"/>
    <w:rsid w:val="0065128B"/>
    <w:rsid w:val="00654388"/>
    <w:rsid w:val="00654A1C"/>
    <w:rsid w:val="00654AA6"/>
    <w:rsid w:val="00654E9B"/>
    <w:rsid w:val="00655EAE"/>
    <w:rsid w:val="0065645D"/>
    <w:rsid w:val="00656533"/>
    <w:rsid w:val="006566A7"/>
    <w:rsid w:val="00656812"/>
    <w:rsid w:val="00656F42"/>
    <w:rsid w:val="006577B2"/>
    <w:rsid w:val="00657AB5"/>
    <w:rsid w:val="00662178"/>
    <w:rsid w:val="006625FD"/>
    <w:rsid w:val="00664A80"/>
    <w:rsid w:val="00667175"/>
    <w:rsid w:val="00670B9A"/>
    <w:rsid w:val="0067201C"/>
    <w:rsid w:val="0067225D"/>
    <w:rsid w:val="00672284"/>
    <w:rsid w:val="0067348E"/>
    <w:rsid w:val="006744CC"/>
    <w:rsid w:val="00674977"/>
    <w:rsid w:val="00674C66"/>
    <w:rsid w:val="00675F92"/>
    <w:rsid w:val="006806AE"/>
    <w:rsid w:val="00681521"/>
    <w:rsid w:val="006816B9"/>
    <w:rsid w:val="006827FC"/>
    <w:rsid w:val="00684C0F"/>
    <w:rsid w:val="00686372"/>
    <w:rsid w:val="00687079"/>
    <w:rsid w:val="0068758B"/>
    <w:rsid w:val="0068779C"/>
    <w:rsid w:val="006908A1"/>
    <w:rsid w:val="00691036"/>
    <w:rsid w:val="00691197"/>
    <w:rsid w:val="006917B7"/>
    <w:rsid w:val="00691ACA"/>
    <w:rsid w:val="006921DF"/>
    <w:rsid w:val="00693EB6"/>
    <w:rsid w:val="0069445C"/>
    <w:rsid w:val="00695006"/>
    <w:rsid w:val="00696ABB"/>
    <w:rsid w:val="006972F0"/>
    <w:rsid w:val="006A0F5B"/>
    <w:rsid w:val="006A1614"/>
    <w:rsid w:val="006A2260"/>
    <w:rsid w:val="006A2C5C"/>
    <w:rsid w:val="006A3928"/>
    <w:rsid w:val="006A4684"/>
    <w:rsid w:val="006A46A9"/>
    <w:rsid w:val="006A54BB"/>
    <w:rsid w:val="006A5599"/>
    <w:rsid w:val="006A5675"/>
    <w:rsid w:val="006A5F2C"/>
    <w:rsid w:val="006A770D"/>
    <w:rsid w:val="006A7A34"/>
    <w:rsid w:val="006B15AA"/>
    <w:rsid w:val="006B1D5B"/>
    <w:rsid w:val="006B252E"/>
    <w:rsid w:val="006B2597"/>
    <w:rsid w:val="006B408B"/>
    <w:rsid w:val="006B40AE"/>
    <w:rsid w:val="006B5303"/>
    <w:rsid w:val="006B6CF3"/>
    <w:rsid w:val="006B6EB3"/>
    <w:rsid w:val="006B7018"/>
    <w:rsid w:val="006B7626"/>
    <w:rsid w:val="006C3312"/>
    <w:rsid w:val="006C3C3D"/>
    <w:rsid w:val="006C4125"/>
    <w:rsid w:val="006C485A"/>
    <w:rsid w:val="006C4A3E"/>
    <w:rsid w:val="006C4C79"/>
    <w:rsid w:val="006C60EC"/>
    <w:rsid w:val="006C78BA"/>
    <w:rsid w:val="006D4288"/>
    <w:rsid w:val="006D45DE"/>
    <w:rsid w:val="006D5050"/>
    <w:rsid w:val="006E0BFB"/>
    <w:rsid w:val="006E2FD1"/>
    <w:rsid w:val="006E3CD0"/>
    <w:rsid w:val="006E4A3A"/>
    <w:rsid w:val="006E606E"/>
    <w:rsid w:val="006E6913"/>
    <w:rsid w:val="006F0CB3"/>
    <w:rsid w:val="006F38C7"/>
    <w:rsid w:val="006F3B8B"/>
    <w:rsid w:val="006F4025"/>
    <w:rsid w:val="006F4CD4"/>
    <w:rsid w:val="006F6D8C"/>
    <w:rsid w:val="006F7327"/>
    <w:rsid w:val="006F75B6"/>
    <w:rsid w:val="006F7E5D"/>
    <w:rsid w:val="00700338"/>
    <w:rsid w:val="007024E1"/>
    <w:rsid w:val="00705A74"/>
    <w:rsid w:val="00705C20"/>
    <w:rsid w:val="00707CE6"/>
    <w:rsid w:val="00710363"/>
    <w:rsid w:val="0071074C"/>
    <w:rsid w:val="00710C07"/>
    <w:rsid w:val="0071137C"/>
    <w:rsid w:val="00711C25"/>
    <w:rsid w:val="00712137"/>
    <w:rsid w:val="007121F3"/>
    <w:rsid w:val="00712FF8"/>
    <w:rsid w:val="00713A3B"/>
    <w:rsid w:val="00713FC9"/>
    <w:rsid w:val="007145A5"/>
    <w:rsid w:val="00714BDD"/>
    <w:rsid w:val="00715376"/>
    <w:rsid w:val="007161DD"/>
    <w:rsid w:val="00716A10"/>
    <w:rsid w:val="00716E9A"/>
    <w:rsid w:val="00721023"/>
    <w:rsid w:val="0072157B"/>
    <w:rsid w:val="00721830"/>
    <w:rsid w:val="00721CBF"/>
    <w:rsid w:val="00722A1C"/>
    <w:rsid w:val="00722A7E"/>
    <w:rsid w:val="007242B4"/>
    <w:rsid w:val="007255B4"/>
    <w:rsid w:val="00727D37"/>
    <w:rsid w:val="0073084E"/>
    <w:rsid w:val="007314C7"/>
    <w:rsid w:val="007315A0"/>
    <w:rsid w:val="00731687"/>
    <w:rsid w:val="00737097"/>
    <w:rsid w:val="00740162"/>
    <w:rsid w:val="00740AD4"/>
    <w:rsid w:val="00740CDF"/>
    <w:rsid w:val="00741E39"/>
    <w:rsid w:val="007429C3"/>
    <w:rsid w:val="0074311E"/>
    <w:rsid w:val="00743818"/>
    <w:rsid w:val="0074419F"/>
    <w:rsid w:val="00744E82"/>
    <w:rsid w:val="00745681"/>
    <w:rsid w:val="00746487"/>
    <w:rsid w:val="007469EC"/>
    <w:rsid w:val="0074778B"/>
    <w:rsid w:val="0075047C"/>
    <w:rsid w:val="007512FB"/>
    <w:rsid w:val="00751BC1"/>
    <w:rsid w:val="007523B6"/>
    <w:rsid w:val="0075304B"/>
    <w:rsid w:val="00753E7D"/>
    <w:rsid w:val="00754553"/>
    <w:rsid w:val="007545D6"/>
    <w:rsid w:val="00757020"/>
    <w:rsid w:val="00760150"/>
    <w:rsid w:val="007613D4"/>
    <w:rsid w:val="00766B7F"/>
    <w:rsid w:val="00766C2C"/>
    <w:rsid w:val="00766C4D"/>
    <w:rsid w:val="00767188"/>
    <w:rsid w:val="007675CB"/>
    <w:rsid w:val="00767D0A"/>
    <w:rsid w:val="00770B2A"/>
    <w:rsid w:val="0077282C"/>
    <w:rsid w:val="00773D97"/>
    <w:rsid w:val="00773FFE"/>
    <w:rsid w:val="00774D1E"/>
    <w:rsid w:val="0077702E"/>
    <w:rsid w:val="0077738C"/>
    <w:rsid w:val="00777490"/>
    <w:rsid w:val="00777E60"/>
    <w:rsid w:val="00780542"/>
    <w:rsid w:val="0078071A"/>
    <w:rsid w:val="00780962"/>
    <w:rsid w:val="00780AF6"/>
    <w:rsid w:val="00780B1A"/>
    <w:rsid w:val="00781FE2"/>
    <w:rsid w:val="00783561"/>
    <w:rsid w:val="007838BD"/>
    <w:rsid w:val="0078490F"/>
    <w:rsid w:val="0078622C"/>
    <w:rsid w:val="00786D14"/>
    <w:rsid w:val="00787599"/>
    <w:rsid w:val="007902C9"/>
    <w:rsid w:val="00790410"/>
    <w:rsid w:val="007912CF"/>
    <w:rsid w:val="007918BE"/>
    <w:rsid w:val="007931D4"/>
    <w:rsid w:val="00795964"/>
    <w:rsid w:val="00797F21"/>
    <w:rsid w:val="007A0934"/>
    <w:rsid w:val="007A172C"/>
    <w:rsid w:val="007A18AF"/>
    <w:rsid w:val="007A279E"/>
    <w:rsid w:val="007A40A4"/>
    <w:rsid w:val="007A41DC"/>
    <w:rsid w:val="007A4DAF"/>
    <w:rsid w:val="007A4F02"/>
    <w:rsid w:val="007A6011"/>
    <w:rsid w:val="007A7634"/>
    <w:rsid w:val="007A7E26"/>
    <w:rsid w:val="007B1B92"/>
    <w:rsid w:val="007B218C"/>
    <w:rsid w:val="007B23B2"/>
    <w:rsid w:val="007B3153"/>
    <w:rsid w:val="007B3485"/>
    <w:rsid w:val="007B4503"/>
    <w:rsid w:val="007B5949"/>
    <w:rsid w:val="007B6AA9"/>
    <w:rsid w:val="007B7051"/>
    <w:rsid w:val="007C01B8"/>
    <w:rsid w:val="007C099D"/>
    <w:rsid w:val="007C09B7"/>
    <w:rsid w:val="007C1920"/>
    <w:rsid w:val="007C3101"/>
    <w:rsid w:val="007C44D8"/>
    <w:rsid w:val="007C4BA7"/>
    <w:rsid w:val="007C53B9"/>
    <w:rsid w:val="007C5F94"/>
    <w:rsid w:val="007C6D69"/>
    <w:rsid w:val="007C6EAD"/>
    <w:rsid w:val="007C763B"/>
    <w:rsid w:val="007C7AD6"/>
    <w:rsid w:val="007C7FAB"/>
    <w:rsid w:val="007D1D7C"/>
    <w:rsid w:val="007D3CAD"/>
    <w:rsid w:val="007D45C9"/>
    <w:rsid w:val="007D488C"/>
    <w:rsid w:val="007D5067"/>
    <w:rsid w:val="007D5400"/>
    <w:rsid w:val="007D5C80"/>
    <w:rsid w:val="007D6064"/>
    <w:rsid w:val="007E140E"/>
    <w:rsid w:val="007E247D"/>
    <w:rsid w:val="007E25F1"/>
    <w:rsid w:val="007E295F"/>
    <w:rsid w:val="007E33D3"/>
    <w:rsid w:val="007E34E1"/>
    <w:rsid w:val="007E41C6"/>
    <w:rsid w:val="007E52A1"/>
    <w:rsid w:val="007E5A49"/>
    <w:rsid w:val="007E68AB"/>
    <w:rsid w:val="007E78C3"/>
    <w:rsid w:val="007F00EC"/>
    <w:rsid w:val="007F0342"/>
    <w:rsid w:val="007F17F1"/>
    <w:rsid w:val="007F1933"/>
    <w:rsid w:val="007F1C52"/>
    <w:rsid w:val="007F2561"/>
    <w:rsid w:val="007F29D2"/>
    <w:rsid w:val="007F2F36"/>
    <w:rsid w:val="00802D40"/>
    <w:rsid w:val="00803345"/>
    <w:rsid w:val="00803489"/>
    <w:rsid w:val="008040D8"/>
    <w:rsid w:val="0080417C"/>
    <w:rsid w:val="0080586C"/>
    <w:rsid w:val="00807741"/>
    <w:rsid w:val="008101B0"/>
    <w:rsid w:val="008116C6"/>
    <w:rsid w:val="00811905"/>
    <w:rsid w:val="008130DD"/>
    <w:rsid w:val="00813282"/>
    <w:rsid w:val="0081397F"/>
    <w:rsid w:val="008139ED"/>
    <w:rsid w:val="00815B79"/>
    <w:rsid w:val="00820317"/>
    <w:rsid w:val="0082033D"/>
    <w:rsid w:val="00822889"/>
    <w:rsid w:val="008256CC"/>
    <w:rsid w:val="008258E1"/>
    <w:rsid w:val="00825F93"/>
    <w:rsid w:val="0082726B"/>
    <w:rsid w:val="00827F5C"/>
    <w:rsid w:val="00830B7C"/>
    <w:rsid w:val="00830C5C"/>
    <w:rsid w:val="008328F3"/>
    <w:rsid w:val="00832A95"/>
    <w:rsid w:val="00834301"/>
    <w:rsid w:val="008346E2"/>
    <w:rsid w:val="008349D3"/>
    <w:rsid w:val="00836B76"/>
    <w:rsid w:val="00836CDE"/>
    <w:rsid w:val="008375F7"/>
    <w:rsid w:val="008433BD"/>
    <w:rsid w:val="008435DB"/>
    <w:rsid w:val="008443D5"/>
    <w:rsid w:val="00844A82"/>
    <w:rsid w:val="008458EB"/>
    <w:rsid w:val="008479EA"/>
    <w:rsid w:val="00847B5E"/>
    <w:rsid w:val="008508ED"/>
    <w:rsid w:val="0085162B"/>
    <w:rsid w:val="00852A96"/>
    <w:rsid w:val="00854925"/>
    <w:rsid w:val="00854D16"/>
    <w:rsid w:val="00856DBF"/>
    <w:rsid w:val="008571E5"/>
    <w:rsid w:val="00857549"/>
    <w:rsid w:val="0086056A"/>
    <w:rsid w:val="008614D7"/>
    <w:rsid w:val="00861E77"/>
    <w:rsid w:val="00864EA0"/>
    <w:rsid w:val="00865322"/>
    <w:rsid w:val="00865D9B"/>
    <w:rsid w:val="00866336"/>
    <w:rsid w:val="00866845"/>
    <w:rsid w:val="00867E11"/>
    <w:rsid w:val="00870991"/>
    <w:rsid w:val="00873FB9"/>
    <w:rsid w:val="00877081"/>
    <w:rsid w:val="00881A62"/>
    <w:rsid w:val="008827C9"/>
    <w:rsid w:val="00882901"/>
    <w:rsid w:val="00882A32"/>
    <w:rsid w:val="008853F3"/>
    <w:rsid w:val="00890029"/>
    <w:rsid w:val="00890417"/>
    <w:rsid w:val="00891B5C"/>
    <w:rsid w:val="0089235F"/>
    <w:rsid w:val="0089329D"/>
    <w:rsid w:val="0089568E"/>
    <w:rsid w:val="0089638F"/>
    <w:rsid w:val="00896BA5"/>
    <w:rsid w:val="008A0217"/>
    <w:rsid w:val="008A07A2"/>
    <w:rsid w:val="008A6ED4"/>
    <w:rsid w:val="008B0933"/>
    <w:rsid w:val="008B10CD"/>
    <w:rsid w:val="008B187B"/>
    <w:rsid w:val="008B1BBB"/>
    <w:rsid w:val="008B2380"/>
    <w:rsid w:val="008B2C06"/>
    <w:rsid w:val="008B3771"/>
    <w:rsid w:val="008B46F7"/>
    <w:rsid w:val="008B4A1E"/>
    <w:rsid w:val="008B4A4F"/>
    <w:rsid w:val="008B53A1"/>
    <w:rsid w:val="008B6F58"/>
    <w:rsid w:val="008C07C4"/>
    <w:rsid w:val="008C0EF5"/>
    <w:rsid w:val="008C1BCA"/>
    <w:rsid w:val="008C1C6A"/>
    <w:rsid w:val="008C2D82"/>
    <w:rsid w:val="008C52D4"/>
    <w:rsid w:val="008C5924"/>
    <w:rsid w:val="008C6B34"/>
    <w:rsid w:val="008C7E9C"/>
    <w:rsid w:val="008D058B"/>
    <w:rsid w:val="008D17A4"/>
    <w:rsid w:val="008D1FA5"/>
    <w:rsid w:val="008D3271"/>
    <w:rsid w:val="008D426F"/>
    <w:rsid w:val="008D4FB7"/>
    <w:rsid w:val="008D531D"/>
    <w:rsid w:val="008D5699"/>
    <w:rsid w:val="008E0102"/>
    <w:rsid w:val="008E122E"/>
    <w:rsid w:val="008E2C20"/>
    <w:rsid w:val="008E308C"/>
    <w:rsid w:val="008E3E2D"/>
    <w:rsid w:val="008E4B2C"/>
    <w:rsid w:val="008E4D8B"/>
    <w:rsid w:val="008E53DE"/>
    <w:rsid w:val="008E7CD7"/>
    <w:rsid w:val="008F06CB"/>
    <w:rsid w:val="008F1489"/>
    <w:rsid w:val="008F1BE0"/>
    <w:rsid w:val="008F2A3B"/>
    <w:rsid w:val="008F3B1F"/>
    <w:rsid w:val="008F502E"/>
    <w:rsid w:val="008F50D6"/>
    <w:rsid w:val="008F6250"/>
    <w:rsid w:val="008F62B5"/>
    <w:rsid w:val="009009DA"/>
    <w:rsid w:val="009013DD"/>
    <w:rsid w:val="00903033"/>
    <w:rsid w:val="00906AE8"/>
    <w:rsid w:val="0091060A"/>
    <w:rsid w:val="00910A04"/>
    <w:rsid w:val="00911DB9"/>
    <w:rsid w:val="00911FE0"/>
    <w:rsid w:val="00912FF7"/>
    <w:rsid w:val="00913620"/>
    <w:rsid w:val="00913CDE"/>
    <w:rsid w:val="009152D6"/>
    <w:rsid w:val="00917544"/>
    <w:rsid w:val="00921C5B"/>
    <w:rsid w:val="009233B4"/>
    <w:rsid w:val="00924220"/>
    <w:rsid w:val="00924DCD"/>
    <w:rsid w:val="00924EAF"/>
    <w:rsid w:val="009251B4"/>
    <w:rsid w:val="00925291"/>
    <w:rsid w:val="00925479"/>
    <w:rsid w:val="00925F0B"/>
    <w:rsid w:val="009304F6"/>
    <w:rsid w:val="00930779"/>
    <w:rsid w:val="00930C69"/>
    <w:rsid w:val="00930EE3"/>
    <w:rsid w:val="00931C6C"/>
    <w:rsid w:val="00931ECF"/>
    <w:rsid w:val="00932177"/>
    <w:rsid w:val="009323D2"/>
    <w:rsid w:val="0093251D"/>
    <w:rsid w:val="009366BB"/>
    <w:rsid w:val="00936700"/>
    <w:rsid w:val="00936C3C"/>
    <w:rsid w:val="00937C59"/>
    <w:rsid w:val="00940D02"/>
    <w:rsid w:val="00941140"/>
    <w:rsid w:val="009413D9"/>
    <w:rsid w:val="00942F24"/>
    <w:rsid w:val="009430B0"/>
    <w:rsid w:val="009438C7"/>
    <w:rsid w:val="009443D0"/>
    <w:rsid w:val="0094554C"/>
    <w:rsid w:val="00945992"/>
    <w:rsid w:val="00946204"/>
    <w:rsid w:val="00946A7E"/>
    <w:rsid w:val="00947C47"/>
    <w:rsid w:val="00950035"/>
    <w:rsid w:val="00953785"/>
    <w:rsid w:val="009546C3"/>
    <w:rsid w:val="0095546C"/>
    <w:rsid w:val="00955950"/>
    <w:rsid w:val="00956692"/>
    <w:rsid w:val="0095682C"/>
    <w:rsid w:val="00956B32"/>
    <w:rsid w:val="009601AE"/>
    <w:rsid w:val="00960DF4"/>
    <w:rsid w:val="00960EC5"/>
    <w:rsid w:val="00961259"/>
    <w:rsid w:val="00963099"/>
    <w:rsid w:val="00963E16"/>
    <w:rsid w:val="00964285"/>
    <w:rsid w:val="00964747"/>
    <w:rsid w:val="009654C6"/>
    <w:rsid w:val="00966796"/>
    <w:rsid w:val="009713D2"/>
    <w:rsid w:val="009715A2"/>
    <w:rsid w:val="00972A44"/>
    <w:rsid w:val="00972EB4"/>
    <w:rsid w:val="00973878"/>
    <w:rsid w:val="00973C3F"/>
    <w:rsid w:val="009753D5"/>
    <w:rsid w:val="0097683C"/>
    <w:rsid w:val="009772AE"/>
    <w:rsid w:val="009808A4"/>
    <w:rsid w:val="00980A72"/>
    <w:rsid w:val="00981C73"/>
    <w:rsid w:val="00982E7A"/>
    <w:rsid w:val="009833CF"/>
    <w:rsid w:val="00984EC6"/>
    <w:rsid w:val="00984EED"/>
    <w:rsid w:val="00987684"/>
    <w:rsid w:val="00994290"/>
    <w:rsid w:val="0099458D"/>
    <w:rsid w:val="0099471D"/>
    <w:rsid w:val="00994807"/>
    <w:rsid w:val="00995100"/>
    <w:rsid w:val="00995701"/>
    <w:rsid w:val="009957CE"/>
    <w:rsid w:val="009968A5"/>
    <w:rsid w:val="00996B61"/>
    <w:rsid w:val="009A1009"/>
    <w:rsid w:val="009A1D8E"/>
    <w:rsid w:val="009A222E"/>
    <w:rsid w:val="009A2A0E"/>
    <w:rsid w:val="009A36BA"/>
    <w:rsid w:val="009A3DF5"/>
    <w:rsid w:val="009A4062"/>
    <w:rsid w:val="009A5F59"/>
    <w:rsid w:val="009A647C"/>
    <w:rsid w:val="009B2774"/>
    <w:rsid w:val="009B3264"/>
    <w:rsid w:val="009B338C"/>
    <w:rsid w:val="009B5F04"/>
    <w:rsid w:val="009B6795"/>
    <w:rsid w:val="009B6D3C"/>
    <w:rsid w:val="009B7BEB"/>
    <w:rsid w:val="009C1046"/>
    <w:rsid w:val="009C12E1"/>
    <w:rsid w:val="009C157C"/>
    <w:rsid w:val="009C23DB"/>
    <w:rsid w:val="009C395C"/>
    <w:rsid w:val="009C3B4C"/>
    <w:rsid w:val="009C3D15"/>
    <w:rsid w:val="009C5E88"/>
    <w:rsid w:val="009D3A53"/>
    <w:rsid w:val="009D3F05"/>
    <w:rsid w:val="009D5606"/>
    <w:rsid w:val="009D6151"/>
    <w:rsid w:val="009E2786"/>
    <w:rsid w:val="009E5915"/>
    <w:rsid w:val="009E59F4"/>
    <w:rsid w:val="009F2040"/>
    <w:rsid w:val="009F3001"/>
    <w:rsid w:val="009F303C"/>
    <w:rsid w:val="009F55CD"/>
    <w:rsid w:val="009F55F1"/>
    <w:rsid w:val="009F6D79"/>
    <w:rsid w:val="009F7D00"/>
    <w:rsid w:val="00A0074A"/>
    <w:rsid w:val="00A00DBF"/>
    <w:rsid w:val="00A01356"/>
    <w:rsid w:val="00A01D0D"/>
    <w:rsid w:val="00A02E53"/>
    <w:rsid w:val="00A03566"/>
    <w:rsid w:val="00A03DDE"/>
    <w:rsid w:val="00A045F3"/>
    <w:rsid w:val="00A0487A"/>
    <w:rsid w:val="00A049AD"/>
    <w:rsid w:val="00A057CC"/>
    <w:rsid w:val="00A06A95"/>
    <w:rsid w:val="00A06B43"/>
    <w:rsid w:val="00A0717A"/>
    <w:rsid w:val="00A10373"/>
    <w:rsid w:val="00A106A5"/>
    <w:rsid w:val="00A115E5"/>
    <w:rsid w:val="00A128A1"/>
    <w:rsid w:val="00A12FD0"/>
    <w:rsid w:val="00A13CD6"/>
    <w:rsid w:val="00A1492D"/>
    <w:rsid w:val="00A15916"/>
    <w:rsid w:val="00A15D74"/>
    <w:rsid w:val="00A165F8"/>
    <w:rsid w:val="00A16BF6"/>
    <w:rsid w:val="00A2068A"/>
    <w:rsid w:val="00A2107F"/>
    <w:rsid w:val="00A211A2"/>
    <w:rsid w:val="00A2182E"/>
    <w:rsid w:val="00A2191C"/>
    <w:rsid w:val="00A22781"/>
    <w:rsid w:val="00A234EA"/>
    <w:rsid w:val="00A24F31"/>
    <w:rsid w:val="00A259A1"/>
    <w:rsid w:val="00A262E5"/>
    <w:rsid w:val="00A263B4"/>
    <w:rsid w:val="00A27569"/>
    <w:rsid w:val="00A31051"/>
    <w:rsid w:val="00A313F7"/>
    <w:rsid w:val="00A31509"/>
    <w:rsid w:val="00A3161F"/>
    <w:rsid w:val="00A31851"/>
    <w:rsid w:val="00A3654C"/>
    <w:rsid w:val="00A37952"/>
    <w:rsid w:val="00A37E66"/>
    <w:rsid w:val="00A4033B"/>
    <w:rsid w:val="00A41194"/>
    <w:rsid w:val="00A41B66"/>
    <w:rsid w:val="00A46E73"/>
    <w:rsid w:val="00A50EB0"/>
    <w:rsid w:val="00A51288"/>
    <w:rsid w:val="00A51644"/>
    <w:rsid w:val="00A51BA7"/>
    <w:rsid w:val="00A52F79"/>
    <w:rsid w:val="00A53F93"/>
    <w:rsid w:val="00A5509E"/>
    <w:rsid w:val="00A551A1"/>
    <w:rsid w:val="00A55304"/>
    <w:rsid w:val="00A56B42"/>
    <w:rsid w:val="00A60B32"/>
    <w:rsid w:val="00A617ED"/>
    <w:rsid w:val="00A61A64"/>
    <w:rsid w:val="00A622DD"/>
    <w:rsid w:val="00A659FC"/>
    <w:rsid w:val="00A6611E"/>
    <w:rsid w:val="00A662C1"/>
    <w:rsid w:val="00A6724F"/>
    <w:rsid w:val="00A70041"/>
    <w:rsid w:val="00A72585"/>
    <w:rsid w:val="00A7280B"/>
    <w:rsid w:val="00A74C24"/>
    <w:rsid w:val="00A755E0"/>
    <w:rsid w:val="00A769A5"/>
    <w:rsid w:val="00A824E6"/>
    <w:rsid w:val="00A82625"/>
    <w:rsid w:val="00A835C5"/>
    <w:rsid w:val="00A83D68"/>
    <w:rsid w:val="00A8444E"/>
    <w:rsid w:val="00A853FB"/>
    <w:rsid w:val="00A860D5"/>
    <w:rsid w:val="00A87B58"/>
    <w:rsid w:val="00A90306"/>
    <w:rsid w:val="00A91FB8"/>
    <w:rsid w:val="00A9368D"/>
    <w:rsid w:val="00A95147"/>
    <w:rsid w:val="00A97245"/>
    <w:rsid w:val="00A9730D"/>
    <w:rsid w:val="00A97313"/>
    <w:rsid w:val="00AA0494"/>
    <w:rsid w:val="00AA0ACA"/>
    <w:rsid w:val="00AA0D4F"/>
    <w:rsid w:val="00AA434B"/>
    <w:rsid w:val="00AA477B"/>
    <w:rsid w:val="00AA65CA"/>
    <w:rsid w:val="00AA7C2B"/>
    <w:rsid w:val="00AB2A94"/>
    <w:rsid w:val="00AB2D1F"/>
    <w:rsid w:val="00AB2E20"/>
    <w:rsid w:val="00AB30BD"/>
    <w:rsid w:val="00AB5657"/>
    <w:rsid w:val="00AB56C2"/>
    <w:rsid w:val="00AB7516"/>
    <w:rsid w:val="00AB79E7"/>
    <w:rsid w:val="00AC03F3"/>
    <w:rsid w:val="00AC299C"/>
    <w:rsid w:val="00AC2E32"/>
    <w:rsid w:val="00AC4BEA"/>
    <w:rsid w:val="00AC5F96"/>
    <w:rsid w:val="00AC680A"/>
    <w:rsid w:val="00AC6A63"/>
    <w:rsid w:val="00AC7675"/>
    <w:rsid w:val="00AD0122"/>
    <w:rsid w:val="00AD03CF"/>
    <w:rsid w:val="00AD0ECF"/>
    <w:rsid w:val="00AD1AA4"/>
    <w:rsid w:val="00AD2646"/>
    <w:rsid w:val="00AD4163"/>
    <w:rsid w:val="00AD4D58"/>
    <w:rsid w:val="00AD579C"/>
    <w:rsid w:val="00AD713B"/>
    <w:rsid w:val="00AE0BE0"/>
    <w:rsid w:val="00AE0C2D"/>
    <w:rsid w:val="00AE2D23"/>
    <w:rsid w:val="00AE3A0F"/>
    <w:rsid w:val="00AE44C4"/>
    <w:rsid w:val="00AE5086"/>
    <w:rsid w:val="00AE542C"/>
    <w:rsid w:val="00AE641B"/>
    <w:rsid w:val="00AE7751"/>
    <w:rsid w:val="00AE7BAD"/>
    <w:rsid w:val="00AE7F5F"/>
    <w:rsid w:val="00AF054B"/>
    <w:rsid w:val="00AF0942"/>
    <w:rsid w:val="00AF1AB6"/>
    <w:rsid w:val="00AF1FAE"/>
    <w:rsid w:val="00AF217D"/>
    <w:rsid w:val="00AF280F"/>
    <w:rsid w:val="00AF2FF3"/>
    <w:rsid w:val="00AF3924"/>
    <w:rsid w:val="00AF4828"/>
    <w:rsid w:val="00AF5AD1"/>
    <w:rsid w:val="00AF5C42"/>
    <w:rsid w:val="00AF798D"/>
    <w:rsid w:val="00AF7D7F"/>
    <w:rsid w:val="00B00321"/>
    <w:rsid w:val="00B005D5"/>
    <w:rsid w:val="00B00866"/>
    <w:rsid w:val="00B01138"/>
    <w:rsid w:val="00B01370"/>
    <w:rsid w:val="00B030DB"/>
    <w:rsid w:val="00B03C12"/>
    <w:rsid w:val="00B03FAF"/>
    <w:rsid w:val="00B05B45"/>
    <w:rsid w:val="00B05D58"/>
    <w:rsid w:val="00B05F39"/>
    <w:rsid w:val="00B07CC4"/>
    <w:rsid w:val="00B10B37"/>
    <w:rsid w:val="00B1140C"/>
    <w:rsid w:val="00B11AB5"/>
    <w:rsid w:val="00B1209A"/>
    <w:rsid w:val="00B120EE"/>
    <w:rsid w:val="00B128A8"/>
    <w:rsid w:val="00B12F6B"/>
    <w:rsid w:val="00B13BB7"/>
    <w:rsid w:val="00B14A70"/>
    <w:rsid w:val="00B1570A"/>
    <w:rsid w:val="00B16D6B"/>
    <w:rsid w:val="00B17893"/>
    <w:rsid w:val="00B17D18"/>
    <w:rsid w:val="00B211C0"/>
    <w:rsid w:val="00B2233A"/>
    <w:rsid w:val="00B23175"/>
    <w:rsid w:val="00B23731"/>
    <w:rsid w:val="00B2460D"/>
    <w:rsid w:val="00B24B27"/>
    <w:rsid w:val="00B25B15"/>
    <w:rsid w:val="00B261D9"/>
    <w:rsid w:val="00B277A6"/>
    <w:rsid w:val="00B27C47"/>
    <w:rsid w:val="00B27D26"/>
    <w:rsid w:val="00B31DAC"/>
    <w:rsid w:val="00B31EE3"/>
    <w:rsid w:val="00B324CF"/>
    <w:rsid w:val="00B34C59"/>
    <w:rsid w:val="00B35084"/>
    <w:rsid w:val="00B358BE"/>
    <w:rsid w:val="00B3638E"/>
    <w:rsid w:val="00B36EF9"/>
    <w:rsid w:val="00B372B9"/>
    <w:rsid w:val="00B4284D"/>
    <w:rsid w:val="00B43016"/>
    <w:rsid w:val="00B4303B"/>
    <w:rsid w:val="00B44281"/>
    <w:rsid w:val="00B45D1E"/>
    <w:rsid w:val="00B467E3"/>
    <w:rsid w:val="00B46E5E"/>
    <w:rsid w:val="00B47D2E"/>
    <w:rsid w:val="00B50032"/>
    <w:rsid w:val="00B50419"/>
    <w:rsid w:val="00B523FB"/>
    <w:rsid w:val="00B53995"/>
    <w:rsid w:val="00B54212"/>
    <w:rsid w:val="00B54E76"/>
    <w:rsid w:val="00B55560"/>
    <w:rsid w:val="00B55B8F"/>
    <w:rsid w:val="00B55E1B"/>
    <w:rsid w:val="00B55ED5"/>
    <w:rsid w:val="00B62C00"/>
    <w:rsid w:val="00B632EE"/>
    <w:rsid w:val="00B632FB"/>
    <w:rsid w:val="00B64B10"/>
    <w:rsid w:val="00B64CA5"/>
    <w:rsid w:val="00B66DC3"/>
    <w:rsid w:val="00B66FBB"/>
    <w:rsid w:val="00B70239"/>
    <w:rsid w:val="00B713A8"/>
    <w:rsid w:val="00B71492"/>
    <w:rsid w:val="00B725F0"/>
    <w:rsid w:val="00B72E98"/>
    <w:rsid w:val="00B73B65"/>
    <w:rsid w:val="00B73D91"/>
    <w:rsid w:val="00B75656"/>
    <w:rsid w:val="00B75E89"/>
    <w:rsid w:val="00B76573"/>
    <w:rsid w:val="00B76877"/>
    <w:rsid w:val="00B80395"/>
    <w:rsid w:val="00B80A05"/>
    <w:rsid w:val="00B80E29"/>
    <w:rsid w:val="00B81F00"/>
    <w:rsid w:val="00B83E8D"/>
    <w:rsid w:val="00B84187"/>
    <w:rsid w:val="00B85A7F"/>
    <w:rsid w:val="00B86A62"/>
    <w:rsid w:val="00B9092D"/>
    <w:rsid w:val="00B90FEE"/>
    <w:rsid w:val="00B94147"/>
    <w:rsid w:val="00B9439C"/>
    <w:rsid w:val="00B974AE"/>
    <w:rsid w:val="00B97C1C"/>
    <w:rsid w:val="00BA1899"/>
    <w:rsid w:val="00BA1945"/>
    <w:rsid w:val="00BA29CE"/>
    <w:rsid w:val="00BA37BD"/>
    <w:rsid w:val="00BA630E"/>
    <w:rsid w:val="00BA6378"/>
    <w:rsid w:val="00BA6931"/>
    <w:rsid w:val="00BA73AF"/>
    <w:rsid w:val="00BA73E7"/>
    <w:rsid w:val="00BB0CFD"/>
    <w:rsid w:val="00BB7068"/>
    <w:rsid w:val="00BB7653"/>
    <w:rsid w:val="00BB7DE7"/>
    <w:rsid w:val="00BB7E0E"/>
    <w:rsid w:val="00BC0358"/>
    <w:rsid w:val="00BC0B50"/>
    <w:rsid w:val="00BC0C7B"/>
    <w:rsid w:val="00BC1733"/>
    <w:rsid w:val="00BC1C20"/>
    <w:rsid w:val="00BC32EB"/>
    <w:rsid w:val="00BC3B9B"/>
    <w:rsid w:val="00BC3CD8"/>
    <w:rsid w:val="00BC3F78"/>
    <w:rsid w:val="00BC4C54"/>
    <w:rsid w:val="00BC4F1F"/>
    <w:rsid w:val="00BC6244"/>
    <w:rsid w:val="00BC668B"/>
    <w:rsid w:val="00BC6AF3"/>
    <w:rsid w:val="00BC6D34"/>
    <w:rsid w:val="00BC6F39"/>
    <w:rsid w:val="00BC79FF"/>
    <w:rsid w:val="00BD0FBC"/>
    <w:rsid w:val="00BD302A"/>
    <w:rsid w:val="00BD320D"/>
    <w:rsid w:val="00BD3A19"/>
    <w:rsid w:val="00BD49C3"/>
    <w:rsid w:val="00BD5278"/>
    <w:rsid w:val="00BD6B17"/>
    <w:rsid w:val="00BE2AA7"/>
    <w:rsid w:val="00BE36A9"/>
    <w:rsid w:val="00BE47AE"/>
    <w:rsid w:val="00BE57C1"/>
    <w:rsid w:val="00BE5C0E"/>
    <w:rsid w:val="00BE6143"/>
    <w:rsid w:val="00BE693E"/>
    <w:rsid w:val="00BF03CF"/>
    <w:rsid w:val="00BF062B"/>
    <w:rsid w:val="00BF165B"/>
    <w:rsid w:val="00BF1B08"/>
    <w:rsid w:val="00BF1E8A"/>
    <w:rsid w:val="00BF1F9B"/>
    <w:rsid w:val="00BF2C00"/>
    <w:rsid w:val="00BF3A6C"/>
    <w:rsid w:val="00BF4BCC"/>
    <w:rsid w:val="00BF55CD"/>
    <w:rsid w:val="00BF5EB0"/>
    <w:rsid w:val="00BF6790"/>
    <w:rsid w:val="00BF6D45"/>
    <w:rsid w:val="00BF77F2"/>
    <w:rsid w:val="00C00AC7"/>
    <w:rsid w:val="00C0191F"/>
    <w:rsid w:val="00C021EA"/>
    <w:rsid w:val="00C02254"/>
    <w:rsid w:val="00C02488"/>
    <w:rsid w:val="00C02E43"/>
    <w:rsid w:val="00C02EAA"/>
    <w:rsid w:val="00C03C49"/>
    <w:rsid w:val="00C044D6"/>
    <w:rsid w:val="00C0567E"/>
    <w:rsid w:val="00C05D06"/>
    <w:rsid w:val="00C07059"/>
    <w:rsid w:val="00C1015E"/>
    <w:rsid w:val="00C132AE"/>
    <w:rsid w:val="00C133EB"/>
    <w:rsid w:val="00C1389F"/>
    <w:rsid w:val="00C1394C"/>
    <w:rsid w:val="00C13D50"/>
    <w:rsid w:val="00C13D53"/>
    <w:rsid w:val="00C17D1C"/>
    <w:rsid w:val="00C20949"/>
    <w:rsid w:val="00C22A11"/>
    <w:rsid w:val="00C22CD6"/>
    <w:rsid w:val="00C22D47"/>
    <w:rsid w:val="00C26C82"/>
    <w:rsid w:val="00C26E0C"/>
    <w:rsid w:val="00C271E4"/>
    <w:rsid w:val="00C306A5"/>
    <w:rsid w:val="00C312EB"/>
    <w:rsid w:val="00C31312"/>
    <w:rsid w:val="00C34A9C"/>
    <w:rsid w:val="00C35955"/>
    <w:rsid w:val="00C3617A"/>
    <w:rsid w:val="00C37D66"/>
    <w:rsid w:val="00C37E62"/>
    <w:rsid w:val="00C40659"/>
    <w:rsid w:val="00C40C36"/>
    <w:rsid w:val="00C42650"/>
    <w:rsid w:val="00C42861"/>
    <w:rsid w:val="00C42C40"/>
    <w:rsid w:val="00C44C45"/>
    <w:rsid w:val="00C46D57"/>
    <w:rsid w:val="00C46D72"/>
    <w:rsid w:val="00C50E8F"/>
    <w:rsid w:val="00C51717"/>
    <w:rsid w:val="00C51E65"/>
    <w:rsid w:val="00C5213D"/>
    <w:rsid w:val="00C53DEE"/>
    <w:rsid w:val="00C547AE"/>
    <w:rsid w:val="00C547F3"/>
    <w:rsid w:val="00C54DE2"/>
    <w:rsid w:val="00C5509B"/>
    <w:rsid w:val="00C55596"/>
    <w:rsid w:val="00C557E4"/>
    <w:rsid w:val="00C55FC8"/>
    <w:rsid w:val="00C56061"/>
    <w:rsid w:val="00C60A23"/>
    <w:rsid w:val="00C63991"/>
    <w:rsid w:val="00C64435"/>
    <w:rsid w:val="00C64ABA"/>
    <w:rsid w:val="00C65265"/>
    <w:rsid w:val="00C6613A"/>
    <w:rsid w:val="00C706CB"/>
    <w:rsid w:val="00C7197F"/>
    <w:rsid w:val="00C73F2F"/>
    <w:rsid w:val="00C752A2"/>
    <w:rsid w:val="00C76D49"/>
    <w:rsid w:val="00C772F1"/>
    <w:rsid w:val="00C83666"/>
    <w:rsid w:val="00C85DF1"/>
    <w:rsid w:val="00C86A95"/>
    <w:rsid w:val="00C90174"/>
    <w:rsid w:val="00C91A8E"/>
    <w:rsid w:val="00C92F93"/>
    <w:rsid w:val="00C93C74"/>
    <w:rsid w:val="00C94546"/>
    <w:rsid w:val="00C96589"/>
    <w:rsid w:val="00C96ECC"/>
    <w:rsid w:val="00C96F0E"/>
    <w:rsid w:val="00C96F60"/>
    <w:rsid w:val="00C975B6"/>
    <w:rsid w:val="00C97F64"/>
    <w:rsid w:val="00CA2617"/>
    <w:rsid w:val="00CA26C0"/>
    <w:rsid w:val="00CA2FD6"/>
    <w:rsid w:val="00CA6493"/>
    <w:rsid w:val="00CA7FDE"/>
    <w:rsid w:val="00CB141F"/>
    <w:rsid w:val="00CB18CD"/>
    <w:rsid w:val="00CB21FF"/>
    <w:rsid w:val="00CB508D"/>
    <w:rsid w:val="00CB5BB0"/>
    <w:rsid w:val="00CB5DEF"/>
    <w:rsid w:val="00CC0489"/>
    <w:rsid w:val="00CC0BBE"/>
    <w:rsid w:val="00CC2EB0"/>
    <w:rsid w:val="00CC62FF"/>
    <w:rsid w:val="00CC68E7"/>
    <w:rsid w:val="00CC69D7"/>
    <w:rsid w:val="00CD0B26"/>
    <w:rsid w:val="00CD40CB"/>
    <w:rsid w:val="00CD4E1A"/>
    <w:rsid w:val="00CD4E86"/>
    <w:rsid w:val="00CD5395"/>
    <w:rsid w:val="00CD53C4"/>
    <w:rsid w:val="00CD6883"/>
    <w:rsid w:val="00CD7823"/>
    <w:rsid w:val="00CD7825"/>
    <w:rsid w:val="00CD7D5E"/>
    <w:rsid w:val="00CE03F3"/>
    <w:rsid w:val="00CE0BB7"/>
    <w:rsid w:val="00CE11D9"/>
    <w:rsid w:val="00CE12AA"/>
    <w:rsid w:val="00CE17F2"/>
    <w:rsid w:val="00CE4037"/>
    <w:rsid w:val="00CE5018"/>
    <w:rsid w:val="00CE5FC6"/>
    <w:rsid w:val="00CE6030"/>
    <w:rsid w:val="00CF04E5"/>
    <w:rsid w:val="00CF14B2"/>
    <w:rsid w:val="00CF2135"/>
    <w:rsid w:val="00CF3516"/>
    <w:rsid w:val="00CF4313"/>
    <w:rsid w:val="00CF4AA2"/>
    <w:rsid w:val="00CF4C46"/>
    <w:rsid w:val="00CF668C"/>
    <w:rsid w:val="00D012F9"/>
    <w:rsid w:val="00D02453"/>
    <w:rsid w:val="00D03C77"/>
    <w:rsid w:val="00D04790"/>
    <w:rsid w:val="00D0503B"/>
    <w:rsid w:val="00D051DF"/>
    <w:rsid w:val="00D053AE"/>
    <w:rsid w:val="00D0598B"/>
    <w:rsid w:val="00D06068"/>
    <w:rsid w:val="00D07EAE"/>
    <w:rsid w:val="00D10234"/>
    <w:rsid w:val="00D10B6D"/>
    <w:rsid w:val="00D12668"/>
    <w:rsid w:val="00D139E4"/>
    <w:rsid w:val="00D13BC9"/>
    <w:rsid w:val="00D1510A"/>
    <w:rsid w:val="00D165BC"/>
    <w:rsid w:val="00D1721E"/>
    <w:rsid w:val="00D17647"/>
    <w:rsid w:val="00D2146D"/>
    <w:rsid w:val="00D22127"/>
    <w:rsid w:val="00D223D5"/>
    <w:rsid w:val="00D223FC"/>
    <w:rsid w:val="00D24E28"/>
    <w:rsid w:val="00D25377"/>
    <w:rsid w:val="00D2560A"/>
    <w:rsid w:val="00D25703"/>
    <w:rsid w:val="00D25CF9"/>
    <w:rsid w:val="00D25FF0"/>
    <w:rsid w:val="00D26974"/>
    <w:rsid w:val="00D27B2C"/>
    <w:rsid w:val="00D333B3"/>
    <w:rsid w:val="00D34B0F"/>
    <w:rsid w:val="00D36AA6"/>
    <w:rsid w:val="00D4068B"/>
    <w:rsid w:val="00D406D5"/>
    <w:rsid w:val="00D4124E"/>
    <w:rsid w:val="00D423B4"/>
    <w:rsid w:val="00D43A82"/>
    <w:rsid w:val="00D45DA0"/>
    <w:rsid w:val="00D470C6"/>
    <w:rsid w:val="00D47C33"/>
    <w:rsid w:val="00D502A8"/>
    <w:rsid w:val="00D50C75"/>
    <w:rsid w:val="00D52092"/>
    <w:rsid w:val="00D5243A"/>
    <w:rsid w:val="00D52971"/>
    <w:rsid w:val="00D5317E"/>
    <w:rsid w:val="00D538EB"/>
    <w:rsid w:val="00D53E2B"/>
    <w:rsid w:val="00D55551"/>
    <w:rsid w:val="00D55DE4"/>
    <w:rsid w:val="00D609D1"/>
    <w:rsid w:val="00D61808"/>
    <w:rsid w:val="00D618BF"/>
    <w:rsid w:val="00D6217D"/>
    <w:rsid w:val="00D62E96"/>
    <w:rsid w:val="00D63B85"/>
    <w:rsid w:val="00D64BB3"/>
    <w:rsid w:val="00D6594D"/>
    <w:rsid w:val="00D666D3"/>
    <w:rsid w:val="00D67686"/>
    <w:rsid w:val="00D708AC"/>
    <w:rsid w:val="00D7194A"/>
    <w:rsid w:val="00D719C4"/>
    <w:rsid w:val="00D72B7C"/>
    <w:rsid w:val="00D73CF7"/>
    <w:rsid w:val="00D74A30"/>
    <w:rsid w:val="00D762D0"/>
    <w:rsid w:val="00D779B2"/>
    <w:rsid w:val="00D81BCE"/>
    <w:rsid w:val="00D83C4D"/>
    <w:rsid w:val="00D843A9"/>
    <w:rsid w:val="00D847FD"/>
    <w:rsid w:val="00D86633"/>
    <w:rsid w:val="00D86692"/>
    <w:rsid w:val="00D86D1E"/>
    <w:rsid w:val="00D8745A"/>
    <w:rsid w:val="00D87A9E"/>
    <w:rsid w:val="00D9107A"/>
    <w:rsid w:val="00D92C39"/>
    <w:rsid w:val="00D934C0"/>
    <w:rsid w:val="00D94B63"/>
    <w:rsid w:val="00D97E49"/>
    <w:rsid w:val="00DA08EF"/>
    <w:rsid w:val="00DA0B02"/>
    <w:rsid w:val="00DA1249"/>
    <w:rsid w:val="00DA2428"/>
    <w:rsid w:val="00DA2892"/>
    <w:rsid w:val="00DA3A4F"/>
    <w:rsid w:val="00DA3F1E"/>
    <w:rsid w:val="00DA5E8B"/>
    <w:rsid w:val="00DB509A"/>
    <w:rsid w:val="00DB5812"/>
    <w:rsid w:val="00DB67AC"/>
    <w:rsid w:val="00DC058B"/>
    <w:rsid w:val="00DC09C6"/>
    <w:rsid w:val="00DC13D8"/>
    <w:rsid w:val="00DC29B2"/>
    <w:rsid w:val="00DC29DE"/>
    <w:rsid w:val="00DC559E"/>
    <w:rsid w:val="00DC5AE5"/>
    <w:rsid w:val="00DC62FE"/>
    <w:rsid w:val="00DC659F"/>
    <w:rsid w:val="00DC7D4F"/>
    <w:rsid w:val="00DD0145"/>
    <w:rsid w:val="00DD1013"/>
    <w:rsid w:val="00DD2DAB"/>
    <w:rsid w:val="00DD2E9F"/>
    <w:rsid w:val="00DD6042"/>
    <w:rsid w:val="00DD6805"/>
    <w:rsid w:val="00DD797A"/>
    <w:rsid w:val="00DD7DA3"/>
    <w:rsid w:val="00DD7E22"/>
    <w:rsid w:val="00DE21F5"/>
    <w:rsid w:val="00DE22CE"/>
    <w:rsid w:val="00DE364E"/>
    <w:rsid w:val="00DE3ACF"/>
    <w:rsid w:val="00DE41EC"/>
    <w:rsid w:val="00DE4660"/>
    <w:rsid w:val="00DE49E7"/>
    <w:rsid w:val="00DE4A12"/>
    <w:rsid w:val="00DE5DDC"/>
    <w:rsid w:val="00DF0426"/>
    <w:rsid w:val="00DF1A92"/>
    <w:rsid w:val="00DF1AB3"/>
    <w:rsid w:val="00DF1E3B"/>
    <w:rsid w:val="00DF2DC8"/>
    <w:rsid w:val="00DF3DA2"/>
    <w:rsid w:val="00DF4823"/>
    <w:rsid w:val="00DF5A04"/>
    <w:rsid w:val="00DF633E"/>
    <w:rsid w:val="00DF70AA"/>
    <w:rsid w:val="00DF76C8"/>
    <w:rsid w:val="00DF7873"/>
    <w:rsid w:val="00E00AD5"/>
    <w:rsid w:val="00E02085"/>
    <w:rsid w:val="00E0401C"/>
    <w:rsid w:val="00E0408D"/>
    <w:rsid w:val="00E04373"/>
    <w:rsid w:val="00E04C19"/>
    <w:rsid w:val="00E04F4C"/>
    <w:rsid w:val="00E06F81"/>
    <w:rsid w:val="00E12515"/>
    <w:rsid w:val="00E13155"/>
    <w:rsid w:val="00E14A27"/>
    <w:rsid w:val="00E15F9F"/>
    <w:rsid w:val="00E201D0"/>
    <w:rsid w:val="00E202E1"/>
    <w:rsid w:val="00E20EE2"/>
    <w:rsid w:val="00E233C7"/>
    <w:rsid w:val="00E247DE"/>
    <w:rsid w:val="00E25C8B"/>
    <w:rsid w:val="00E26644"/>
    <w:rsid w:val="00E26817"/>
    <w:rsid w:val="00E2755B"/>
    <w:rsid w:val="00E320A2"/>
    <w:rsid w:val="00E32F00"/>
    <w:rsid w:val="00E34DE7"/>
    <w:rsid w:val="00E376BC"/>
    <w:rsid w:val="00E40C39"/>
    <w:rsid w:val="00E41211"/>
    <w:rsid w:val="00E43268"/>
    <w:rsid w:val="00E43627"/>
    <w:rsid w:val="00E4396D"/>
    <w:rsid w:val="00E4474F"/>
    <w:rsid w:val="00E462AC"/>
    <w:rsid w:val="00E4632C"/>
    <w:rsid w:val="00E464C5"/>
    <w:rsid w:val="00E4670C"/>
    <w:rsid w:val="00E471BC"/>
    <w:rsid w:val="00E53EF0"/>
    <w:rsid w:val="00E5423E"/>
    <w:rsid w:val="00E5538E"/>
    <w:rsid w:val="00E560AD"/>
    <w:rsid w:val="00E604D4"/>
    <w:rsid w:val="00E617D2"/>
    <w:rsid w:val="00E6282A"/>
    <w:rsid w:val="00E62A1F"/>
    <w:rsid w:val="00E62DA4"/>
    <w:rsid w:val="00E64F36"/>
    <w:rsid w:val="00E65D14"/>
    <w:rsid w:val="00E6655C"/>
    <w:rsid w:val="00E70589"/>
    <w:rsid w:val="00E70C01"/>
    <w:rsid w:val="00E712DD"/>
    <w:rsid w:val="00E718FD"/>
    <w:rsid w:val="00E71E59"/>
    <w:rsid w:val="00E734B6"/>
    <w:rsid w:val="00E74154"/>
    <w:rsid w:val="00E750F2"/>
    <w:rsid w:val="00E75820"/>
    <w:rsid w:val="00E75A5A"/>
    <w:rsid w:val="00E75E07"/>
    <w:rsid w:val="00E76226"/>
    <w:rsid w:val="00E76F13"/>
    <w:rsid w:val="00E81BA5"/>
    <w:rsid w:val="00E82536"/>
    <w:rsid w:val="00E83ECD"/>
    <w:rsid w:val="00E84115"/>
    <w:rsid w:val="00E84944"/>
    <w:rsid w:val="00E84A17"/>
    <w:rsid w:val="00E85702"/>
    <w:rsid w:val="00E85B56"/>
    <w:rsid w:val="00E85F12"/>
    <w:rsid w:val="00E85F19"/>
    <w:rsid w:val="00E879B1"/>
    <w:rsid w:val="00E90358"/>
    <w:rsid w:val="00E907B8"/>
    <w:rsid w:val="00E924A7"/>
    <w:rsid w:val="00E94C42"/>
    <w:rsid w:val="00E94CD0"/>
    <w:rsid w:val="00E961B6"/>
    <w:rsid w:val="00E97367"/>
    <w:rsid w:val="00EA190E"/>
    <w:rsid w:val="00EA1AE6"/>
    <w:rsid w:val="00EA1B13"/>
    <w:rsid w:val="00EA1CBA"/>
    <w:rsid w:val="00EA23B9"/>
    <w:rsid w:val="00EA2E95"/>
    <w:rsid w:val="00EA307A"/>
    <w:rsid w:val="00EA4144"/>
    <w:rsid w:val="00EA4853"/>
    <w:rsid w:val="00EA5978"/>
    <w:rsid w:val="00EA5CC0"/>
    <w:rsid w:val="00EA6255"/>
    <w:rsid w:val="00EA6800"/>
    <w:rsid w:val="00EB0110"/>
    <w:rsid w:val="00EB1D52"/>
    <w:rsid w:val="00EB4278"/>
    <w:rsid w:val="00EB42A2"/>
    <w:rsid w:val="00EB6126"/>
    <w:rsid w:val="00EB708B"/>
    <w:rsid w:val="00EB708F"/>
    <w:rsid w:val="00EC0A17"/>
    <w:rsid w:val="00EC0B1B"/>
    <w:rsid w:val="00EC0BE7"/>
    <w:rsid w:val="00EC1E8C"/>
    <w:rsid w:val="00EC1EED"/>
    <w:rsid w:val="00EC2F45"/>
    <w:rsid w:val="00EC31B6"/>
    <w:rsid w:val="00EC347D"/>
    <w:rsid w:val="00EC4E0F"/>
    <w:rsid w:val="00EC4E60"/>
    <w:rsid w:val="00EC500E"/>
    <w:rsid w:val="00EC501B"/>
    <w:rsid w:val="00EC5D77"/>
    <w:rsid w:val="00EC78EC"/>
    <w:rsid w:val="00EC7918"/>
    <w:rsid w:val="00ED0676"/>
    <w:rsid w:val="00ED08C3"/>
    <w:rsid w:val="00ED0B13"/>
    <w:rsid w:val="00ED1960"/>
    <w:rsid w:val="00ED3A14"/>
    <w:rsid w:val="00ED6926"/>
    <w:rsid w:val="00ED693F"/>
    <w:rsid w:val="00ED6A68"/>
    <w:rsid w:val="00EE0E80"/>
    <w:rsid w:val="00EE1849"/>
    <w:rsid w:val="00EE4215"/>
    <w:rsid w:val="00EE6934"/>
    <w:rsid w:val="00EE6B4F"/>
    <w:rsid w:val="00EE6B99"/>
    <w:rsid w:val="00EE6DC3"/>
    <w:rsid w:val="00EF1D44"/>
    <w:rsid w:val="00EF1FFC"/>
    <w:rsid w:val="00EF3593"/>
    <w:rsid w:val="00EF48A6"/>
    <w:rsid w:val="00EF490F"/>
    <w:rsid w:val="00EF794D"/>
    <w:rsid w:val="00EF7FF9"/>
    <w:rsid w:val="00F01B75"/>
    <w:rsid w:val="00F02744"/>
    <w:rsid w:val="00F04907"/>
    <w:rsid w:val="00F04986"/>
    <w:rsid w:val="00F054A9"/>
    <w:rsid w:val="00F115A0"/>
    <w:rsid w:val="00F115F7"/>
    <w:rsid w:val="00F139A3"/>
    <w:rsid w:val="00F13F99"/>
    <w:rsid w:val="00F1569D"/>
    <w:rsid w:val="00F156DF"/>
    <w:rsid w:val="00F17433"/>
    <w:rsid w:val="00F17A81"/>
    <w:rsid w:val="00F20461"/>
    <w:rsid w:val="00F20E7F"/>
    <w:rsid w:val="00F22647"/>
    <w:rsid w:val="00F22682"/>
    <w:rsid w:val="00F25C7E"/>
    <w:rsid w:val="00F31D85"/>
    <w:rsid w:val="00F31E57"/>
    <w:rsid w:val="00F31F63"/>
    <w:rsid w:val="00F3279F"/>
    <w:rsid w:val="00F330B5"/>
    <w:rsid w:val="00F33BFC"/>
    <w:rsid w:val="00F34078"/>
    <w:rsid w:val="00F34259"/>
    <w:rsid w:val="00F3536D"/>
    <w:rsid w:val="00F35496"/>
    <w:rsid w:val="00F368F9"/>
    <w:rsid w:val="00F37151"/>
    <w:rsid w:val="00F408EE"/>
    <w:rsid w:val="00F4153B"/>
    <w:rsid w:val="00F418E4"/>
    <w:rsid w:val="00F41AA5"/>
    <w:rsid w:val="00F422B2"/>
    <w:rsid w:val="00F42E88"/>
    <w:rsid w:val="00F43A7D"/>
    <w:rsid w:val="00F45680"/>
    <w:rsid w:val="00F462A9"/>
    <w:rsid w:val="00F47358"/>
    <w:rsid w:val="00F4776A"/>
    <w:rsid w:val="00F4785F"/>
    <w:rsid w:val="00F47C62"/>
    <w:rsid w:val="00F50411"/>
    <w:rsid w:val="00F5350E"/>
    <w:rsid w:val="00F540F5"/>
    <w:rsid w:val="00F54D80"/>
    <w:rsid w:val="00F56301"/>
    <w:rsid w:val="00F56827"/>
    <w:rsid w:val="00F57251"/>
    <w:rsid w:val="00F57569"/>
    <w:rsid w:val="00F603D5"/>
    <w:rsid w:val="00F60EB0"/>
    <w:rsid w:val="00F62823"/>
    <w:rsid w:val="00F63ABD"/>
    <w:rsid w:val="00F67C92"/>
    <w:rsid w:val="00F70E81"/>
    <w:rsid w:val="00F7211C"/>
    <w:rsid w:val="00F7284A"/>
    <w:rsid w:val="00F757B4"/>
    <w:rsid w:val="00F76053"/>
    <w:rsid w:val="00F7716D"/>
    <w:rsid w:val="00F77FE6"/>
    <w:rsid w:val="00F8027A"/>
    <w:rsid w:val="00F805F7"/>
    <w:rsid w:val="00F81ECE"/>
    <w:rsid w:val="00F82674"/>
    <w:rsid w:val="00F83360"/>
    <w:rsid w:val="00F840CD"/>
    <w:rsid w:val="00F864BA"/>
    <w:rsid w:val="00F86C8F"/>
    <w:rsid w:val="00F8778B"/>
    <w:rsid w:val="00F93A67"/>
    <w:rsid w:val="00F93CE1"/>
    <w:rsid w:val="00F94E49"/>
    <w:rsid w:val="00F96885"/>
    <w:rsid w:val="00FA0BC1"/>
    <w:rsid w:val="00FA0D01"/>
    <w:rsid w:val="00FA23A3"/>
    <w:rsid w:val="00FA4260"/>
    <w:rsid w:val="00FA43C3"/>
    <w:rsid w:val="00FA4733"/>
    <w:rsid w:val="00FA5422"/>
    <w:rsid w:val="00FA771A"/>
    <w:rsid w:val="00FB1631"/>
    <w:rsid w:val="00FB26A3"/>
    <w:rsid w:val="00FB2BFE"/>
    <w:rsid w:val="00FB3448"/>
    <w:rsid w:val="00FB37AB"/>
    <w:rsid w:val="00FB41DC"/>
    <w:rsid w:val="00FB5CBF"/>
    <w:rsid w:val="00FC2B90"/>
    <w:rsid w:val="00FC32A8"/>
    <w:rsid w:val="00FC562C"/>
    <w:rsid w:val="00FC5FB5"/>
    <w:rsid w:val="00FC75CC"/>
    <w:rsid w:val="00FC76D3"/>
    <w:rsid w:val="00FD2630"/>
    <w:rsid w:val="00FD290D"/>
    <w:rsid w:val="00FD3842"/>
    <w:rsid w:val="00FD424C"/>
    <w:rsid w:val="00FD55B7"/>
    <w:rsid w:val="00FD5892"/>
    <w:rsid w:val="00FD6889"/>
    <w:rsid w:val="00FD6D2D"/>
    <w:rsid w:val="00FD782A"/>
    <w:rsid w:val="00FE08A8"/>
    <w:rsid w:val="00FE1989"/>
    <w:rsid w:val="00FE1C6B"/>
    <w:rsid w:val="00FE26D6"/>
    <w:rsid w:val="00FE2CE3"/>
    <w:rsid w:val="00FE3D0E"/>
    <w:rsid w:val="00FE4667"/>
    <w:rsid w:val="00FE58DC"/>
    <w:rsid w:val="00FE59CB"/>
    <w:rsid w:val="00FF51F7"/>
    <w:rsid w:val="00FF5ADC"/>
    <w:rsid w:val="00FF5B13"/>
    <w:rsid w:val="00FF6023"/>
    <w:rsid w:val="00FF7BE2"/>
  </w:rsids>
  <m:mathPr>
    <m:mathFont m:val="Cambria Math"/>
    <m:brkBin m:val="before"/>
    <m:brkBinSub m:val="--"/>
    <m:smallFrac m:val="off"/>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FBA"/>
    <w:rPr>
      <w:rFonts w:ascii="DepCentury Old Style" w:eastAsia="Times New Roman" w:hAnsi="DepCentury Old Style"/>
      <w:lang w:eastAsia="nb-NO"/>
    </w:rPr>
  </w:style>
  <w:style w:type="paragraph" w:styleId="Overskrift1">
    <w:name w:val="heading 1"/>
    <w:next w:val="Normal"/>
    <w:link w:val="Overskrift1Tegn"/>
    <w:qFormat/>
    <w:rsid w:val="00B66FBB"/>
    <w:pPr>
      <w:keepNext/>
      <w:keepLines/>
      <w:numPr>
        <w:numId w:val="1"/>
      </w:numPr>
      <w:spacing w:before="240" w:after="120"/>
      <w:outlineLvl w:val="0"/>
    </w:pPr>
    <w:rPr>
      <w:rFonts w:ascii="DepCentury Old Style" w:eastAsia="Times New Roman" w:hAnsi="DepCentury Old Style"/>
      <w:b/>
      <w:caps/>
      <w:kern w:val="28"/>
      <w:lang w:eastAsia="nb-NO"/>
    </w:rPr>
  </w:style>
  <w:style w:type="paragraph" w:styleId="Overskrift2">
    <w:name w:val="heading 2"/>
    <w:basedOn w:val="Overskrift1"/>
    <w:next w:val="Normal"/>
    <w:link w:val="Overskrift2Tegn"/>
    <w:qFormat/>
    <w:rsid w:val="00B66FBB"/>
    <w:pPr>
      <w:numPr>
        <w:ilvl w:val="1"/>
      </w:numPr>
      <w:outlineLvl w:val="1"/>
    </w:pPr>
    <w:rPr>
      <w:caps w:val="0"/>
    </w:rPr>
  </w:style>
  <w:style w:type="paragraph" w:styleId="Overskrift3">
    <w:name w:val="heading 3"/>
    <w:basedOn w:val="Overskrift2"/>
    <w:next w:val="Normal"/>
    <w:link w:val="Overskrift3Tegn"/>
    <w:qFormat/>
    <w:rsid w:val="00B66FBB"/>
    <w:pPr>
      <w:numPr>
        <w:ilvl w:val="2"/>
      </w:numPr>
      <w:outlineLvl w:val="2"/>
    </w:pPr>
    <w:rPr>
      <w:b w:val="0"/>
    </w:rPr>
  </w:style>
  <w:style w:type="paragraph" w:styleId="Overskrift4">
    <w:name w:val="heading 4"/>
    <w:basedOn w:val="Overskrift3"/>
    <w:next w:val="Normal"/>
    <w:link w:val="Overskrift4Tegn"/>
    <w:qFormat/>
    <w:rsid w:val="00B66FBB"/>
    <w:pPr>
      <w:numPr>
        <w:ilvl w:val="3"/>
      </w:numPr>
      <w:ind w:hanging="1134"/>
      <w:outlineLvl w:val="3"/>
    </w:pPr>
  </w:style>
  <w:style w:type="paragraph" w:styleId="Overskrift5">
    <w:name w:val="heading 5"/>
    <w:basedOn w:val="Overskrift3"/>
    <w:next w:val="Normal"/>
    <w:link w:val="Overskrift5Tegn"/>
    <w:qFormat/>
    <w:rsid w:val="00B66FBB"/>
    <w:pPr>
      <w:numPr>
        <w:ilvl w:val="4"/>
      </w:numPr>
      <w:ind w:hanging="1134"/>
      <w:outlineLvl w:val="4"/>
    </w:pPr>
  </w:style>
  <w:style w:type="paragraph" w:styleId="Overskrift6">
    <w:name w:val="heading 6"/>
    <w:basedOn w:val="Overskrift3"/>
    <w:next w:val="Normal"/>
    <w:link w:val="Overskrift6Tegn"/>
    <w:qFormat/>
    <w:rsid w:val="00B66FBB"/>
    <w:pPr>
      <w:numPr>
        <w:ilvl w:val="5"/>
      </w:numPr>
      <w:outlineLvl w:val="5"/>
    </w:pPr>
  </w:style>
  <w:style w:type="paragraph" w:styleId="Overskrift7">
    <w:name w:val="heading 7"/>
    <w:basedOn w:val="Overskrift6"/>
    <w:next w:val="Normal"/>
    <w:link w:val="Overskrift7Tegn"/>
    <w:qFormat/>
    <w:rsid w:val="00B66FBB"/>
    <w:pPr>
      <w:numPr>
        <w:ilvl w:val="6"/>
      </w:numPr>
      <w:outlineLvl w:val="6"/>
    </w:pPr>
  </w:style>
  <w:style w:type="paragraph" w:styleId="Overskrift8">
    <w:name w:val="heading 8"/>
    <w:basedOn w:val="Overskrift6"/>
    <w:next w:val="Normal"/>
    <w:link w:val="Overskrift8Tegn"/>
    <w:qFormat/>
    <w:rsid w:val="00B66FBB"/>
    <w:pPr>
      <w:numPr>
        <w:ilvl w:val="7"/>
      </w:numPr>
      <w:outlineLvl w:val="7"/>
    </w:pPr>
  </w:style>
  <w:style w:type="paragraph" w:styleId="Overskrift9">
    <w:name w:val="heading 9"/>
    <w:basedOn w:val="Overskrift6"/>
    <w:next w:val="Normal"/>
    <w:link w:val="Overskrift9Tegn"/>
    <w:qFormat/>
    <w:rsid w:val="00B66FBB"/>
    <w:pPr>
      <w:numPr>
        <w:ilvl w:val="8"/>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371FBA"/>
    <w:pPr>
      <w:spacing w:after="120"/>
    </w:pPr>
    <w:rPr>
      <w:rFonts w:ascii="Times New Roman" w:hAnsi="Times New Roman"/>
      <w:lang w:val="en-US"/>
    </w:rPr>
  </w:style>
  <w:style w:type="character" w:customStyle="1" w:styleId="BrdtekstTegn">
    <w:name w:val="Brødtekst Tegn"/>
    <w:link w:val="Brdtekst"/>
    <w:rsid w:val="00371FBA"/>
    <w:rPr>
      <w:rFonts w:ascii="Times New Roman" w:eastAsia="Times New Roman" w:hAnsi="Times New Roman" w:cs="Times New Roman"/>
      <w:sz w:val="24"/>
      <w:szCs w:val="24"/>
      <w:lang w:val="en-US" w:eastAsia="nb-NO"/>
    </w:rPr>
  </w:style>
  <w:style w:type="character" w:customStyle="1" w:styleId="Overskrift1Tegn">
    <w:name w:val="Overskrift 1 Tegn"/>
    <w:link w:val="Overskrift1"/>
    <w:rsid w:val="00B66FBB"/>
    <w:rPr>
      <w:rFonts w:ascii="DepCentury Old Style" w:eastAsia="Times New Roman" w:hAnsi="DepCentury Old Style"/>
      <w:b/>
      <w:caps/>
      <w:kern w:val="28"/>
      <w:lang w:eastAsia="nb-NO"/>
    </w:rPr>
  </w:style>
  <w:style w:type="character" w:customStyle="1" w:styleId="Overskrift2Tegn">
    <w:name w:val="Overskrift 2 Tegn"/>
    <w:link w:val="Overskrift2"/>
    <w:rsid w:val="00B66FBB"/>
    <w:rPr>
      <w:rFonts w:ascii="DepCentury Old Style" w:eastAsia="Times New Roman" w:hAnsi="DepCentury Old Style"/>
      <w:b/>
      <w:kern w:val="28"/>
      <w:lang w:eastAsia="nb-NO"/>
    </w:rPr>
  </w:style>
  <w:style w:type="character" w:customStyle="1" w:styleId="Overskrift3Tegn">
    <w:name w:val="Overskrift 3 Tegn"/>
    <w:link w:val="Overskrift3"/>
    <w:rsid w:val="00B66FBB"/>
    <w:rPr>
      <w:rFonts w:ascii="DepCentury Old Style" w:eastAsia="Times New Roman" w:hAnsi="DepCentury Old Style"/>
      <w:kern w:val="28"/>
      <w:lang w:eastAsia="nb-NO"/>
    </w:rPr>
  </w:style>
  <w:style w:type="character" w:customStyle="1" w:styleId="Overskrift4Tegn">
    <w:name w:val="Overskrift 4 Tegn"/>
    <w:link w:val="Overskrift4"/>
    <w:rsid w:val="00B66FBB"/>
    <w:rPr>
      <w:rFonts w:ascii="DepCentury Old Style" w:eastAsia="Times New Roman" w:hAnsi="DepCentury Old Style"/>
      <w:kern w:val="28"/>
      <w:lang w:eastAsia="nb-NO"/>
    </w:rPr>
  </w:style>
  <w:style w:type="character" w:customStyle="1" w:styleId="Overskrift5Tegn">
    <w:name w:val="Overskrift 5 Tegn"/>
    <w:link w:val="Overskrift5"/>
    <w:rsid w:val="00B66FBB"/>
    <w:rPr>
      <w:rFonts w:ascii="DepCentury Old Style" w:eastAsia="Times New Roman" w:hAnsi="DepCentury Old Style"/>
      <w:kern w:val="28"/>
      <w:lang w:eastAsia="nb-NO"/>
    </w:rPr>
  </w:style>
  <w:style w:type="character" w:customStyle="1" w:styleId="Overskrift6Tegn">
    <w:name w:val="Overskrift 6 Tegn"/>
    <w:link w:val="Overskrift6"/>
    <w:rsid w:val="00B66FBB"/>
    <w:rPr>
      <w:rFonts w:ascii="DepCentury Old Style" w:eastAsia="Times New Roman" w:hAnsi="DepCentury Old Style"/>
      <w:kern w:val="28"/>
      <w:lang w:eastAsia="nb-NO"/>
    </w:rPr>
  </w:style>
  <w:style w:type="character" w:customStyle="1" w:styleId="Overskrift7Tegn">
    <w:name w:val="Overskrift 7 Tegn"/>
    <w:link w:val="Overskrift7"/>
    <w:rsid w:val="00B66FBB"/>
    <w:rPr>
      <w:rFonts w:ascii="DepCentury Old Style" w:eastAsia="Times New Roman" w:hAnsi="DepCentury Old Style"/>
      <w:kern w:val="28"/>
      <w:lang w:eastAsia="nb-NO"/>
    </w:rPr>
  </w:style>
  <w:style w:type="character" w:customStyle="1" w:styleId="Overskrift8Tegn">
    <w:name w:val="Overskrift 8 Tegn"/>
    <w:link w:val="Overskrift8"/>
    <w:rsid w:val="00B66FBB"/>
    <w:rPr>
      <w:rFonts w:ascii="DepCentury Old Style" w:eastAsia="Times New Roman" w:hAnsi="DepCentury Old Style"/>
      <w:kern w:val="28"/>
      <w:lang w:eastAsia="nb-NO"/>
    </w:rPr>
  </w:style>
  <w:style w:type="character" w:customStyle="1" w:styleId="Overskrift9Tegn">
    <w:name w:val="Overskrift 9 Tegn"/>
    <w:link w:val="Overskrift9"/>
    <w:rsid w:val="00B66FBB"/>
    <w:rPr>
      <w:rFonts w:ascii="DepCentury Old Style" w:eastAsia="Times New Roman" w:hAnsi="DepCentury Old Style"/>
      <w:kern w:val="28"/>
      <w:lang w:eastAsia="nb-NO"/>
    </w:rPr>
  </w:style>
  <w:style w:type="paragraph" w:customStyle="1" w:styleId="Brevtittel">
    <w:name w:val="Brevtittel"/>
    <w:basedOn w:val="Normal"/>
    <w:next w:val="Normal"/>
    <w:rsid w:val="00B70239"/>
    <w:pPr>
      <w:spacing w:after="240" w:line="300" w:lineRule="exact"/>
    </w:pPr>
    <w:rPr>
      <w:b/>
    </w:rPr>
  </w:style>
  <w:style w:type="paragraph" w:styleId="Fotnotetekst">
    <w:name w:val="footnote text"/>
    <w:basedOn w:val="Normal"/>
    <w:link w:val="FotnotetekstTegn"/>
    <w:rsid w:val="00B70239"/>
    <w:rPr>
      <w:rFonts w:ascii="Times New Roman" w:hAnsi="Times New Roman"/>
      <w:sz w:val="20"/>
    </w:rPr>
  </w:style>
  <w:style w:type="character" w:customStyle="1" w:styleId="FotnotetekstTegn">
    <w:name w:val="Fotnotetekst Tegn"/>
    <w:link w:val="Fotnotetekst"/>
    <w:rsid w:val="00B70239"/>
    <w:rPr>
      <w:rFonts w:ascii="Times New Roman" w:eastAsia="Times New Roman" w:hAnsi="Times New Roman"/>
      <w:lang w:val="nb-NO" w:eastAsia="nb-NO"/>
    </w:rPr>
  </w:style>
  <w:style w:type="character" w:styleId="Fotnotereferanse">
    <w:name w:val="footnote reference"/>
    <w:rsid w:val="00B70239"/>
    <w:rPr>
      <w:vertAlign w:val="superscript"/>
    </w:rPr>
  </w:style>
  <w:style w:type="character" w:styleId="Hyperkobling">
    <w:name w:val="Hyperlink"/>
    <w:uiPriority w:val="99"/>
    <w:rsid w:val="006C4A3E"/>
    <w:rPr>
      <w:color w:val="0000FF"/>
      <w:u w:val="single"/>
    </w:rPr>
  </w:style>
  <w:style w:type="character" w:customStyle="1" w:styleId="charchar1">
    <w:name w:val="charchar1"/>
    <w:basedOn w:val="Standardskriftforavsnitt"/>
    <w:rsid w:val="00501C2D"/>
  </w:style>
  <w:style w:type="character" w:styleId="Sterk">
    <w:name w:val="Strong"/>
    <w:uiPriority w:val="22"/>
    <w:qFormat/>
    <w:rsid w:val="00501C2D"/>
    <w:rPr>
      <w:b/>
      <w:bCs/>
    </w:rPr>
  </w:style>
  <w:style w:type="paragraph" w:styleId="Bobletekst">
    <w:name w:val="Balloon Text"/>
    <w:basedOn w:val="Normal"/>
    <w:link w:val="BobletekstTegn"/>
    <w:uiPriority w:val="99"/>
    <w:semiHidden/>
    <w:unhideWhenUsed/>
    <w:rsid w:val="0031129B"/>
    <w:rPr>
      <w:rFonts w:ascii="Tahoma" w:hAnsi="Tahoma" w:cs="Tahoma"/>
      <w:sz w:val="16"/>
      <w:szCs w:val="16"/>
    </w:rPr>
  </w:style>
  <w:style w:type="character" w:customStyle="1" w:styleId="BobletekstTegn">
    <w:name w:val="Bobletekst Tegn"/>
    <w:link w:val="Bobletekst"/>
    <w:uiPriority w:val="99"/>
    <w:semiHidden/>
    <w:rsid w:val="0031129B"/>
    <w:rPr>
      <w:rFonts w:ascii="Tahoma" w:eastAsia="Times New Roman" w:hAnsi="Tahoma" w:cs="Tahoma"/>
      <w:sz w:val="16"/>
      <w:szCs w:val="16"/>
      <w:lang w:val="nb-NO" w:eastAsia="nb-NO"/>
    </w:rPr>
  </w:style>
  <w:style w:type="paragraph" w:styleId="Listeavsnitt">
    <w:name w:val="List Paragraph"/>
    <w:basedOn w:val="Normal"/>
    <w:link w:val="ListeavsnittTegn"/>
    <w:uiPriority w:val="34"/>
    <w:qFormat/>
    <w:rsid w:val="00533060"/>
    <w:pPr>
      <w:ind w:left="567"/>
    </w:pPr>
  </w:style>
  <w:style w:type="paragraph" w:styleId="Topptekst">
    <w:name w:val="header"/>
    <w:basedOn w:val="Normal"/>
    <w:link w:val="TopptekstTegn"/>
    <w:uiPriority w:val="99"/>
    <w:unhideWhenUsed/>
    <w:rsid w:val="007469EC"/>
    <w:pPr>
      <w:tabs>
        <w:tab w:val="center" w:pos="4536"/>
        <w:tab w:val="right" w:pos="9072"/>
      </w:tabs>
    </w:pPr>
  </w:style>
  <w:style w:type="character" w:customStyle="1" w:styleId="TopptekstTegn">
    <w:name w:val="Topptekst Tegn"/>
    <w:link w:val="Topptekst"/>
    <w:uiPriority w:val="99"/>
    <w:rsid w:val="007469EC"/>
    <w:rPr>
      <w:rFonts w:ascii="DepCentury Old Style" w:eastAsia="Times New Roman" w:hAnsi="DepCentury Old Style"/>
      <w:sz w:val="24"/>
      <w:lang w:val="nb-NO" w:eastAsia="nb-NO"/>
    </w:rPr>
  </w:style>
  <w:style w:type="paragraph" w:styleId="Bunntekst">
    <w:name w:val="footer"/>
    <w:basedOn w:val="Normal"/>
    <w:link w:val="BunntekstTegn"/>
    <w:uiPriority w:val="99"/>
    <w:unhideWhenUsed/>
    <w:rsid w:val="007469EC"/>
    <w:pPr>
      <w:tabs>
        <w:tab w:val="center" w:pos="4536"/>
        <w:tab w:val="right" w:pos="9072"/>
      </w:tabs>
    </w:pPr>
  </w:style>
  <w:style w:type="character" w:customStyle="1" w:styleId="BunntekstTegn">
    <w:name w:val="Bunntekst Tegn"/>
    <w:link w:val="Bunntekst"/>
    <w:uiPriority w:val="99"/>
    <w:rsid w:val="007469EC"/>
    <w:rPr>
      <w:rFonts w:ascii="DepCentury Old Style" w:eastAsia="Times New Roman" w:hAnsi="DepCentury Old Style"/>
      <w:sz w:val="24"/>
      <w:lang w:val="nb-NO" w:eastAsia="nb-NO"/>
    </w:rPr>
  </w:style>
  <w:style w:type="paragraph" w:styleId="Overskriftforinnholdsfortegnelse">
    <w:name w:val="TOC Heading"/>
    <w:basedOn w:val="Overskrift1"/>
    <w:next w:val="Normal"/>
    <w:uiPriority w:val="39"/>
    <w:semiHidden/>
    <w:unhideWhenUsed/>
    <w:qFormat/>
    <w:rsid w:val="007469EC"/>
    <w:pPr>
      <w:numPr>
        <w:numId w:val="0"/>
      </w:numPr>
      <w:spacing w:before="480" w:after="0" w:line="276" w:lineRule="auto"/>
      <w:outlineLvl w:val="9"/>
    </w:pPr>
    <w:rPr>
      <w:rFonts w:ascii="Cambria" w:hAnsi="Cambria"/>
      <w:bCs/>
      <w:caps w:val="0"/>
      <w:color w:val="365F91"/>
      <w:kern w:val="0"/>
      <w:sz w:val="28"/>
      <w:szCs w:val="28"/>
      <w:lang w:val="en-US" w:eastAsia="en-US"/>
    </w:rPr>
  </w:style>
  <w:style w:type="paragraph" w:styleId="INNH2">
    <w:name w:val="toc 2"/>
    <w:basedOn w:val="Normal"/>
    <w:next w:val="Normal"/>
    <w:autoRedefine/>
    <w:uiPriority w:val="39"/>
    <w:unhideWhenUsed/>
    <w:qFormat/>
    <w:rsid w:val="00953785"/>
    <w:pPr>
      <w:spacing w:before="240"/>
    </w:pPr>
    <w:rPr>
      <w:rFonts w:asciiTheme="minorHAnsi" w:hAnsiTheme="minorHAnsi"/>
      <w:b/>
      <w:sz w:val="20"/>
      <w:szCs w:val="20"/>
    </w:rPr>
  </w:style>
  <w:style w:type="paragraph" w:styleId="INNH1">
    <w:name w:val="toc 1"/>
    <w:basedOn w:val="Normal"/>
    <w:next w:val="Normal"/>
    <w:autoRedefine/>
    <w:uiPriority w:val="39"/>
    <w:unhideWhenUsed/>
    <w:qFormat/>
    <w:rsid w:val="00953785"/>
    <w:pPr>
      <w:spacing w:before="360"/>
    </w:pPr>
    <w:rPr>
      <w:rFonts w:asciiTheme="majorHAnsi" w:hAnsiTheme="majorHAnsi"/>
      <w:b/>
      <w:caps/>
    </w:rPr>
  </w:style>
  <w:style w:type="paragraph" w:styleId="INNH3">
    <w:name w:val="toc 3"/>
    <w:basedOn w:val="Normal"/>
    <w:next w:val="Normal"/>
    <w:autoRedefine/>
    <w:uiPriority w:val="39"/>
    <w:unhideWhenUsed/>
    <w:qFormat/>
    <w:rsid w:val="00DE3ACF"/>
    <w:pPr>
      <w:tabs>
        <w:tab w:val="left" w:pos="686"/>
        <w:tab w:val="right" w:pos="9061"/>
      </w:tabs>
      <w:ind w:left="240"/>
    </w:pPr>
    <w:rPr>
      <w:rFonts w:asciiTheme="minorHAnsi" w:hAnsiTheme="minorHAnsi"/>
      <w:sz w:val="20"/>
      <w:szCs w:val="20"/>
    </w:rPr>
  </w:style>
  <w:style w:type="paragraph" w:styleId="INNH4">
    <w:name w:val="toc 4"/>
    <w:basedOn w:val="Normal"/>
    <w:next w:val="Normal"/>
    <w:autoRedefine/>
    <w:uiPriority w:val="39"/>
    <w:unhideWhenUsed/>
    <w:rsid w:val="007469EC"/>
    <w:pPr>
      <w:ind w:left="480"/>
    </w:pPr>
    <w:rPr>
      <w:rFonts w:asciiTheme="minorHAnsi" w:hAnsiTheme="minorHAnsi"/>
      <w:sz w:val="20"/>
      <w:szCs w:val="20"/>
    </w:rPr>
  </w:style>
  <w:style w:type="paragraph" w:styleId="INNH5">
    <w:name w:val="toc 5"/>
    <w:basedOn w:val="Normal"/>
    <w:next w:val="Normal"/>
    <w:autoRedefine/>
    <w:uiPriority w:val="39"/>
    <w:unhideWhenUsed/>
    <w:rsid w:val="007469EC"/>
    <w:pPr>
      <w:ind w:left="720"/>
    </w:pPr>
    <w:rPr>
      <w:rFonts w:asciiTheme="minorHAnsi" w:hAnsiTheme="minorHAnsi"/>
      <w:sz w:val="20"/>
      <w:szCs w:val="20"/>
    </w:rPr>
  </w:style>
  <w:style w:type="paragraph" w:styleId="INNH6">
    <w:name w:val="toc 6"/>
    <w:basedOn w:val="Normal"/>
    <w:next w:val="Normal"/>
    <w:autoRedefine/>
    <w:uiPriority w:val="39"/>
    <w:unhideWhenUsed/>
    <w:rsid w:val="007469EC"/>
    <w:pPr>
      <w:ind w:left="960"/>
    </w:pPr>
    <w:rPr>
      <w:rFonts w:asciiTheme="minorHAnsi" w:hAnsiTheme="minorHAnsi"/>
      <w:sz w:val="20"/>
      <w:szCs w:val="20"/>
    </w:rPr>
  </w:style>
  <w:style w:type="paragraph" w:styleId="INNH7">
    <w:name w:val="toc 7"/>
    <w:basedOn w:val="Normal"/>
    <w:next w:val="Normal"/>
    <w:autoRedefine/>
    <w:uiPriority w:val="39"/>
    <w:unhideWhenUsed/>
    <w:rsid w:val="007469EC"/>
    <w:pPr>
      <w:ind w:left="1200"/>
    </w:pPr>
    <w:rPr>
      <w:rFonts w:asciiTheme="minorHAnsi" w:hAnsiTheme="minorHAnsi"/>
      <w:sz w:val="20"/>
      <w:szCs w:val="20"/>
    </w:rPr>
  </w:style>
  <w:style w:type="paragraph" w:styleId="INNH8">
    <w:name w:val="toc 8"/>
    <w:basedOn w:val="Normal"/>
    <w:next w:val="Normal"/>
    <w:autoRedefine/>
    <w:uiPriority w:val="39"/>
    <w:unhideWhenUsed/>
    <w:rsid w:val="007469EC"/>
    <w:pPr>
      <w:ind w:left="1440"/>
    </w:pPr>
    <w:rPr>
      <w:rFonts w:asciiTheme="minorHAnsi" w:hAnsiTheme="minorHAnsi"/>
      <w:sz w:val="20"/>
      <w:szCs w:val="20"/>
    </w:rPr>
  </w:style>
  <w:style w:type="paragraph" w:styleId="INNH9">
    <w:name w:val="toc 9"/>
    <w:basedOn w:val="Normal"/>
    <w:next w:val="Normal"/>
    <w:autoRedefine/>
    <w:uiPriority w:val="39"/>
    <w:unhideWhenUsed/>
    <w:rsid w:val="007469EC"/>
    <w:pPr>
      <w:ind w:left="1680"/>
    </w:pPr>
    <w:rPr>
      <w:rFonts w:asciiTheme="minorHAnsi" w:hAnsiTheme="minorHAnsi"/>
      <w:sz w:val="20"/>
      <w:szCs w:val="20"/>
    </w:rPr>
  </w:style>
  <w:style w:type="character" w:styleId="Fulgthyperkobling">
    <w:name w:val="FollowedHyperlink"/>
    <w:uiPriority w:val="99"/>
    <w:semiHidden/>
    <w:unhideWhenUsed/>
    <w:rsid w:val="00DE21F5"/>
    <w:rPr>
      <w:color w:val="800080"/>
      <w:u w:val="single"/>
    </w:rPr>
  </w:style>
  <w:style w:type="character" w:styleId="Merknadsreferanse">
    <w:name w:val="annotation reference"/>
    <w:basedOn w:val="Standardskriftforavsnitt"/>
    <w:uiPriority w:val="99"/>
    <w:semiHidden/>
    <w:unhideWhenUsed/>
    <w:rsid w:val="00371017"/>
    <w:rPr>
      <w:sz w:val="18"/>
      <w:szCs w:val="18"/>
    </w:rPr>
  </w:style>
  <w:style w:type="paragraph" w:styleId="Merknadstekst">
    <w:name w:val="annotation text"/>
    <w:basedOn w:val="Normal"/>
    <w:link w:val="MerknadstekstTegn"/>
    <w:uiPriority w:val="99"/>
    <w:unhideWhenUsed/>
    <w:rsid w:val="00371017"/>
  </w:style>
  <w:style w:type="character" w:customStyle="1" w:styleId="MerknadstekstTegn">
    <w:name w:val="Merknadstekst Tegn"/>
    <w:basedOn w:val="Standardskriftforavsnitt"/>
    <w:link w:val="Merknadstekst"/>
    <w:uiPriority w:val="99"/>
    <w:rsid w:val="00371017"/>
    <w:rPr>
      <w:rFonts w:ascii="DepCentury Old Style" w:eastAsia="Times New Roman" w:hAnsi="DepCentury Old Style"/>
      <w:sz w:val="24"/>
      <w:szCs w:val="24"/>
      <w:lang w:eastAsia="nb-NO"/>
    </w:rPr>
  </w:style>
  <w:style w:type="paragraph" w:styleId="Kommentaremne">
    <w:name w:val="annotation subject"/>
    <w:basedOn w:val="Merknadstekst"/>
    <w:next w:val="Merknadstekst"/>
    <w:link w:val="KommentaremneTegn"/>
    <w:uiPriority w:val="99"/>
    <w:semiHidden/>
    <w:unhideWhenUsed/>
    <w:rsid w:val="00371017"/>
    <w:rPr>
      <w:b/>
      <w:bCs/>
      <w:sz w:val="20"/>
      <w:szCs w:val="20"/>
    </w:rPr>
  </w:style>
  <w:style w:type="character" w:customStyle="1" w:styleId="KommentaremneTegn">
    <w:name w:val="Kommentaremne Tegn"/>
    <w:basedOn w:val="MerknadstekstTegn"/>
    <w:link w:val="Kommentaremne"/>
    <w:uiPriority w:val="99"/>
    <w:semiHidden/>
    <w:rsid w:val="00371017"/>
    <w:rPr>
      <w:rFonts w:ascii="DepCentury Old Style" w:eastAsia="Times New Roman" w:hAnsi="DepCentury Old Style"/>
      <w:b/>
      <w:bCs/>
      <w:sz w:val="24"/>
      <w:szCs w:val="24"/>
      <w:lang w:eastAsia="nb-NO"/>
    </w:rPr>
  </w:style>
  <w:style w:type="paragraph" w:styleId="Revisjon">
    <w:name w:val="Revision"/>
    <w:hidden/>
    <w:uiPriority w:val="71"/>
    <w:rsid w:val="00830C5C"/>
    <w:rPr>
      <w:rFonts w:ascii="DepCentury Old Style" w:eastAsia="Times New Roman" w:hAnsi="DepCentury Old Style"/>
      <w:lang w:eastAsia="nb-NO"/>
    </w:rPr>
  </w:style>
  <w:style w:type="table" w:styleId="Tabellrutenett">
    <w:name w:val="Table Grid"/>
    <w:basedOn w:val="Vanligtabell"/>
    <w:uiPriority w:val="59"/>
    <w:rsid w:val="00C37E62"/>
    <w:rPr>
      <w:rFonts w:ascii="Times New Roman" w:eastAsia="Times New Roman" w:hAnsi="Times New Roman"/>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C397A"/>
    <w:pPr>
      <w:spacing w:before="120" w:after="120" w:line="300" w:lineRule="atLeast"/>
    </w:pPr>
    <w:rPr>
      <w:rFonts w:ascii="Times New Roman" w:hAnsi="Times New Roman"/>
    </w:rPr>
  </w:style>
  <w:style w:type="character" w:customStyle="1" w:styleId="ListeavsnittTegn">
    <w:name w:val="Listeavsnitt Tegn"/>
    <w:link w:val="Listeavsnitt"/>
    <w:uiPriority w:val="99"/>
    <w:locked/>
    <w:rsid w:val="00AF280F"/>
    <w:rPr>
      <w:rFonts w:ascii="DepCentury Old Style" w:eastAsia="Times New Roman" w:hAnsi="DepCentury Old Style"/>
      <w:sz w:val="24"/>
      <w:lang w:eastAsia="nb-NO"/>
    </w:rPr>
  </w:style>
  <w:style w:type="paragraph" w:styleId="Dokumentkart">
    <w:name w:val="Document Map"/>
    <w:basedOn w:val="Normal"/>
    <w:link w:val="DokumentkartTegn"/>
    <w:uiPriority w:val="99"/>
    <w:semiHidden/>
    <w:unhideWhenUsed/>
    <w:rsid w:val="00722A1C"/>
    <w:rPr>
      <w:rFonts w:ascii="Lucida Grande" w:hAnsi="Lucida Grande" w:cs="Lucida Grande"/>
    </w:rPr>
  </w:style>
  <w:style w:type="character" w:customStyle="1" w:styleId="DokumentkartTegn">
    <w:name w:val="Dokumentkart Tegn"/>
    <w:basedOn w:val="Standardskriftforavsnitt"/>
    <w:link w:val="Dokumentkart"/>
    <w:uiPriority w:val="99"/>
    <w:semiHidden/>
    <w:rsid w:val="00722A1C"/>
    <w:rPr>
      <w:rFonts w:ascii="Lucida Grande" w:eastAsia="Times New Roman" w:hAnsi="Lucida Grande" w:cs="Lucida Grande"/>
      <w:lang w:eastAsia="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FBA"/>
    <w:rPr>
      <w:rFonts w:ascii="DepCentury Old Style" w:eastAsia="Times New Roman" w:hAnsi="DepCentury Old Style"/>
      <w:lang w:eastAsia="nb-NO"/>
    </w:rPr>
  </w:style>
  <w:style w:type="paragraph" w:styleId="Heading1">
    <w:name w:val="heading 1"/>
    <w:next w:val="Normal"/>
    <w:link w:val="Heading1Char"/>
    <w:qFormat/>
    <w:rsid w:val="00B66FBB"/>
    <w:pPr>
      <w:keepNext/>
      <w:keepLines/>
      <w:numPr>
        <w:numId w:val="1"/>
      </w:numPr>
      <w:spacing w:before="240" w:after="120"/>
      <w:outlineLvl w:val="0"/>
    </w:pPr>
    <w:rPr>
      <w:rFonts w:ascii="DepCentury Old Style" w:eastAsia="Times New Roman" w:hAnsi="DepCentury Old Style"/>
      <w:b/>
      <w:caps/>
      <w:kern w:val="28"/>
      <w:lang w:eastAsia="nb-NO"/>
    </w:rPr>
  </w:style>
  <w:style w:type="paragraph" w:styleId="Heading2">
    <w:name w:val="heading 2"/>
    <w:basedOn w:val="Heading1"/>
    <w:next w:val="Normal"/>
    <w:link w:val="Heading2Char"/>
    <w:qFormat/>
    <w:rsid w:val="00B66FBB"/>
    <w:pPr>
      <w:numPr>
        <w:ilvl w:val="1"/>
      </w:numPr>
      <w:outlineLvl w:val="1"/>
    </w:pPr>
    <w:rPr>
      <w:caps w:val="0"/>
    </w:rPr>
  </w:style>
  <w:style w:type="paragraph" w:styleId="Heading3">
    <w:name w:val="heading 3"/>
    <w:basedOn w:val="Heading2"/>
    <w:next w:val="Normal"/>
    <w:link w:val="Heading3Char"/>
    <w:qFormat/>
    <w:rsid w:val="00B66FBB"/>
    <w:pPr>
      <w:numPr>
        <w:ilvl w:val="2"/>
      </w:numPr>
      <w:outlineLvl w:val="2"/>
    </w:pPr>
    <w:rPr>
      <w:b w:val="0"/>
    </w:rPr>
  </w:style>
  <w:style w:type="paragraph" w:styleId="Heading4">
    <w:name w:val="heading 4"/>
    <w:basedOn w:val="Heading3"/>
    <w:next w:val="Normal"/>
    <w:link w:val="Heading4Char"/>
    <w:qFormat/>
    <w:rsid w:val="00B66FBB"/>
    <w:pPr>
      <w:numPr>
        <w:ilvl w:val="3"/>
      </w:numPr>
      <w:ind w:hanging="1134"/>
      <w:outlineLvl w:val="3"/>
    </w:pPr>
  </w:style>
  <w:style w:type="paragraph" w:styleId="Heading5">
    <w:name w:val="heading 5"/>
    <w:basedOn w:val="Heading3"/>
    <w:next w:val="Normal"/>
    <w:link w:val="Heading5Char"/>
    <w:qFormat/>
    <w:rsid w:val="00B66FBB"/>
    <w:pPr>
      <w:numPr>
        <w:ilvl w:val="4"/>
      </w:numPr>
      <w:ind w:hanging="1134"/>
      <w:outlineLvl w:val="4"/>
    </w:pPr>
  </w:style>
  <w:style w:type="paragraph" w:styleId="Heading6">
    <w:name w:val="heading 6"/>
    <w:basedOn w:val="Heading3"/>
    <w:next w:val="Normal"/>
    <w:link w:val="Heading6Char"/>
    <w:qFormat/>
    <w:rsid w:val="00B66FBB"/>
    <w:pPr>
      <w:numPr>
        <w:ilvl w:val="5"/>
      </w:numPr>
      <w:outlineLvl w:val="5"/>
    </w:pPr>
  </w:style>
  <w:style w:type="paragraph" w:styleId="Heading7">
    <w:name w:val="heading 7"/>
    <w:basedOn w:val="Heading6"/>
    <w:next w:val="Normal"/>
    <w:link w:val="Heading7Char"/>
    <w:qFormat/>
    <w:rsid w:val="00B66FBB"/>
    <w:pPr>
      <w:numPr>
        <w:ilvl w:val="6"/>
      </w:numPr>
      <w:outlineLvl w:val="6"/>
    </w:pPr>
  </w:style>
  <w:style w:type="paragraph" w:styleId="Heading8">
    <w:name w:val="heading 8"/>
    <w:basedOn w:val="Heading6"/>
    <w:next w:val="Normal"/>
    <w:link w:val="Heading8Char"/>
    <w:qFormat/>
    <w:rsid w:val="00B66FBB"/>
    <w:pPr>
      <w:numPr>
        <w:ilvl w:val="7"/>
      </w:numPr>
      <w:outlineLvl w:val="7"/>
    </w:pPr>
  </w:style>
  <w:style w:type="paragraph" w:styleId="Heading9">
    <w:name w:val="heading 9"/>
    <w:basedOn w:val="Heading6"/>
    <w:next w:val="Normal"/>
    <w:link w:val="Heading9Char"/>
    <w:qFormat/>
    <w:rsid w:val="00B66FBB"/>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1FBA"/>
    <w:pPr>
      <w:spacing w:after="120"/>
    </w:pPr>
    <w:rPr>
      <w:rFonts w:ascii="Times New Roman" w:hAnsi="Times New Roman"/>
      <w:lang w:val="en-US"/>
    </w:rPr>
  </w:style>
  <w:style w:type="character" w:customStyle="1" w:styleId="BodyTextChar">
    <w:name w:val="Body Text Char"/>
    <w:link w:val="BodyText"/>
    <w:rsid w:val="00371FBA"/>
    <w:rPr>
      <w:rFonts w:ascii="Times New Roman" w:eastAsia="Times New Roman" w:hAnsi="Times New Roman" w:cs="Times New Roman"/>
      <w:sz w:val="24"/>
      <w:szCs w:val="24"/>
      <w:lang w:val="en-US" w:eastAsia="nb-NO"/>
    </w:rPr>
  </w:style>
  <w:style w:type="character" w:customStyle="1" w:styleId="Heading1Char">
    <w:name w:val="Heading 1 Char"/>
    <w:link w:val="Heading1"/>
    <w:rsid w:val="00B66FBB"/>
    <w:rPr>
      <w:rFonts w:ascii="DepCentury Old Style" w:eastAsia="Times New Roman" w:hAnsi="DepCentury Old Style"/>
      <w:b/>
      <w:caps/>
      <w:kern w:val="28"/>
      <w:lang w:eastAsia="nb-NO"/>
    </w:rPr>
  </w:style>
  <w:style w:type="character" w:customStyle="1" w:styleId="Heading2Char">
    <w:name w:val="Heading 2 Char"/>
    <w:link w:val="Heading2"/>
    <w:rsid w:val="00B66FBB"/>
    <w:rPr>
      <w:rFonts w:ascii="DepCentury Old Style" w:eastAsia="Times New Roman" w:hAnsi="DepCentury Old Style"/>
      <w:b/>
      <w:kern w:val="28"/>
      <w:lang w:eastAsia="nb-NO"/>
    </w:rPr>
  </w:style>
  <w:style w:type="character" w:customStyle="1" w:styleId="Heading3Char">
    <w:name w:val="Heading 3 Char"/>
    <w:link w:val="Heading3"/>
    <w:rsid w:val="00B66FBB"/>
    <w:rPr>
      <w:rFonts w:ascii="DepCentury Old Style" w:eastAsia="Times New Roman" w:hAnsi="DepCentury Old Style"/>
      <w:kern w:val="28"/>
      <w:lang w:eastAsia="nb-NO"/>
    </w:rPr>
  </w:style>
  <w:style w:type="character" w:customStyle="1" w:styleId="Heading4Char">
    <w:name w:val="Heading 4 Char"/>
    <w:link w:val="Heading4"/>
    <w:rsid w:val="00B66FBB"/>
    <w:rPr>
      <w:rFonts w:ascii="DepCentury Old Style" w:eastAsia="Times New Roman" w:hAnsi="DepCentury Old Style"/>
      <w:kern w:val="28"/>
      <w:lang w:eastAsia="nb-NO"/>
    </w:rPr>
  </w:style>
  <w:style w:type="character" w:customStyle="1" w:styleId="Heading5Char">
    <w:name w:val="Heading 5 Char"/>
    <w:link w:val="Heading5"/>
    <w:rsid w:val="00B66FBB"/>
    <w:rPr>
      <w:rFonts w:ascii="DepCentury Old Style" w:eastAsia="Times New Roman" w:hAnsi="DepCentury Old Style"/>
      <w:kern w:val="28"/>
      <w:lang w:eastAsia="nb-NO"/>
    </w:rPr>
  </w:style>
  <w:style w:type="character" w:customStyle="1" w:styleId="Heading6Char">
    <w:name w:val="Heading 6 Char"/>
    <w:link w:val="Heading6"/>
    <w:rsid w:val="00B66FBB"/>
    <w:rPr>
      <w:rFonts w:ascii="DepCentury Old Style" w:eastAsia="Times New Roman" w:hAnsi="DepCentury Old Style"/>
      <w:kern w:val="28"/>
      <w:lang w:eastAsia="nb-NO"/>
    </w:rPr>
  </w:style>
  <w:style w:type="character" w:customStyle="1" w:styleId="Heading7Char">
    <w:name w:val="Heading 7 Char"/>
    <w:link w:val="Heading7"/>
    <w:rsid w:val="00B66FBB"/>
    <w:rPr>
      <w:rFonts w:ascii="DepCentury Old Style" w:eastAsia="Times New Roman" w:hAnsi="DepCentury Old Style"/>
      <w:kern w:val="28"/>
      <w:lang w:eastAsia="nb-NO"/>
    </w:rPr>
  </w:style>
  <w:style w:type="character" w:customStyle="1" w:styleId="Heading8Char">
    <w:name w:val="Heading 8 Char"/>
    <w:link w:val="Heading8"/>
    <w:rsid w:val="00B66FBB"/>
    <w:rPr>
      <w:rFonts w:ascii="DepCentury Old Style" w:eastAsia="Times New Roman" w:hAnsi="DepCentury Old Style"/>
      <w:kern w:val="28"/>
      <w:lang w:eastAsia="nb-NO"/>
    </w:rPr>
  </w:style>
  <w:style w:type="character" w:customStyle="1" w:styleId="Heading9Char">
    <w:name w:val="Heading 9 Char"/>
    <w:link w:val="Heading9"/>
    <w:rsid w:val="00B66FBB"/>
    <w:rPr>
      <w:rFonts w:ascii="DepCentury Old Style" w:eastAsia="Times New Roman" w:hAnsi="DepCentury Old Style"/>
      <w:kern w:val="28"/>
      <w:lang w:eastAsia="nb-NO"/>
    </w:rPr>
  </w:style>
  <w:style w:type="paragraph" w:customStyle="1" w:styleId="Brevtittel">
    <w:name w:val="Brevtittel"/>
    <w:basedOn w:val="Normal"/>
    <w:next w:val="Normal"/>
    <w:rsid w:val="00B70239"/>
    <w:pPr>
      <w:spacing w:after="240" w:line="300" w:lineRule="exact"/>
    </w:pPr>
    <w:rPr>
      <w:b/>
    </w:rPr>
  </w:style>
  <w:style w:type="paragraph" w:styleId="FootnoteText">
    <w:name w:val="footnote text"/>
    <w:basedOn w:val="Normal"/>
    <w:link w:val="FootnoteTextChar"/>
    <w:rsid w:val="00B70239"/>
    <w:rPr>
      <w:rFonts w:ascii="Times New Roman" w:hAnsi="Times New Roman"/>
      <w:sz w:val="20"/>
    </w:rPr>
  </w:style>
  <w:style w:type="character" w:customStyle="1" w:styleId="FootnoteTextChar">
    <w:name w:val="Footnote Text Char"/>
    <w:link w:val="FootnoteText"/>
    <w:rsid w:val="00B70239"/>
    <w:rPr>
      <w:rFonts w:ascii="Times New Roman" w:eastAsia="Times New Roman" w:hAnsi="Times New Roman"/>
      <w:lang w:val="nb-NO" w:eastAsia="nb-NO"/>
    </w:rPr>
  </w:style>
  <w:style w:type="character" w:styleId="FootnoteReference">
    <w:name w:val="footnote reference"/>
    <w:rsid w:val="00B70239"/>
    <w:rPr>
      <w:vertAlign w:val="superscript"/>
    </w:rPr>
  </w:style>
  <w:style w:type="character" w:styleId="Hyperlink">
    <w:name w:val="Hyperlink"/>
    <w:uiPriority w:val="99"/>
    <w:rsid w:val="006C4A3E"/>
    <w:rPr>
      <w:color w:val="0000FF"/>
      <w:u w:val="single"/>
    </w:rPr>
  </w:style>
  <w:style w:type="character" w:customStyle="1" w:styleId="charchar1">
    <w:name w:val="charchar1"/>
    <w:basedOn w:val="DefaultParagraphFont"/>
    <w:rsid w:val="00501C2D"/>
  </w:style>
  <w:style w:type="character" w:styleId="Strong">
    <w:name w:val="Strong"/>
    <w:uiPriority w:val="22"/>
    <w:qFormat/>
    <w:rsid w:val="00501C2D"/>
    <w:rPr>
      <w:b/>
      <w:bCs/>
    </w:rPr>
  </w:style>
  <w:style w:type="paragraph" w:styleId="BalloonText">
    <w:name w:val="Balloon Text"/>
    <w:basedOn w:val="Normal"/>
    <w:link w:val="BalloonTextChar"/>
    <w:uiPriority w:val="99"/>
    <w:semiHidden/>
    <w:unhideWhenUsed/>
    <w:rsid w:val="0031129B"/>
    <w:rPr>
      <w:rFonts w:ascii="Tahoma" w:hAnsi="Tahoma" w:cs="Tahoma"/>
      <w:sz w:val="16"/>
      <w:szCs w:val="16"/>
    </w:rPr>
  </w:style>
  <w:style w:type="character" w:customStyle="1" w:styleId="BalloonTextChar">
    <w:name w:val="Balloon Text Char"/>
    <w:link w:val="BalloonText"/>
    <w:uiPriority w:val="99"/>
    <w:semiHidden/>
    <w:rsid w:val="0031129B"/>
    <w:rPr>
      <w:rFonts w:ascii="Tahoma" w:eastAsia="Times New Roman" w:hAnsi="Tahoma" w:cs="Tahoma"/>
      <w:sz w:val="16"/>
      <w:szCs w:val="16"/>
      <w:lang w:val="nb-NO" w:eastAsia="nb-NO"/>
    </w:rPr>
  </w:style>
  <w:style w:type="paragraph" w:styleId="ListParagraph">
    <w:name w:val="List Paragraph"/>
    <w:basedOn w:val="Normal"/>
    <w:link w:val="ListParagraphChar"/>
    <w:uiPriority w:val="34"/>
    <w:qFormat/>
    <w:rsid w:val="00533060"/>
    <w:pPr>
      <w:ind w:left="567"/>
    </w:pPr>
  </w:style>
  <w:style w:type="paragraph" w:styleId="Header">
    <w:name w:val="header"/>
    <w:basedOn w:val="Normal"/>
    <w:link w:val="HeaderChar"/>
    <w:uiPriority w:val="99"/>
    <w:unhideWhenUsed/>
    <w:rsid w:val="007469EC"/>
    <w:pPr>
      <w:tabs>
        <w:tab w:val="center" w:pos="4536"/>
        <w:tab w:val="right" w:pos="9072"/>
      </w:tabs>
    </w:pPr>
  </w:style>
  <w:style w:type="character" w:customStyle="1" w:styleId="HeaderChar">
    <w:name w:val="Header Char"/>
    <w:link w:val="Header"/>
    <w:uiPriority w:val="99"/>
    <w:rsid w:val="007469EC"/>
    <w:rPr>
      <w:rFonts w:ascii="DepCentury Old Style" w:eastAsia="Times New Roman" w:hAnsi="DepCentury Old Style"/>
      <w:sz w:val="24"/>
      <w:lang w:val="nb-NO" w:eastAsia="nb-NO"/>
    </w:rPr>
  </w:style>
  <w:style w:type="paragraph" w:styleId="Footer">
    <w:name w:val="footer"/>
    <w:basedOn w:val="Normal"/>
    <w:link w:val="FooterChar"/>
    <w:uiPriority w:val="99"/>
    <w:unhideWhenUsed/>
    <w:rsid w:val="007469EC"/>
    <w:pPr>
      <w:tabs>
        <w:tab w:val="center" w:pos="4536"/>
        <w:tab w:val="right" w:pos="9072"/>
      </w:tabs>
    </w:pPr>
  </w:style>
  <w:style w:type="character" w:customStyle="1" w:styleId="FooterChar">
    <w:name w:val="Footer Char"/>
    <w:link w:val="Footer"/>
    <w:uiPriority w:val="99"/>
    <w:rsid w:val="007469EC"/>
    <w:rPr>
      <w:rFonts w:ascii="DepCentury Old Style" w:eastAsia="Times New Roman" w:hAnsi="DepCentury Old Style"/>
      <w:sz w:val="24"/>
      <w:lang w:val="nb-NO" w:eastAsia="nb-NO"/>
    </w:rPr>
  </w:style>
  <w:style w:type="paragraph" w:styleId="TOCHeading">
    <w:name w:val="TOC Heading"/>
    <w:basedOn w:val="Heading1"/>
    <w:next w:val="Normal"/>
    <w:uiPriority w:val="39"/>
    <w:semiHidden/>
    <w:unhideWhenUsed/>
    <w:qFormat/>
    <w:rsid w:val="007469EC"/>
    <w:pPr>
      <w:numPr>
        <w:numId w:val="0"/>
      </w:numPr>
      <w:spacing w:before="480" w:after="0" w:line="276" w:lineRule="auto"/>
      <w:outlineLvl w:val="9"/>
    </w:pPr>
    <w:rPr>
      <w:rFonts w:ascii="Cambria" w:hAnsi="Cambria"/>
      <w:bCs/>
      <w:caps w:val="0"/>
      <w:color w:val="365F91"/>
      <w:kern w:val="0"/>
      <w:sz w:val="28"/>
      <w:szCs w:val="28"/>
      <w:lang w:val="en-US" w:eastAsia="en-US"/>
    </w:rPr>
  </w:style>
  <w:style w:type="paragraph" w:styleId="TOC2">
    <w:name w:val="toc 2"/>
    <w:basedOn w:val="Normal"/>
    <w:next w:val="Normal"/>
    <w:autoRedefine/>
    <w:uiPriority w:val="39"/>
    <w:unhideWhenUsed/>
    <w:qFormat/>
    <w:rsid w:val="00953785"/>
    <w:pPr>
      <w:spacing w:before="240"/>
    </w:pPr>
    <w:rPr>
      <w:rFonts w:asciiTheme="minorHAnsi" w:hAnsiTheme="minorHAnsi"/>
      <w:b/>
      <w:sz w:val="20"/>
      <w:szCs w:val="20"/>
    </w:rPr>
  </w:style>
  <w:style w:type="paragraph" w:styleId="TOC1">
    <w:name w:val="toc 1"/>
    <w:basedOn w:val="Normal"/>
    <w:next w:val="Normal"/>
    <w:autoRedefine/>
    <w:uiPriority w:val="39"/>
    <w:unhideWhenUsed/>
    <w:qFormat/>
    <w:rsid w:val="00953785"/>
    <w:pPr>
      <w:spacing w:before="360"/>
    </w:pPr>
    <w:rPr>
      <w:rFonts w:asciiTheme="majorHAnsi" w:hAnsiTheme="majorHAnsi"/>
      <w:b/>
      <w:caps/>
    </w:rPr>
  </w:style>
  <w:style w:type="paragraph" w:styleId="TOC3">
    <w:name w:val="toc 3"/>
    <w:basedOn w:val="Normal"/>
    <w:next w:val="Normal"/>
    <w:autoRedefine/>
    <w:uiPriority w:val="39"/>
    <w:unhideWhenUsed/>
    <w:qFormat/>
    <w:rsid w:val="00DE3ACF"/>
    <w:pPr>
      <w:tabs>
        <w:tab w:val="left" w:pos="686"/>
        <w:tab w:val="right" w:pos="9061"/>
      </w:tabs>
      <w:ind w:left="240"/>
    </w:pPr>
    <w:rPr>
      <w:rFonts w:asciiTheme="minorHAnsi" w:hAnsiTheme="minorHAnsi"/>
      <w:sz w:val="20"/>
      <w:szCs w:val="20"/>
    </w:rPr>
  </w:style>
  <w:style w:type="paragraph" w:styleId="TOC4">
    <w:name w:val="toc 4"/>
    <w:basedOn w:val="Normal"/>
    <w:next w:val="Normal"/>
    <w:autoRedefine/>
    <w:uiPriority w:val="39"/>
    <w:unhideWhenUsed/>
    <w:rsid w:val="007469EC"/>
    <w:pPr>
      <w:ind w:left="480"/>
    </w:pPr>
    <w:rPr>
      <w:rFonts w:asciiTheme="minorHAnsi" w:hAnsiTheme="minorHAnsi"/>
      <w:sz w:val="20"/>
      <w:szCs w:val="20"/>
    </w:rPr>
  </w:style>
  <w:style w:type="paragraph" w:styleId="TOC5">
    <w:name w:val="toc 5"/>
    <w:basedOn w:val="Normal"/>
    <w:next w:val="Normal"/>
    <w:autoRedefine/>
    <w:uiPriority w:val="39"/>
    <w:unhideWhenUsed/>
    <w:rsid w:val="007469EC"/>
    <w:pPr>
      <w:ind w:left="720"/>
    </w:pPr>
    <w:rPr>
      <w:rFonts w:asciiTheme="minorHAnsi" w:hAnsiTheme="minorHAnsi"/>
      <w:sz w:val="20"/>
      <w:szCs w:val="20"/>
    </w:rPr>
  </w:style>
  <w:style w:type="paragraph" w:styleId="TOC6">
    <w:name w:val="toc 6"/>
    <w:basedOn w:val="Normal"/>
    <w:next w:val="Normal"/>
    <w:autoRedefine/>
    <w:uiPriority w:val="39"/>
    <w:unhideWhenUsed/>
    <w:rsid w:val="007469EC"/>
    <w:pPr>
      <w:ind w:left="960"/>
    </w:pPr>
    <w:rPr>
      <w:rFonts w:asciiTheme="minorHAnsi" w:hAnsiTheme="minorHAnsi"/>
      <w:sz w:val="20"/>
      <w:szCs w:val="20"/>
    </w:rPr>
  </w:style>
  <w:style w:type="paragraph" w:styleId="TOC7">
    <w:name w:val="toc 7"/>
    <w:basedOn w:val="Normal"/>
    <w:next w:val="Normal"/>
    <w:autoRedefine/>
    <w:uiPriority w:val="39"/>
    <w:unhideWhenUsed/>
    <w:rsid w:val="007469EC"/>
    <w:pPr>
      <w:ind w:left="1200"/>
    </w:pPr>
    <w:rPr>
      <w:rFonts w:asciiTheme="minorHAnsi" w:hAnsiTheme="minorHAnsi"/>
      <w:sz w:val="20"/>
      <w:szCs w:val="20"/>
    </w:rPr>
  </w:style>
  <w:style w:type="paragraph" w:styleId="TOC8">
    <w:name w:val="toc 8"/>
    <w:basedOn w:val="Normal"/>
    <w:next w:val="Normal"/>
    <w:autoRedefine/>
    <w:uiPriority w:val="39"/>
    <w:unhideWhenUsed/>
    <w:rsid w:val="007469EC"/>
    <w:pPr>
      <w:ind w:left="1440"/>
    </w:pPr>
    <w:rPr>
      <w:rFonts w:asciiTheme="minorHAnsi" w:hAnsiTheme="minorHAnsi"/>
      <w:sz w:val="20"/>
      <w:szCs w:val="20"/>
    </w:rPr>
  </w:style>
  <w:style w:type="paragraph" w:styleId="TOC9">
    <w:name w:val="toc 9"/>
    <w:basedOn w:val="Normal"/>
    <w:next w:val="Normal"/>
    <w:autoRedefine/>
    <w:uiPriority w:val="39"/>
    <w:unhideWhenUsed/>
    <w:rsid w:val="007469EC"/>
    <w:pPr>
      <w:ind w:left="1680"/>
    </w:pPr>
    <w:rPr>
      <w:rFonts w:asciiTheme="minorHAnsi" w:hAnsiTheme="minorHAnsi"/>
      <w:sz w:val="20"/>
      <w:szCs w:val="20"/>
    </w:rPr>
  </w:style>
  <w:style w:type="character" w:styleId="FollowedHyperlink">
    <w:name w:val="FollowedHyperlink"/>
    <w:uiPriority w:val="99"/>
    <w:semiHidden/>
    <w:unhideWhenUsed/>
    <w:rsid w:val="00DE21F5"/>
    <w:rPr>
      <w:color w:val="800080"/>
      <w:u w:val="single"/>
    </w:rPr>
  </w:style>
  <w:style w:type="character" w:styleId="CommentReference">
    <w:name w:val="annotation reference"/>
    <w:basedOn w:val="DefaultParagraphFont"/>
    <w:uiPriority w:val="99"/>
    <w:semiHidden/>
    <w:unhideWhenUsed/>
    <w:rsid w:val="00371017"/>
    <w:rPr>
      <w:sz w:val="18"/>
      <w:szCs w:val="18"/>
    </w:rPr>
  </w:style>
  <w:style w:type="paragraph" w:styleId="CommentText">
    <w:name w:val="annotation text"/>
    <w:basedOn w:val="Normal"/>
    <w:link w:val="CommentTextChar"/>
    <w:uiPriority w:val="99"/>
    <w:unhideWhenUsed/>
    <w:rsid w:val="00371017"/>
  </w:style>
  <w:style w:type="character" w:customStyle="1" w:styleId="CommentTextChar">
    <w:name w:val="Comment Text Char"/>
    <w:basedOn w:val="DefaultParagraphFont"/>
    <w:link w:val="CommentText"/>
    <w:uiPriority w:val="99"/>
    <w:rsid w:val="00371017"/>
    <w:rPr>
      <w:rFonts w:ascii="DepCentury Old Style" w:eastAsia="Times New Roman" w:hAnsi="DepCentury Old Style"/>
      <w:sz w:val="24"/>
      <w:szCs w:val="24"/>
      <w:lang w:eastAsia="nb-NO"/>
    </w:rPr>
  </w:style>
  <w:style w:type="paragraph" w:styleId="CommentSubject">
    <w:name w:val="annotation subject"/>
    <w:basedOn w:val="CommentText"/>
    <w:next w:val="CommentText"/>
    <w:link w:val="CommentSubjectChar"/>
    <w:uiPriority w:val="99"/>
    <w:semiHidden/>
    <w:unhideWhenUsed/>
    <w:rsid w:val="00371017"/>
    <w:rPr>
      <w:b/>
      <w:bCs/>
      <w:sz w:val="20"/>
      <w:szCs w:val="20"/>
    </w:rPr>
  </w:style>
  <w:style w:type="character" w:customStyle="1" w:styleId="CommentSubjectChar">
    <w:name w:val="Comment Subject Char"/>
    <w:basedOn w:val="CommentTextChar"/>
    <w:link w:val="CommentSubject"/>
    <w:uiPriority w:val="99"/>
    <w:semiHidden/>
    <w:rsid w:val="00371017"/>
    <w:rPr>
      <w:rFonts w:ascii="DepCentury Old Style" w:eastAsia="Times New Roman" w:hAnsi="DepCentury Old Style"/>
      <w:b/>
      <w:bCs/>
      <w:sz w:val="24"/>
      <w:szCs w:val="24"/>
      <w:lang w:eastAsia="nb-NO"/>
    </w:rPr>
  </w:style>
  <w:style w:type="paragraph" w:styleId="Revision">
    <w:name w:val="Revision"/>
    <w:hidden/>
    <w:uiPriority w:val="71"/>
    <w:rsid w:val="00830C5C"/>
    <w:rPr>
      <w:rFonts w:ascii="DepCentury Old Style" w:eastAsia="Times New Roman" w:hAnsi="DepCentury Old Style"/>
      <w:lang w:eastAsia="nb-NO"/>
    </w:rPr>
  </w:style>
  <w:style w:type="table" w:styleId="TableGrid">
    <w:name w:val="Table Grid"/>
    <w:basedOn w:val="TableNormal"/>
    <w:uiPriority w:val="59"/>
    <w:rsid w:val="00C37E62"/>
    <w:rPr>
      <w:rFonts w:ascii="Times New Roman" w:eastAsia="Times New Roman" w:hAnsi="Times New Roman"/>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C397A"/>
    <w:pPr>
      <w:spacing w:before="120" w:after="120" w:line="300" w:lineRule="atLeast"/>
    </w:pPr>
    <w:rPr>
      <w:rFonts w:ascii="Times New Roman" w:hAnsi="Times New Roman"/>
    </w:rPr>
  </w:style>
  <w:style w:type="character" w:customStyle="1" w:styleId="ListParagraphChar">
    <w:name w:val="List Paragraph Char"/>
    <w:link w:val="ListParagraph"/>
    <w:uiPriority w:val="99"/>
    <w:locked/>
    <w:rsid w:val="00AF280F"/>
    <w:rPr>
      <w:rFonts w:ascii="DepCentury Old Style" w:eastAsia="Times New Roman" w:hAnsi="DepCentury Old Style"/>
      <w:sz w:val="24"/>
      <w:lang w:eastAsia="nb-NO"/>
    </w:rPr>
  </w:style>
  <w:style w:type="paragraph" w:styleId="DocumentMap">
    <w:name w:val="Document Map"/>
    <w:basedOn w:val="Normal"/>
    <w:link w:val="DocumentMapChar"/>
    <w:uiPriority w:val="99"/>
    <w:semiHidden/>
    <w:unhideWhenUsed/>
    <w:rsid w:val="00722A1C"/>
    <w:rPr>
      <w:rFonts w:ascii="Lucida Grande" w:hAnsi="Lucida Grande" w:cs="Lucida Grande"/>
    </w:rPr>
  </w:style>
  <w:style w:type="character" w:customStyle="1" w:styleId="DocumentMapChar">
    <w:name w:val="Document Map Char"/>
    <w:basedOn w:val="DefaultParagraphFont"/>
    <w:link w:val="DocumentMap"/>
    <w:uiPriority w:val="99"/>
    <w:semiHidden/>
    <w:rsid w:val="00722A1C"/>
    <w:rPr>
      <w:rFonts w:ascii="Lucida Grande" w:eastAsia="Times New Roman" w:hAnsi="Lucida Grande" w:cs="Lucida Grande"/>
      <w:lang w:eastAsia="nb-NO"/>
    </w:rPr>
  </w:style>
</w:styles>
</file>

<file path=word/webSettings.xml><?xml version="1.0" encoding="utf-8"?>
<w:webSettings xmlns:r="http://schemas.openxmlformats.org/officeDocument/2006/relationships" xmlns:w="http://schemas.openxmlformats.org/wordprocessingml/2006/main">
  <w:divs>
    <w:div w:id="5406436">
      <w:bodyDiv w:val="1"/>
      <w:marLeft w:val="0"/>
      <w:marRight w:val="0"/>
      <w:marTop w:val="0"/>
      <w:marBottom w:val="0"/>
      <w:divBdr>
        <w:top w:val="none" w:sz="0" w:space="0" w:color="auto"/>
        <w:left w:val="none" w:sz="0" w:space="0" w:color="auto"/>
        <w:bottom w:val="none" w:sz="0" w:space="0" w:color="auto"/>
        <w:right w:val="none" w:sz="0" w:space="0" w:color="auto"/>
      </w:divBdr>
    </w:div>
    <w:div w:id="97720429">
      <w:bodyDiv w:val="1"/>
      <w:marLeft w:val="0"/>
      <w:marRight w:val="0"/>
      <w:marTop w:val="0"/>
      <w:marBottom w:val="0"/>
      <w:divBdr>
        <w:top w:val="none" w:sz="0" w:space="0" w:color="auto"/>
        <w:left w:val="none" w:sz="0" w:space="0" w:color="auto"/>
        <w:bottom w:val="none" w:sz="0" w:space="0" w:color="auto"/>
        <w:right w:val="none" w:sz="0" w:space="0" w:color="auto"/>
      </w:divBdr>
    </w:div>
    <w:div w:id="163326890">
      <w:bodyDiv w:val="1"/>
      <w:marLeft w:val="0"/>
      <w:marRight w:val="0"/>
      <w:marTop w:val="0"/>
      <w:marBottom w:val="0"/>
      <w:divBdr>
        <w:top w:val="none" w:sz="0" w:space="0" w:color="auto"/>
        <w:left w:val="none" w:sz="0" w:space="0" w:color="auto"/>
        <w:bottom w:val="none" w:sz="0" w:space="0" w:color="auto"/>
        <w:right w:val="none" w:sz="0" w:space="0" w:color="auto"/>
      </w:divBdr>
    </w:div>
    <w:div w:id="171260597">
      <w:bodyDiv w:val="1"/>
      <w:marLeft w:val="0"/>
      <w:marRight w:val="0"/>
      <w:marTop w:val="0"/>
      <w:marBottom w:val="0"/>
      <w:divBdr>
        <w:top w:val="none" w:sz="0" w:space="0" w:color="auto"/>
        <w:left w:val="none" w:sz="0" w:space="0" w:color="auto"/>
        <w:bottom w:val="none" w:sz="0" w:space="0" w:color="auto"/>
        <w:right w:val="none" w:sz="0" w:space="0" w:color="auto"/>
      </w:divBdr>
    </w:div>
    <w:div w:id="296182259">
      <w:bodyDiv w:val="1"/>
      <w:marLeft w:val="0"/>
      <w:marRight w:val="0"/>
      <w:marTop w:val="0"/>
      <w:marBottom w:val="0"/>
      <w:divBdr>
        <w:top w:val="none" w:sz="0" w:space="0" w:color="auto"/>
        <w:left w:val="none" w:sz="0" w:space="0" w:color="auto"/>
        <w:bottom w:val="none" w:sz="0" w:space="0" w:color="auto"/>
        <w:right w:val="none" w:sz="0" w:space="0" w:color="auto"/>
      </w:divBdr>
    </w:div>
    <w:div w:id="342904813">
      <w:bodyDiv w:val="1"/>
      <w:marLeft w:val="0"/>
      <w:marRight w:val="0"/>
      <w:marTop w:val="0"/>
      <w:marBottom w:val="0"/>
      <w:divBdr>
        <w:top w:val="none" w:sz="0" w:space="0" w:color="auto"/>
        <w:left w:val="none" w:sz="0" w:space="0" w:color="auto"/>
        <w:bottom w:val="none" w:sz="0" w:space="0" w:color="auto"/>
        <w:right w:val="none" w:sz="0" w:space="0" w:color="auto"/>
      </w:divBdr>
    </w:div>
    <w:div w:id="357245414">
      <w:bodyDiv w:val="1"/>
      <w:marLeft w:val="0"/>
      <w:marRight w:val="0"/>
      <w:marTop w:val="0"/>
      <w:marBottom w:val="0"/>
      <w:divBdr>
        <w:top w:val="none" w:sz="0" w:space="0" w:color="auto"/>
        <w:left w:val="none" w:sz="0" w:space="0" w:color="auto"/>
        <w:bottom w:val="none" w:sz="0" w:space="0" w:color="auto"/>
        <w:right w:val="none" w:sz="0" w:space="0" w:color="auto"/>
      </w:divBdr>
    </w:div>
    <w:div w:id="368721105">
      <w:bodyDiv w:val="1"/>
      <w:marLeft w:val="0"/>
      <w:marRight w:val="0"/>
      <w:marTop w:val="0"/>
      <w:marBottom w:val="0"/>
      <w:divBdr>
        <w:top w:val="none" w:sz="0" w:space="0" w:color="auto"/>
        <w:left w:val="none" w:sz="0" w:space="0" w:color="auto"/>
        <w:bottom w:val="none" w:sz="0" w:space="0" w:color="auto"/>
        <w:right w:val="none" w:sz="0" w:space="0" w:color="auto"/>
      </w:divBdr>
    </w:div>
    <w:div w:id="392392991">
      <w:bodyDiv w:val="1"/>
      <w:marLeft w:val="0"/>
      <w:marRight w:val="0"/>
      <w:marTop w:val="0"/>
      <w:marBottom w:val="0"/>
      <w:divBdr>
        <w:top w:val="none" w:sz="0" w:space="0" w:color="auto"/>
        <w:left w:val="none" w:sz="0" w:space="0" w:color="auto"/>
        <w:bottom w:val="none" w:sz="0" w:space="0" w:color="auto"/>
        <w:right w:val="none" w:sz="0" w:space="0" w:color="auto"/>
      </w:divBdr>
    </w:div>
    <w:div w:id="475024955">
      <w:bodyDiv w:val="1"/>
      <w:marLeft w:val="0"/>
      <w:marRight w:val="0"/>
      <w:marTop w:val="0"/>
      <w:marBottom w:val="0"/>
      <w:divBdr>
        <w:top w:val="none" w:sz="0" w:space="0" w:color="auto"/>
        <w:left w:val="none" w:sz="0" w:space="0" w:color="auto"/>
        <w:bottom w:val="none" w:sz="0" w:space="0" w:color="auto"/>
        <w:right w:val="none" w:sz="0" w:space="0" w:color="auto"/>
      </w:divBdr>
    </w:div>
    <w:div w:id="502428993">
      <w:bodyDiv w:val="1"/>
      <w:marLeft w:val="0"/>
      <w:marRight w:val="0"/>
      <w:marTop w:val="0"/>
      <w:marBottom w:val="0"/>
      <w:divBdr>
        <w:top w:val="none" w:sz="0" w:space="0" w:color="auto"/>
        <w:left w:val="none" w:sz="0" w:space="0" w:color="auto"/>
        <w:bottom w:val="none" w:sz="0" w:space="0" w:color="auto"/>
        <w:right w:val="none" w:sz="0" w:space="0" w:color="auto"/>
      </w:divBdr>
    </w:div>
    <w:div w:id="531890880">
      <w:bodyDiv w:val="1"/>
      <w:marLeft w:val="0"/>
      <w:marRight w:val="0"/>
      <w:marTop w:val="0"/>
      <w:marBottom w:val="0"/>
      <w:divBdr>
        <w:top w:val="none" w:sz="0" w:space="0" w:color="auto"/>
        <w:left w:val="none" w:sz="0" w:space="0" w:color="auto"/>
        <w:bottom w:val="none" w:sz="0" w:space="0" w:color="auto"/>
        <w:right w:val="none" w:sz="0" w:space="0" w:color="auto"/>
      </w:divBdr>
    </w:div>
    <w:div w:id="532890997">
      <w:bodyDiv w:val="1"/>
      <w:marLeft w:val="0"/>
      <w:marRight w:val="0"/>
      <w:marTop w:val="0"/>
      <w:marBottom w:val="0"/>
      <w:divBdr>
        <w:top w:val="none" w:sz="0" w:space="0" w:color="auto"/>
        <w:left w:val="none" w:sz="0" w:space="0" w:color="auto"/>
        <w:bottom w:val="none" w:sz="0" w:space="0" w:color="auto"/>
        <w:right w:val="none" w:sz="0" w:space="0" w:color="auto"/>
      </w:divBdr>
    </w:div>
    <w:div w:id="575868444">
      <w:bodyDiv w:val="1"/>
      <w:marLeft w:val="0"/>
      <w:marRight w:val="0"/>
      <w:marTop w:val="0"/>
      <w:marBottom w:val="0"/>
      <w:divBdr>
        <w:top w:val="none" w:sz="0" w:space="0" w:color="auto"/>
        <w:left w:val="none" w:sz="0" w:space="0" w:color="auto"/>
        <w:bottom w:val="none" w:sz="0" w:space="0" w:color="auto"/>
        <w:right w:val="none" w:sz="0" w:space="0" w:color="auto"/>
      </w:divBdr>
    </w:div>
    <w:div w:id="614555991">
      <w:bodyDiv w:val="1"/>
      <w:marLeft w:val="0"/>
      <w:marRight w:val="0"/>
      <w:marTop w:val="0"/>
      <w:marBottom w:val="0"/>
      <w:divBdr>
        <w:top w:val="none" w:sz="0" w:space="0" w:color="auto"/>
        <w:left w:val="none" w:sz="0" w:space="0" w:color="auto"/>
        <w:bottom w:val="none" w:sz="0" w:space="0" w:color="auto"/>
        <w:right w:val="none" w:sz="0" w:space="0" w:color="auto"/>
      </w:divBdr>
    </w:div>
    <w:div w:id="702439496">
      <w:bodyDiv w:val="1"/>
      <w:marLeft w:val="0"/>
      <w:marRight w:val="0"/>
      <w:marTop w:val="0"/>
      <w:marBottom w:val="0"/>
      <w:divBdr>
        <w:top w:val="none" w:sz="0" w:space="0" w:color="auto"/>
        <w:left w:val="none" w:sz="0" w:space="0" w:color="auto"/>
        <w:bottom w:val="none" w:sz="0" w:space="0" w:color="auto"/>
        <w:right w:val="none" w:sz="0" w:space="0" w:color="auto"/>
      </w:divBdr>
    </w:div>
    <w:div w:id="868225381">
      <w:bodyDiv w:val="1"/>
      <w:marLeft w:val="0"/>
      <w:marRight w:val="0"/>
      <w:marTop w:val="0"/>
      <w:marBottom w:val="0"/>
      <w:divBdr>
        <w:top w:val="none" w:sz="0" w:space="0" w:color="auto"/>
        <w:left w:val="none" w:sz="0" w:space="0" w:color="auto"/>
        <w:bottom w:val="none" w:sz="0" w:space="0" w:color="auto"/>
        <w:right w:val="none" w:sz="0" w:space="0" w:color="auto"/>
      </w:divBdr>
    </w:div>
    <w:div w:id="884218047">
      <w:bodyDiv w:val="1"/>
      <w:marLeft w:val="0"/>
      <w:marRight w:val="0"/>
      <w:marTop w:val="0"/>
      <w:marBottom w:val="0"/>
      <w:divBdr>
        <w:top w:val="none" w:sz="0" w:space="0" w:color="auto"/>
        <w:left w:val="none" w:sz="0" w:space="0" w:color="auto"/>
        <w:bottom w:val="none" w:sz="0" w:space="0" w:color="auto"/>
        <w:right w:val="none" w:sz="0" w:space="0" w:color="auto"/>
      </w:divBdr>
    </w:div>
    <w:div w:id="888491218">
      <w:bodyDiv w:val="1"/>
      <w:marLeft w:val="0"/>
      <w:marRight w:val="0"/>
      <w:marTop w:val="0"/>
      <w:marBottom w:val="0"/>
      <w:divBdr>
        <w:top w:val="none" w:sz="0" w:space="0" w:color="auto"/>
        <w:left w:val="none" w:sz="0" w:space="0" w:color="auto"/>
        <w:bottom w:val="none" w:sz="0" w:space="0" w:color="auto"/>
        <w:right w:val="none" w:sz="0" w:space="0" w:color="auto"/>
      </w:divBdr>
    </w:div>
    <w:div w:id="986518886">
      <w:bodyDiv w:val="1"/>
      <w:marLeft w:val="0"/>
      <w:marRight w:val="0"/>
      <w:marTop w:val="0"/>
      <w:marBottom w:val="0"/>
      <w:divBdr>
        <w:top w:val="none" w:sz="0" w:space="0" w:color="auto"/>
        <w:left w:val="none" w:sz="0" w:space="0" w:color="auto"/>
        <w:bottom w:val="none" w:sz="0" w:space="0" w:color="auto"/>
        <w:right w:val="none" w:sz="0" w:space="0" w:color="auto"/>
      </w:divBdr>
    </w:div>
    <w:div w:id="995453532">
      <w:bodyDiv w:val="1"/>
      <w:marLeft w:val="0"/>
      <w:marRight w:val="0"/>
      <w:marTop w:val="0"/>
      <w:marBottom w:val="0"/>
      <w:divBdr>
        <w:top w:val="none" w:sz="0" w:space="0" w:color="auto"/>
        <w:left w:val="none" w:sz="0" w:space="0" w:color="auto"/>
        <w:bottom w:val="none" w:sz="0" w:space="0" w:color="auto"/>
        <w:right w:val="none" w:sz="0" w:space="0" w:color="auto"/>
      </w:divBdr>
    </w:div>
    <w:div w:id="1000934595">
      <w:bodyDiv w:val="1"/>
      <w:marLeft w:val="0"/>
      <w:marRight w:val="0"/>
      <w:marTop w:val="0"/>
      <w:marBottom w:val="0"/>
      <w:divBdr>
        <w:top w:val="none" w:sz="0" w:space="0" w:color="auto"/>
        <w:left w:val="none" w:sz="0" w:space="0" w:color="auto"/>
        <w:bottom w:val="none" w:sz="0" w:space="0" w:color="auto"/>
        <w:right w:val="none" w:sz="0" w:space="0" w:color="auto"/>
      </w:divBdr>
    </w:div>
    <w:div w:id="1098333621">
      <w:bodyDiv w:val="1"/>
      <w:marLeft w:val="0"/>
      <w:marRight w:val="0"/>
      <w:marTop w:val="0"/>
      <w:marBottom w:val="0"/>
      <w:divBdr>
        <w:top w:val="none" w:sz="0" w:space="0" w:color="auto"/>
        <w:left w:val="none" w:sz="0" w:space="0" w:color="auto"/>
        <w:bottom w:val="none" w:sz="0" w:space="0" w:color="auto"/>
        <w:right w:val="none" w:sz="0" w:space="0" w:color="auto"/>
      </w:divBdr>
    </w:div>
    <w:div w:id="1108696146">
      <w:bodyDiv w:val="1"/>
      <w:marLeft w:val="0"/>
      <w:marRight w:val="0"/>
      <w:marTop w:val="0"/>
      <w:marBottom w:val="0"/>
      <w:divBdr>
        <w:top w:val="none" w:sz="0" w:space="0" w:color="auto"/>
        <w:left w:val="none" w:sz="0" w:space="0" w:color="auto"/>
        <w:bottom w:val="none" w:sz="0" w:space="0" w:color="auto"/>
        <w:right w:val="none" w:sz="0" w:space="0" w:color="auto"/>
      </w:divBdr>
    </w:div>
    <w:div w:id="1257596899">
      <w:bodyDiv w:val="1"/>
      <w:marLeft w:val="0"/>
      <w:marRight w:val="0"/>
      <w:marTop w:val="0"/>
      <w:marBottom w:val="0"/>
      <w:divBdr>
        <w:top w:val="none" w:sz="0" w:space="0" w:color="auto"/>
        <w:left w:val="none" w:sz="0" w:space="0" w:color="auto"/>
        <w:bottom w:val="none" w:sz="0" w:space="0" w:color="auto"/>
        <w:right w:val="none" w:sz="0" w:space="0" w:color="auto"/>
      </w:divBdr>
    </w:div>
    <w:div w:id="1417705715">
      <w:bodyDiv w:val="1"/>
      <w:marLeft w:val="0"/>
      <w:marRight w:val="0"/>
      <w:marTop w:val="0"/>
      <w:marBottom w:val="0"/>
      <w:divBdr>
        <w:top w:val="none" w:sz="0" w:space="0" w:color="auto"/>
        <w:left w:val="none" w:sz="0" w:space="0" w:color="auto"/>
        <w:bottom w:val="none" w:sz="0" w:space="0" w:color="auto"/>
        <w:right w:val="none" w:sz="0" w:space="0" w:color="auto"/>
      </w:divBdr>
    </w:div>
    <w:div w:id="1474639794">
      <w:bodyDiv w:val="1"/>
      <w:marLeft w:val="0"/>
      <w:marRight w:val="0"/>
      <w:marTop w:val="0"/>
      <w:marBottom w:val="0"/>
      <w:divBdr>
        <w:top w:val="none" w:sz="0" w:space="0" w:color="auto"/>
        <w:left w:val="none" w:sz="0" w:space="0" w:color="auto"/>
        <w:bottom w:val="none" w:sz="0" w:space="0" w:color="auto"/>
        <w:right w:val="none" w:sz="0" w:space="0" w:color="auto"/>
      </w:divBdr>
    </w:div>
    <w:div w:id="1484201167">
      <w:bodyDiv w:val="1"/>
      <w:marLeft w:val="0"/>
      <w:marRight w:val="0"/>
      <w:marTop w:val="0"/>
      <w:marBottom w:val="0"/>
      <w:divBdr>
        <w:top w:val="none" w:sz="0" w:space="0" w:color="auto"/>
        <w:left w:val="none" w:sz="0" w:space="0" w:color="auto"/>
        <w:bottom w:val="none" w:sz="0" w:space="0" w:color="auto"/>
        <w:right w:val="none" w:sz="0" w:space="0" w:color="auto"/>
      </w:divBdr>
    </w:div>
    <w:div w:id="1540625445">
      <w:bodyDiv w:val="1"/>
      <w:marLeft w:val="0"/>
      <w:marRight w:val="0"/>
      <w:marTop w:val="0"/>
      <w:marBottom w:val="0"/>
      <w:divBdr>
        <w:top w:val="none" w:sz="0" w:space="0" w:color="auto"/>
        <w:left w:val="none" w:sz="0" w:space="0" w:color="auto"/>
        <w:bottom w:val="none" w:sz="0" w:space="0" w:color="auto"/>
        <w:right w:val="none" w:sz="0" w:space="0" w:color="auto"/>
      </w:divBdr>
    </w:div>
    <w:div w:id="1572421262">
      <w:bodyDiv w:val="1"/>
      <w:marLeft w:val="0"/>
      <w:marRight w:val="0"/>
      <w:marTop w:val="0"/>
      <w:marBottom w:val="0"/>
      <w:divBdr>
        <w:top w:val="none" w:sz="0" w:space="0" w:color="auto"/>
        <w:left w:val="none" w:sz="0" w:space="0" w:color="auto"/>
        <w:bottom w:val="none" w:sz="0" w:space="0" w:color="auto"/>
        <w:right w:val="none" w:sz="0" w:space="0" w:color="auto"/>
      </w:divBdr>
    </w:div>
    <w:div w:id="1619801527">
      <w:bodyDiv w:val="1"/>
      <w:marLeft w:val="0"/>
      <w:marRight w:val="0"/>
      <w:marTop w:val="0"/>
      <w:marBottom w:val="0"/>
      <w:divBdr>
        <w:top w:val="none" w:sz="0" w:space="0" w:color="auto"/>
        <w:left w:val="none" w:sz="0" w:space="0" w:color="auto"/>
        <w:bottom w:val="none" w:sz="0" w:space="0" w:color="auto"/>
        <w:right w:val="none" w:sz="0" w:space="0" w:color="auto"/>
      </w:divBdr>
    </w:div>
    <w:div w:id="1620143265">
      <w:bodyDiv w:val="1"/>
      <w:marLeft w:val="0"/>
      <w:marRight w:val="0"/>
      <w:marTop w:val="0"/>
      <w:marBottom w:val="0"/>
      <w:divBdr>
        <w:top w:val="none" w:sz="0" w:space="0" w:color="auto"/>
        <w:left w:val="none" w:sz="0" w:space="0" w:color="auto"/>
        <w:bottom w:val="none" w:sz="0" w:space="0" w:color="auto"/>
        <w:right w:val="none" w:sz="0" w:space="0" w:color="auto"/>
      </w:divBdr>
    </w:div>
    <w:div w:id="1667128222">
      <w:bodyDiv w:val="1"/>
      <w:marLeft w:val="0"/>
      <w:marRight w:val="0"/>
      <w:marTop w:val="0"/>
      <w:marBottom w:val="0"/>
      <w:divBdr>
        <w:top w:val="none" w:sz="0" w:space="0" w:color="auto"/>
        <w:left w:val="none" w:sz="0" w:space="0" w:color="auto"/>
        <w:bottom w:val="none" w:sz="0" w:space="0" w:color="auto"/>
        <w:right w:val="none" w:sz="0" w:space="0" w:color="auto"/>
      </w:divBdr>
    </w:div>
    <w:div w:id="1776554715">
      <w:bodyDiv w:val="1"/>
      <w:marLeft w:val="0"/>
      <w:marRight w:val="0"/>
      <w:marTop w:val="0"/>
      <w:marBottom w:val="0"/>
      <w:divBdr>
        <w:top w:val="none" w:sz="0" w:space="0" w:color="auto"/>
        <w:left w:val="none" w:sz="0" w:space="0" w:color="auto"/>
        <w:bottom w:val="none" w:sz="0" w:space="0" w:color="auto"/>
        <w:right w:val="none" w:sz="0" w:space="0" w:color="auto"/>
      </w:divBdr>
    </w:div>
    <w:div w:id="1776557971">
      <w:bodyDiv w:val="1"/>
      <w:marLeft w:val="0"/>
      <w:marRight w:val="0"/>
      <w:marTop w:val="0"/>
      <w:marBottom w:val="0"/>
      <w:divBdr>
        <w:top w:val="none" w:sz="0" w:space="0" w:color="auto"/>
        <w:left w:val="none" w:sz="0" w:space="0" w:color="auto"/>
        <w:bottom w:val="none" w:sz="0" w:space="0" w:color="auto"/>
        <w:right w:val="none" w:sz="0" w:space="0" w:color="auto"/>
      </w:divBdr>
    </w:div>
    <w:div w:id="1787851274">
      <w:bodyDiv w:val="1"/>
      <w:marLeft w:val="0"/>
      <w:marRight w:val="0"/>
      <w:marTop w:val="0"/>
      <w:marBottom w:val="0"/>
      <w:divBdr>
        <w:top w:val="none" w:sz="0" w:space="0" w:color="auto"/>
        <w:left w:val="none" w:sz="0" w:space="0" w:color="auto"/>
        <w:bottom w:val="none" w:sz="0" w:space="0" w:color="auto"/>
        <w:right w:val="none" w:sz="0" w:space="0" w:color="auto"/>
      </w:divBdr>
    </w:div>
    <w:div w:id="1936015812">
      <w:bodyDiv w:val="1"/>
      <w:marLeft w:val="0"/>
      <w:marRight w:val="0"/>
      <w:marTop w:val="0"/>
      <w:marBottom w:val="0"/>
      <w:divBdr>
        <w:top w:val="none" w:sz="0" w:space="0" w:color="auto"/>
        <w:left w:val="none" w:sz="0" w:space="0" w:color="auto"/>
        <w:bottom w:val="none" w:sz="0" w:space="0" w:color="auto"/>
        <w:right w:val="none" w:sz="0" w:space="0" w:color="auto"/>
      </w:divBdr>
    </w:div>
    <w:div w:id="2003510961">
      <w:bodyDiv w:val="1"/>
      <w:marLeft w:val="0"/>
      <w:marRight w:val="0"/>
      <w:marTop w:val="0"/>
      <w:marBottom w:val="0"/>
      <w:divBdr>
        <w:top w:val="none" w:sz="0" w:space="0" w:color="auto"/>
        <w:left w:val="none" w:sz="0" w:space="0" w:color="auto"/>
        <w:bottom w:val="none" w:sz="0" w:space="0" w:color="auto"/>
        <w:right w:val="none" w:sz="0" w:space="0" w:color="auto"/>
      </w:divBdr>
    </w:div>
    <w:div w:id="20900783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jeringen.no"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vdata.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egjeringen.no/en/doc/Laws/Acts/the-child-welfare-act.html?id=448398" TargetMode="External"/><Relationship Id="rId2" Type="http://schemas.openxmlformats.org/officeDocument/2006/relationships/hyperlink" Target="http://www.regjeringen.no/en/doc/Laws/Acts/Local-Government-Act.html?id=439600" TargetMode="External"/><Relationship Id="rId1" Type="http://schemas.openxmlformats.org/officeDocument/2006/relationships/hyperlink" Target="http://epp.eurostat.ec.europa.eu/portal/page/portal/eurostat/home/" TargetMode="External"/><Relationship Id="rId5" Type="http://schemas.openxmlformats.org/officeDocument/2006/relationships/hyperlink" Target="http://www.barneombudet.no/english/about_the_/law_and_in/" TargetMode="External"/><Relationship Id="rId4" Type="http://schemas.openxmlformats.org/officeDocument/2006/relationships/hyperlink" Target="http://www.ub.uio.no/cgi-bin/ujur/ulov/sok.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67C0D-1CCD-4FC1-A06F-C2672E2A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26105</Words>
  <Characters>138362</Characters>
  <Application>Microsoft Office Word</Application>
  <DocSecurity>0</DocSecurity>
  <Lines>1153</Lines>
  <Paragraphs>328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Ministry of Foreign Affairs</Company>
  <LinksUpToDate>false</LinksUpToDate>
  <CharactersWithSpaces>164139</CharactersWithSpaces>
  <SharedDoc>false</SharedDoc>
  <HLinks>
    <vt:vector size="534" baseType="variant">
      <vt:variant>
        <vt:i4>7995495</vt:i4>
      </vt:variant>
      <vt:variant>
        <vt:i4>237</vt:i4>
      </vt:variant>
      <vt:variant>
        <vt:i4>0</vt:i4>
      </vt:variant>
      <vt:variant>
        <vt:i4>5</vt:i4>
      </vt:variant>
      <vt:variant>
        <vt:lpwstr>http://www.regjeringen.no/</vt:lpwstr>
      </vt:variant>
      <vt:variant>
        <vt:lpwstr/>
      </vt:variant>
      <vt:variant>
        <vt:i4>7340142</vt:i4>
      </vt:variant>
      <vt:variant>
        <vt:i4>234</vt:i4>
      </vt:variant>
      <vt:variant>
        <vt:i4>0</vt:i4>
      </vt:variant>
      <vt:variant>
        <vt:i4>5</vt:i4>
      </vt:variant>
      <vt:variant>
        <vt:lpwstr>http://www.lovdata.no/</vt:lpwstr>
      </vt:variant>
      <vt:variant>
        <vt:lpwstr/>
      </vt:variant>
      <vt:variant>
        <vt:i4>4063305</vt:i4>
      </vt:variant>
      <vt:variant>
        <vt:i4>231</vt:i4>
      </vt:variant>
      <vt:variant>
        <vt:i4>0</vt:i4>
      </vt:variant>
      <vt:variant>
        <vt:i4>5</vt:i4>
      </vt:variant>
      <vt:variant>
        <vt:lpwstr>http://www.regjeringen.no/en/dep/aid/doc/veiledninger_brosjyrer.html?id=2122</vt:lpwstr>
      </vt:variant>
      <vt:variant>
        <vt:lpwstr/>
      </vt:variant>
      <vt:variant>
        <vt:i4>786458</vt:i4>
      </vt:variant>
      <vt:variant>
        <vt:i4>228</vt:i4>
      </vt:variant>
      <vt:variant>
        <vt:i4>0</vt:i4>
      </vt:variant>
      <vt:variant>
        <vt:i4>5</vt:i4>
      </vt:variant>
      <vt:variant>
        <vt:lpwstr/>
      </vt:variant>
      <vt:variant>
        <vt:lpwstr>live1</vt:lpwstr>
      </vt:variant>
      <vt:variant>
        <vt:i4>7667819</vt:i4>
      </vt:variant>
      <vt:variant>
        <vt:i4>225</vt:i4>
      </vt:variant>
      <vt:variant>
        <vt:i4>0</vt:i4>
      </vt:variant>
      <vt:variant>
        <vt:i4>5</vt:i4>
      </vt:variant>
      <vt:variant>
        <vt:lpwstr/>
      </vt:variant>
      <vt:variant>
        <vt:lpwstr>migrant</vt:lpwstr>
      </vt:variant>
      <vt:variant>
        <vt:i4>7471213</vt:i4>
      </vt:variant>
      <vt:variant>
        <vt:i4>222</vt:i4>
      </vt:variant>
      <vt:variant>
        <vt:i4>0</vt:i4>
      </vt:variant>
      <vt:variant>
        <vt:i4>5</vt:i4>
      </vt:variant>
      <vt:variant>
        <vt:lpwstr/>
      </vt:variant>
      <vt:variant>
        <vt:lpwstr>asylum</vt:lpwstr>
      </vt:variant>
      <vt:variant>
        <vt:i4>7012470</vt:i4>
      </vt:variant>
      <vt:variant>
        <vt:i4>219</vt:i4>
      </vt:variant>
      <vt:variant>
        <vt:i4>0</vt:i4>
      </vt:variant>
      <vt:variant>
        <vt:i4>5</vt:i4>
      </vt:variant>
      <vt:variant>
        <vt:lpwstr/>
      </vt:variant>
      <vt:variant>
        <vt:lpwstr>immigrants</vt:lpwstr>
      </vt:variant>
      <vt:variant>
        <vt:i4>655380</vt:i4>
      </vt:variant>
      <vt:variant>
        <vt:i4>216</vt:i4>
      </vt:variant>
      <vt:variant>
        <vt:i4>0</vt:i4>
      </vt:variant>
      <vt:variant>
        <vt:i4>5</vt:i4>
      </vt:variant>
      <vt:variant>
        <vt:lpwstr/>
      </vt:variant>
      <vt:variant>
        <vt:lpwstr>national</vt:lpwstr>
      </vt:variant>
      <vt:variant>
        <vt:i4>7929956</vt:i4>
      </vt:variant>
      <vt:variant>
        <vt:i4>213</vt:i4>
      </vt:variant>
      <vt:variant>
        <vt:i4>0</vt:i4>
      </vt:variant>
      <vt:variant>
        <vt:i4>5</vt:i4>
      </vt:variant>
      <vt:variant>
        <vt:lpwstr/>
      </vt:variant>
      <vt:variant>
        <vt:lpwstr>ethnic</vt:lpwstr>
      </vt:variant>
      <vt:variant>
        <vt:i4>1179656</vt:i4>
      </vt:variant>
      <vt:variant>
        <vt:i4>210</vt:i4>
      </vt:variant>
      <vt:variant>
        <vt:i4>0</vt:i4>
      </vt:variant>
      <vt:variant>
        <vt:i4>5</vt:i4>
      </vt:variant>
      <vt:variant>
        <vt:lpwstr/>
      </vt:variant>
      <vt:variant>
        <vt:lpwstr>disabilities</vt:lpwstr>
      </vt:variant>
      <vt:variant>
        <vt:i4>6357095</vt:i4>
      </vt:variant>
      <vt:variant>
        <vt:i4>207</vt:i4>
      </vt:variant>
      <vt:variant>
        <vt:i4>0</vt:i4>
      </vt:variant>
      <vt:variant>
        <vt:i4>5</vt:i4>
      </vt:variant>
      <vt:variant>
        <vt:lpwstr/>
      </vt:variant>
      <vt:variant>
        <vt:lpwstr>gay</vt:lpwstr>
      </vt:variant>
      <vt:variant>
        <vt:i4>7864420</vt:i4>
      </vt:variant>
      <vt:variant>
        <vt:i4>204</vt:i4>
      </vt:variant>
      <vt:variant>
        <vt:i4>0</vt:i4>
      </vt:variant>
      <vt:variant>
        <vt:i4>5</vt:i4>
      </vt:variant>
      <vt:variant>
        <vt:lpwstr/>
      </vt:variant>
      <vt:variant>
        <vt:lpwstr>genderezuality</vt:lpwstr>
      </vt:variant>
      <vt:variant>
        <vt:i4>8192113</vt:i4>
      </vt:variant>
      <vt:variant>
        <vt:i4>201</vt:i4>
      </vt:variant>
      <vt:variant>
        <vt:i4>0</vt:i4>
      </vt:variant>
      <vt:variant>
        <vt:i4>5</vt:i4>
      </vt:variant>
      <vt:variant>
        <vt:lpwstr/>
      </vt:variant>
      <vt:variant>
        <vt:lpwstr>efforts</vt:lpwstr>
      </vt:variant>
      <vt:variant>
        <vt:i4>131094</vt:i4>
      </vt:variant>
      <vt:variant>
        <vt:i4>198</vt:i4>
      </vt:variant>
      <vt:variant>
        <vt:i4>0</vt:i4>
      </vt:variant>
      <vt:variant>
        <vt:i4>5</vt:i4>
      </vt:variant>
      <vt:variant>
        <vt:lpwstr/>
      </vt:variant>
      <vt:variant>
        <vt:lpwstr>ratifivc</vt:lpwstr>
      </vt:variant>
      <vt:variant>
        <vt:i4>7733371</vt:i4>
      </vt:variant>
      <vt:variant>
        <vt:i4>195</vt:i4>
      </vt:variant>
      <vt:variant>
        <vt:i4>0</vt:i4>
      </vt:variant>
      <vt:variant>
        <vt:i4>5</vt:i4>
      </vt:variant>
      <vt:variant>
        <vt:lpwstr/>
      </vt:variant>
      <vt:variant>
        <vt:lpwstr>commission</vt:lpwstr>
      </vt:variant>
      <vt:variant>
        <vt:i4>8781833</vt:i4>
      </vt:variant>
      <vt:variant>
        <vt:i4>192</vt:i4>
      </vt:variant>
      <vt:variant>
        <vt:i4>0</vt:i4>
      </vt:variant>
      <vt:variant>
        <vt:i4>5</vt:i4>
      </vt:variant>
      <vt:variant>
        <vt:lpwstr/>
      </vt:variant>
      <vt:variant>
        <vt:lpwstr>tribunaø</vt:lpwstr>
      </vt:variant>
      <vt:variant>
        <vt:i4>8</vt:i4>
      </vt:variant>
      <vt:variant>
        <vt:i4>189</vt:i4>
      </vt:variant>
      <vt:variant>
        <vt:i4>0</vt:i4>
      </vt:variant>
      <vt:variant>
        <vt:i4>5</vt:i4>
      </vt:variant>
      <vt:variant>
        <vt:lpwstr/>
      </vt:variant>
      <vt:variant>
        <vt:lpwstr>equality</vt:lpwstr>
      </vt:variant>
      <vt:variant>
        <vt:i4>786448</vt:i4>
      </vt:variant>
      <vt:variant>
        <vt:i4>186</vt:i4>
      </vt:variant>
      <vt:variant>
        <vt:i4>0</vt:i4>
      </vt:variant>
      <vt:variant>
        <vt:i4>5</vt:i4>
      </vt:variant>
      <vt:variant>
        <vt:lpwstr/>
      </vt:variant>
      <vt:variant>
        <vt:lpwstr>duty</vt:lpwstr>
      </vt:variant>
      <vt:variant>
        <vt:i4>7667825</vt:i4>
      </vt:variant>
      <vt:variant>
        <vt:i4>183</vt:i4>
      </vt:variant>
      <vt:variant>
        <vt:i4>0</vt:i4>
      </vt:variant>
      <vt:variant>
        <vt:i4>5</vt:i4>
      </vt:variant>
      <vt:variant>
        <vt:lpwstr/>
      </vt:variant>
      <vt:variant>
        <vt:lpwstr>access</vt:lpwstr>
      </vt:variant>
      <vt:variant>
        <vt:i4>327682</vt:i4>
      </vt:variant>
      <vt:variant>
        <vt:i4>180</vt:i4>
      </vt:variant>
      <vt:variant>
        <vt:i4>0</vt:i4>
      </vt:variant>
      <vt:variant>
        <vt:i4>5</vt:i4>
      </vt:variant>
      <vt:variant>
        <vt:lpwstr/>
      </vt:variant>
      <vt:variant>
        <vt:lpwstr>antidiskr</vt:lpwstr>
      </vt:variant>
      <vt:variant>
        <vt:i4>7536748</vt:i4>
      </vt:variant>
      <vt:variant>
        <vt:i4>177</vt:i4>
      </vt:variant>
      <vt:variant>
        <vt:i4>0</vt:i4>
      </vt:variant>
      <vt:variant>
        <vt:i4>5</vt:i4>
      </vt:variant>
      <vt:variant>
        <vt:lpwstr/>
      </vt:variant>
      <vt:variant>
        <vt:lpwstr>gender</vt:lpwstr>
      </vt:variant>
      <vt:variant>
        <vt:i4>7864434</vt:i4>
      </vt:variant>
      <vt:variant>
        <vt:i4>174</vt:i4>
      </vt:variant>
      <vt:variant>
        <vt:i4>0</vt:i4>
      </vt:variant>
      <vt:variant>
        <vt:i4>5</vt:i4>
      </vt:variant>
      <vt:variant>
        <vt:lpwstr/>
      </vt:variant>
      <vt:variant>
        <vt:lpwstr>introd</vt:lpwstr>
      </vt:variant>
      <vt:variant>
        <vt:i4>655370</vt:i4>
      </vt:variant>
      <vt:variant>
        <vt:i4>171</vt:i4>
      </vt:variant>
      <vt:variant>
        <vt:i4>0</vt:i4>
      </vt:variant>
      <vt:variant>
        <vt:i4>5</vt:i4>
      </vt:variant>
      <vt:variant>
        <vt:lpwstr/>
      </vt:variant>
      <vt:variant>
        <vt:lpwstr>nondiscr</vt:lpwstr>
      </vt:variant>
      <vt:variant>
        <vt:i4>524311</vt:i4>
      </vt:variant>
      <vt:variant>
        <vt:i4>168</vt:i4>
      </vt:variant>
      <vt:variant>
        <vt:i4>0</vt:i4>
      </vt:variant>
      <vt:variant>
        <vt:i4>5</vt:i4>
      </vt:variant>
      <vt:variant>
        <vt:lpwstr/>
      </vt:variant>
      <vt:variant>
        <vt:lpwstr>disa</vt:lpwstr>
      </vt:variant>
      <vt:variant>
        <vt:i4>7536888</vt:i4>
      </vt:variant>
      <vt:variant>
        <vt:i4>165</vt:i4>
      </vt:variant>
      <vt:variant>
        <vt:i4>0</vt:i4>
      </vt:variant>
      <vt:variant>
        <vt:i4>5</vt:i4>
      </vt:variant>
      <vt:variant>
        <vt:lpwstr/>
      </vt:variant>
      <vt:variant>
        <vt:lpwstr>øsk</vt:lpwstr>
      </vt:variant>
      <vt:variant>
        <vt:i4>65553</vt:i4>
      </vt:variant>
      <vt:variant>
        <vt:i4>162</vt:i4>
      </vt:variant>
      <vt:variant>
        <vt:i4>0</vt:i4>
      </vt:variant>
      <vt:variant>
        <vt:i4>5</vt:i4>
      </vt:variant>
      <vt:variant>
        <vt:lpwstr/>
      </vt:variant>
      <vt:variant>
        <vt:lpwstr>cerd</vt:lpwstr>
      </vt:variant>
      <vt:variant>
        <vt:i4>262151</vt:i4>
      </vt:variant>
      <vt:variant>
        <vt:i4>159</vt:i4>
      </vt:variant>
      <vt:variant>
        <vt:i4>0</vt:i4>
      </vt:variant>
      <vt:variant>
        <vt:i4>5</vt:i4>
      </vt:variant>
      <vt:variant>
        <vt:lpwstr/>
      </vt:variant>
      <vt:variant>
        <vt:lpwstr>cedaw</vt:lpwstr>
      </vt:variant>
      <vt:variant>
        <vt:i4>7471203</vt:i4>
      </vt:variant>
      <vt:variant>
        <vt:i4>156</vt:i4>
      </vt:variant>
      <vt:variant>
        <vt:i4>0</vt:i4>
      </vt:variant>
      <vt:variant>
        <vt:i4>5</vt:i4>
      </vt:variant>
      <vt:variant>
        <vt:lpwstr/>
      </vt:variant>
      <vt:variant>
        <vt:lpwstr>crc</vt:lpwstr>
      </vt:variant>
      <vt:variant>
        <vt:i4>7340147</vt:i4>
      </vt:variant>
      <vt:variant>
        <vt:i4>153</vt:i4>
      </vt:variant>
      <vt:variant>
        <vt:i4>0</vt:i4>
      </vt:variant>
      <vt:variant>
        <vt:i4>5</vt:i4>
      </vt:variant>
      <vt:variant>
        <vt:lpwstr/>
      </vt:variant>
      <vt:variant>
        <vt:lpwstr>sp</vt:lpwstr>
      </vt:variant>
      <vt:variant>
        <vt:i4>6357091</vt:i4>
      </vt:variant>
      <vt:variant>
        <vt:i4>150</vt:i4>
      </vt:variant>
      <vt:variant>
        <vt:i4>0</vt:i4>
      </vt:variant>
      <vt:variant>
        <vt:i4>5</vt:i4>
      </vt:variant>
      <vt:variant>
        <vt:lpwstr/>
      </vt:variant>
      <vt:variant>
        <vt:lpwstr>cat</vt:lpwstr>
      </vt:variant>
      <vt:variant>
        <vt:i4>1048601</vt:i4>
      </vt:variant>
      <vt:variant>
        <vt:i4>147</vt:i4>
      </vt:variant>
      <vt:variant>
        <vt:i4>0</vt:i4>
      </vt:variant>
      <vt:variant>
        <vt:i4>5</vt:i4>
      </vt:variant>
      <vt:variant>
        <vt:lpwstr/>
      </vt:variant>
      <vt:variant>
        <vt:lpwstr>reporting</vt:lpwstr>
      </vt:variant>
      <vt:variant>
        <vt:i4>7471205</vt:i4>
      </vt:variant>
      <vt:variant>
        <vt:i4>144</vt:i4>
      </vt:variant>
      <vt:variant>
        <vt:i4>0</vt:i4>
      </vt:variant>
      <vt:variant>
        <vt:i4>5</vt:i4>
      </vt:variant>
      <vt:variant>
        <vt:lpwstr/>
      </vt:variant>
      <vt:variant>
        <vt:lpwstr>dvlpmt</vt:lpwstr>
      </vt:variant>
      <vt:variant>
        <vt:i4>6684771</vt:i4>
      </vt:variant>
      <vt:variant>
        <vt:i4>141</vt:i4>
      </vt:variant>
      <vt:variant>
        <vt:i4>0</vt:i4>
      </vt:variant>
      <vt:variant>
        <vt:i4>5</vt:i4>
      </vt:variant>
      <vt:variant>
        <vt:lpwstr/>
      </vt:variant>
      <vt:variant>
        <vt:lpwstr>budget</vt:lpwstr>
      </vt:variant>
      <vt:variant>
        <vt:i4>786443</vt:i4>
      </vt:variant>
      <vt:variant>
        <vt:i4>138</vt:i4>
      </vt:variant>
      <vt:variant>
        <vt:i4>0</vt:i4>
      </vt:variant>
      <vt:variant>
        <vt:i4>5</vt:i4>
      </vt:variant>
      <vt:variant>
        <vt:lpwstr/>
      </vt:variant>
      <vt:variant>
        <vt:lpwstr>civilsociety</vt:lpwstr>
      </vt:variant>
      <vt:variant>
        <vt:i4>786441</vt:i4>
      </vt:variant>
      <vt:variant>
        <vt:i4>135</vt:i4>
      </vt:variant>
      <vt:variant>
        <vt:i4>0</vt:i4>
      </vt:variant>
      <vt:variant>
        <vt:i4>5</vt:i4>
      </vt:variant>
      <vt:variant>
        <vt:lpwstr/>
      </vt:variant>
      <vt:variant>
        <vt:lpwstr>media</vt:lpwstr>
      </vt:variant>
      <vt:variant>
        <vt:i4>262169</vt:i4>
      </vt:variant>
      <vt:variant>
        <vt:i4>132</vt:i4>
      </vt:variant>
      <vt:variant>
        <vt:i4>0</vt:i4>
      </vt:variant>
      <vt:variant>
        <vt:i4>5</vt:i4>
      </vt:variant>
      <vt:variant>
        <vt:lpwstr/>
      </vt:variant>
      <vt:variant>
        <vt:lpwstr>promotion</vt:lpwstr>
      </vt:variant>
      <vt:variant>
        <vt:i4>8126578</vt:i4>
      </vt:variant>
      <vt:variant>
        <vt:i4>129</vt:i4>
      </vt:variant>
      <vt:variant>
        <vt:i4>0</vt:i4>
      </vt:variant>
      <vt:variant>
        <vt:i4>5</vt:i4>
      </vt:variant>
      <vt:variant>
        <vt:lpwstr/>
      </vt:variant>
      <vt:variant>
        <vt:lpwstr>raising</vt:lpwstr>
      </vt:variant>
      <vt:variant>
        <vt:i4>131091</vt:i4>
      </vt:variant>
      <vt:variant>
        <vt:i4>126</vt:i4>
      </vt:variant>
      <vt:variant>
        <vt:i4>0</vt:i4>
      </vt:variant>
      <vt:variant>
        <vt:i4>5</vt:i4>
      </vt:variant>
      <vt:variant>
        <vt:lpwstr/>
      </vt:variant>
      <vt:variant>
        <vt:lpwstr>dissemination</vt:lpwstr>
      </vt:variant>
      <vt:variant>
        <vt:i4>1245190</vt:i4>
      </vt:variant>
      <vt:variant>
        <vt:i4>123</vt:i4>
      </vt:variant>
      <vt:variant>
        <vt:i4>0</vt:i4>
      </vt:variant>
      <vt:variant>
        <vt:i4>5</vt:i4>
      </vt:variant>
      <vt:variant>
        <vt:lpwstr/>
      </vt:variant>
      <vt:variant>
        <vt:lpwstr>nathrinst</vt:lpwstr>
      </vt:variant>
      <vt:variant>
        <vt:i4>7864418</vt:i4>
      </vt:variant>
      <vt:variant>
        <vt:i4>120</vt:i4>
      </vt:variant>
      <vt:variant>
        <vt:i4>0</vt:i4>
      </vt:variant>
      <vt:variant>
        <vt:i4>5</vt:i4>
      </vt:variant>
      <vt:variant>
        <vt:lpwstr/>
      </vt:variant>
      <vt:variant>
        <vt:lpwstr>county</vt:lpwstr>
      </vt:variant>
      <vt:variant>
        <vt:i4>8192104</vt:i4>
      </vt:variant>
      <vt:variant>
        <vt:i4>117</vt:i4>
      </vt:variant>
      <vt:variant>
        <vt:i4>0</vt:i4>
      </vt:variant>
      <vt:variant>
        <vt:i4>5</vt:i4>
      </vt:variant>
      <vt:variant>
        <vt:lpwstr/>
      </vt:variant>
      <vt:variant>
        <vt:lpwstr>parliament</vt:lpwstr>
      </vt:variant>
      <vt:variant>
        <vt:i4>1835037</vt:i4>
      </vt:variant>
      <vt:variant>
        <vt:i4>114</vt:i4>
      </vt:variant>
      <vt:variant>
        <vt:i4>0</vt:i4>
      </vt:variant>
      <vt:variant>
        <vt:i4>5</vt:i4>
      </vt:variant>
      <vt:variant>
        <vt:lpwstr/>
      </vt:variant>
      <vt:variant>
        <vt:lpwstr>intro</vt:lpwstr>
      </vt:variant>
      <vt:variant>
        <vt:i4>655369</vt:i4>
      </vt:variant>
      <vt:variant>
        <vt:i4>111</vt:i4>
      </vt:variant>
      <vt:variant>
        <vt:i4>0</vt:i4>
      </vt:variant>
      <vt:variant>
        <vt:i4>5</vt:i4>
      </vt:variant>
      <vt:variant>
        <vt:lpwstr/>
      </vt:variant>
      <vt:variant>
        <vt:lpwstr>framepromoted</vt:lpwstr>
      </vt:variant>
      <vt:variant>
        <vt:i4>786448</vt:i4>
      </vt:variant>
      <vt:variant>
        <vt:i4>108</vt:i4>
      </vt:variant>
      <vt:variant>
        <vt:i4>0</vt:i4>
      </vt:variant>
      <vt:variant>
        <vt:i4>5</vt:i4>
      </vt:variant>
      <vt:variant>
        <vt:lpwstr/>
      </vt:variant>
      <vt:variant>
        <vt:lpwstr>europeancourt</vt:lpwstr>
      </vt:variant>
      <vt:variant>
        <vt:i4>1703966</vt:i4>
      </vt:variant>
      <vt:variant>
        <vt:i4>105</vt:i4>
      </vt:variant>
      <vt:variant>
        <vt:i4>0</vt:i4>
      </vt:variant>
      <vt:variant>
        <vt:i4>5</vt:i4>
      </vt:variant>
      <vt:variant>
        <vt:lpwstr/>
      </vt:variant>
      <vt:variant>
        <vt:lpwstr>remedies</vt:lpwstr>
      </vt:variant>
      <vt:variant>
        <vt:i4>6291565</vt:i4>
      </vt:variant>
      <vt:variant>
        <vt:i4>102</vt:i4>
      </vt:variant>
      <vt:variant>
        <vt:i4>0</vt:i4>
      </vt:variant>
      <vt:variant>
        <vt:i4>5</vt:i4>
      </vt:variant>
      <vt:variant>
        <vt:lpwstr/>
      </vt:variant>
      <vt:variant>
        <vt:lpwstr>competence</vt:lpwstr>
      </vt:variant>
      <vt:variant>
        <vt:i4>8061040</vt:i4>
      </vt:variant>
      <vt:variant>
        <vt:i4>99</vt:i4>
      </vt:variant>
      <vt:variant>
        <vt:i4>0</vt:i4>
      </vt:variant>
      <vt:variant>
        <vt:i4>5</vt:i4>
      </vt:variant>
      <vt:variant>
        <vt:lpwstr/>
      </vt:variant>
      <vt:variant>
        <vt:lpwstr>legislation</vt:lpwstr>
      </vt:variant>
      <vt:variant>
        <vt:i4>6422653</vt:i4>
      </vt:variant>
      <vt:variant>
        <vt:i4>96</vt:i4>
      </vt:variant>
      <vt:variant>
        <vt:i4>0</vt:i4>
      </vt:variant>
      <vt:variant>
        <vt:i4>5</vt:i4>
      </vt:variant>
      <vt:variant>
        <vt:lpwstr/>
      </vt:variant>
      <vt:variant>
        <vt:lpwstr>legalframework1</vt:lpwstr>
      </vt:variant>
      <vt:variant>
        <vt:i4>917531</vt:i4>
      </vt:variant>
      <vt:variant>
        <vt:i4>93</vt:i4>
      </vt:variant>
      <vt:variant>
        <vt:i4>0</vt:i4>
      </vt:variant>
      <vt:variant>
        <vt:i4>5</vt:i4>
      </vt:variant>
      <vt:variant>
        <vt:lpwstr/>
      </vt:variant>
      <vt:variant>
        <vt:lpwstr>regional</vt:lpwstr>
      </vt:variant>
      <vt:variant>
        <vt:i4>6357119</vt:i4>
      </vt:variant>
      <vt:variant>
        <vt:i4>90</vt:i4>
      </vt:variant>
      <vt:variant>
        <vt:i4>0</vt:i4>
      </vt:variant>
      <vt:variant>
        <vt:i4>5</vt:i4>
      </vt:variant>
      <vt:variant>
        <vt:lpwstr/>
      </vt:variant>
      <vt:variant>
        <vt:lpwstr>geneva</vt:lpwstr>
      </vt:variant>
      <vt:variant>
        <vt:i4>1310735</vt:i4>
      </vt:variant>
      <vt:variant>
        <vt:i4>87</vt:i4>
      </vt:variant>
      <vt:variant>
        <vt:i4>0</vt:i4>
      </vt:variant>
      <vt:variant>
        <vt:i4>5</vt:i4>
      </vt:variant>
      <vt:variant>
        <vt:lpwstr/>
      </vt:variant>
      <vt:variant>
        <vt:lpwstr>hague</vt:lpwstr>
      </vt:variant>
      <vt:variant>
        <vt:i4>7471219</vt:i4>
      </vt:variant>
      <vt:variant>
        <vt:i4>84</vt:i4>
      </vt:variant>
      <vt:variant>
        <vt:i4>0</vt:i4>
      </vt:variant>
      <vt:variant>
        <vt:i4>5</vt:i4>
      </vt:variant>
      <vt:variant>
        <vt:lpwstr/>
      </vt:variant>
      <vt:variant>
        <vt:lpwstr>unesco</vt:lpwstr>
      </vt:variant>
      <vt:variant>
        <vt:i4>7077993</vt:i4>
      </vt:variant>
      <vt:variant>
        <vt:i4>81</vt:i4>
      </vt:variant>
      <vt:variant>
        <vt:i4>0</vt:i4>
      </vt:variant>
      <vt:variant>
        <vt:i4>5</vt:i4>
      </vt:variant>
      <vt:variant>
        <vt:lpwstr/>
      </vt:variant>
      <vt:variant>
        <vt:lpwstr>ILO</vt:lpwstr>
      </vt:variant>
      <vt:variant>
        <vt:i4>1114117</vt:i4>
      </vt:variant>
      <vt:variant>
        <vt:i4>78</vt:i4>
      </vt:variant>
      <vt:variant>
        <vt:i4>0</vt:i4>
      </vt:variant>
      <vt:variant>
        <vt:i4>5</vt:i4>
      </vt:variant>
      <vt:variant>
        <vt:lpwstr/>
      </vt:variant>
      <vt:variant>
        <vt:lpwstr>otherconventions</vt:lpwstr>
      </vt:variant>
      <vt:variant>
        <vt:i4>8323191</vt:i4>
      </vt:variant>
      <vt:variant>
        <vt:i4>75</vt:i4>
      </vt:variant>
      <vt:variant>
        <vt:i4>0</vt:i4>
      </vt:variant>
      <vt:variant>
        <vt:i4>5</vt:i4>
      </vt:variant>
      <vt:variant>
        <vt:lpwstr/>
      </vt:variant>
      <vt:variant>
        <vt:lpwstr>mainconventions</vt:lpwstr>
      </vt:variant>
      <vt:variant>
        <vt:i4>7929968</vt:i4>
      </vt:variant>
      <vt:variant>
        <vt:i4>72</vt:i4>
      </vt:variant>
      <vt:variant>
        <vt:i4>0</vt:i4>
      </vt:variant>
      <vt:variant>
        <vt:i4>5</vt:i4>
      </vt:variant>
      <vt:variant>
        <vt:lpwstr/>
      </vt:variant>
      <vt:variant>
        <vt:lpwstr>acceptance</vt:lpwstr>
      </vt:variant>
      <vt:variant>
        <vt:i4>27</vt:i4>
      </vt:variant>
      <vt:variant>
        <vt:i4>69</vt:i4>
      </vt:variant>
      <vt:variant>
        <vt:i4>0</vt:i4>
      </vt:variant>
      <vt:variant>
        <vt:i4>5</vt:i4>
      </vt:variant>
      <vt:variant>
        <vt:lpwstr/>
      </vt:variant>
      <vt:variant>
        <vt:lpwstr>generalprotection</vt:lpwstr>
      </vt:variant>
      <vt:variant>
        <vt:i4>1310721</vt:i4>
      </vt:variant>
      <vt:variant>
        <vt:i4>66</vt:i4>
      </vt:variant>
      <vt:variant>
        <vt:i4>0</vt:i4>
      </vt:variant>
      <vt:variant>
        <vt:i4>5</vt:i4>
      </vt:variant>
      <vt:variant>
        <vt:lpwstr/>
      </vt:variant>
      <vt:variant>
        <vt:lpwstr>ngos</vt:lpwstr>
      </vt:variant>
      <vt:variant>
        <vt:i4>6619237</vt:i4>
      </vt:variant>
      <vt:variant>
        <vt:i4>63</vt:i4>
      </vt:variant>
      <vt:variant>
        <vt:i4>0</vt:i4>
      </vt:variant>
      <vt:variant>
        <vt:i4>5</vt:i4>
      </vt:variant>
      <vt:variant>
        <vt:lpwstr/>
      </vt:variant>
      <vt:variant>
        <vt:lpwstr>eea</vt:lpwstr>
      </vt:variant>
      <vt:variant>
        <vt:i4>6357098</vt:i4>
      </vt:variant>
      <vt:variant>
        <vt:i4>60</vt:i4>
      </vt:variant>
      <vt:variant>
        <vt:i4>0</vt:i4>
      </vt:variant>
      <vt:variant>
        <vt:i4>5</vt:i4>
      </vt:variant>
      <vt:variant>
        <vt:lpwstr/>
      </vt:variant>
      <vt:variant>
        <vt:lpwstr>legalsystem</vt:lpwstr>
      </vt:variant>
      <vt:variant>
        <vt:i4>6750317</vt:i4>
      </vt:variant>
      <vt:variant>
        <vt:i4>57</vt:i4>
      </vt:variant>
      <vt:variant>
        <vt:i4>0</vt:i4>
      </vt:variant>
      <vt:variant>
        <vt:i4>5</vt:i4>
      </vt:variant>
      <vt:variant>
        <vt:lpwstr/>
      </vt:variant>
      <vt:variant>
        <vt:lpwstr>municipalities</vt:lpwstr>
      </vt:variant>
      <vt:variant>
        <vt:i4>7667808</vt:i4>
      </vt:variant>
      <vt:variant>
        <vt:i4>54</vt:i4>
      </vt:variant>
      <vt:variant>
        <vt:i4>0</vt:i4>
      </vt:variant>
      <vt:variant>
        <vt:i4>5</vt:i4>
      </vt:variant>
      <vt:variant>
        <vt:lpwstr/>
      </vt:variant>
      <vt:variant>
        <vt:lpwstr>government</vt:lpwstr>
      </vt:variant>
      <vt:variant>
        <vt:i4>196610</vt:i4>
      </vt:variant>
      <vt:variant>
        <vt:i4>51</vt:i4>
      </vt:variant>
      <vt:variant>
        <vt:i4>0</vt:i4>
      </vt:variant>
      <vt:variant>
        <vt:i4>5</vt:i4>
      </vt:variant>
      <vt:variant>
        <vt:lpwstr/>
      </vt:variant>
      <vt:variant>
        <vt:lpwstr>democracyparties</vt:lpwstr>
      </vt:variant>
      <vt:variant>
        <vt:i4>1310744</vt:i4>
      </vt:variant>
      <vt:variant>
        <vt:i4>48</vt:i4>
      </vt:variant>
      <vt:variant>
        <vt:i4>0</vt:i4>
      </vt:variant>
      <vt:variant>
        <vt:i4>5</vt:i4>
      </vt:variant>
      <vt:variant>
        <vt:lpwstr/>
      </vt:variant>
      <vt:variant>
        <vt:lpwstr>Stateform</vt:lpwstr>
      </vt:variant>
      <vt:variant>
        <vt:i4>6619260</vt:i4>
      </vt:variant>
      <vt:variant>
        <vt:i4>45</vt:i4>
      </vt:variant>
      <vt:variant>
        <vt:i4>0</vt:i4>
      </vt:variant>
      <vt:variant>
        <vt:i4>5</vt:i4>
      </vt:variant>
      <vt:variant>
        <vt:lpwstr/>
      </vt:variant>
      <vt:variant>
        <vt:lpwstr>ConstitutionalPolitical</vt:lpwstr>
      </vt:variant>
      <vt:variant>
        <vt:i4>2031626</vt:i4>
      </vt:variant>
      <vt:variant>
        <vt:i4>42</vt:i4>
      </vt:variant>
      <vt:variant>
        <vt:i4>0</vt:i4>
      </vt:variant>
      <vt:variant>
        <vt:i4>5</vt:i4>
      </vt:variant>
      <vt:variant>
        <vt:lpwstr/>
      </vt:variant>
      <vt:variant>
        <vt:lpwstr>Crime</vt:lpwstr>
      </vt:variant>
      <vt:variant>
        <vt:i4>1245202</vt:i4>
      </vt:variant>
      <vt:variant>
        <vt:i4>39</vt:i4>
      </vt:variant>
      <vt:variant>
        <vt:i4>0</vt:i4>
      </vt:variant>
      <vt:variant>
        <vt:i4>5</vt:i4>
      </vt:variant>
      <vt:variant>
        <vt:lpwstr/>
      </vt:variant>
      <vt:variant>
        <vt:lpwstr>NationalInsurance</vt:lpwstr>
      </vt:variant>
      <vt:variant>
        <vt:i4>6357117</vt:i4>
      </vt:variant>
      <vt:variant>
        <vt:i4>36</vt:i4>
      </vt:variant>
      <vt:variant>
        <vt:i4>0</vt:i4>
      </vt:variant>
      <vt:variant>
        <vt:i4>5</vt:i4>
      </vt:variant>
      <vt:variant>
        <vt:lpwstr/>
      </vt:variant>
      <vt:variant>
        <vt:lpwstr>Health</vt:lpwstr>
      </vt:variant>
      <vt:variant>
        <vt:i4>8257652</vt:i4>
      </vt:variant>
      <vt:variant>
        <vt:i4>33</vt:i4>
      </vt:variant>
      <vt:variant>
        <vt:i4>0</vt:i4>
      </vt:variant>
      <vt:variant>
        <vt:i4>5</vt:i4>
      </vt:variant>
      <vt:variant>
        <vt:lpwstr/>
      </vt:variant>
      <vt:variant>
        <vt:lpwstr>Poverty</vt:lpwstr>
      </vt:variant>
      <vt:variant>
        <vt:i4>1310729</vt:i4>
      </vt:variant>
      <vt:variant>
        <vt:i4>30</vt:i4>
      </vt:variant>
      <vt:variant>
        <vt:i4>0</vt:i4>
      </vt:variant>
      <vt:variant>
        <vt:i4>5</vt:i4>
      </vt:variant>
      <vt:variant>
        <vt:lpwstr/>
      </vt:variant>
      <vt:variant>
        <vt:lpwstr>Literacy</vt:lpwstr>
      </vt:variant>
      <vt:variant>
        <vt:i4>6946929</vt:i4>
      </vt:variant>
      <vt:variant>
        <vt:i4>27</vt:i4>
      </vt:variant>
      <vt:variant>
        <vt:i4>0</vt:i4>
      </vt:variant>
      <vt:variant>
        <vt:i4>5</vt:i4>
      </vt:variant>
      <vt:variant>
        <vt:lpwstr/>
      </vt:variant>
      <vt:variant>
        <vt:lpwstr>Social</vt:lpwstr>
      </vt:variant>
      <vt:variant>
        <vt:i4>7274612</vt:i4>
      </vt:variant>
      <vt:variant>
        <vt:i4>24</vt:i4>
      </vt:variant>
      <vt:variant>
        <vt:i4>0</vt:i4>
      </vt:variant>
      <vt:variant>
        <vt:i4>5</vt:i4>
      </vt:variant>
      <vt:variant>
        <vt:lpwstr/>
      </vt:variant>
      <vt:variant>
        <vt:lpwstr>History</vt:lpwstr>
      </vt:variant>
      <vt:variant>
        <vt:i4>4</vt:i4>
      </vt:variant>
      <vt:variant>
        <vt:i4>21</vt:i4>
      </vt:variant>
      <vt:variant>
        <vt:i4>0</vt:i4>
      </vt:variant>
      <vt:variant>
        <vt:i4>5</vt:i4>
      </vt:variant>
      <vt:variant>
        <vt:lpwstr/>
      </vt:variant>
      <vt:variant>
        <vt:lpwstr>Demographical</vt:lpwstr>
      </vt:variant>
      <vt:variant>
        <vt:i4>6881401</vt:i4>
      </vt:variant>
      <vt:variant>
        <vt:i4>18</vt:i4>
      </vt:variant>
      <vt:variant>
        <vt:i4>0</vt:i4>
      </vt:variant>
      <vt:variant>
        <vt:i4>5</vt:i4>
      </vt:variant>
      <vt:variant>
        <vt:lpwstr/>
      </vt:variant>
      <vt:variant>
        <vt:lpwstr>Employment</vt:lpwstr>
      </vt:variant>
      <vt:variant>
        <vt:i4>589835</vt:i4>
      </vt:variant>
      <vt:variant>
        <vt:i4>15</vt:i4>
      </vt:variant>
      <vt:variant>
        <vt:i4>0</vt:i4>
      </vt:variant>
      <vt:variant>
        <vt:i4>5</vt:i4>
      </vt:variant>
      <vt:variant>
        <vt:lpwstr/>
      </vt:variant>
      <vt:variant>
        <vt:lpwstr>EconomicPower</vt:lpwstr>
      </vt:variant>
      <vt:variant>
        <vt:i4>196620</vt:i4>
      </vt:variant>
      <vt:variant>
        <vt:i4>12</vt:i4>
      </vt:variant>
      <vt:variant>
        <vt:i4>0</vt:i4>
      </vt:variant>
      <vt:variant>
        <vt:i4>5</vt:i4>
      </vt:variant>
      <vt:variant>
        <vt:lpwstr/>
      </vt:variant>
      <vt:variant>
        <vt:lpwstr>Economic</vt:lpwstr>
      </vt:variant>
      <vt:variant>
        <vt:i4>196620</vt:i4>
      </vt:variant>
      <vt:variant>
        <vt:i4>9</vt:i4>
      </vt:variant>
      <vt:variant>
        <vt:i4>0</vt:i4>
      </vt:variant>
      <vt:variant>
        <vt:i4>5</vt:i4>
      </vt:variant>
      <vt:variant>
        <vt:lpwstr/>
      </vt:variant>
      <vt:variant>
        <vt:lpwstr>Economic</vt:lpwstr>
      </vt:variant>
      <vt:variant>
        <vt:i4>262146</vt:i4>
      </vt:variant>
      <vt:variant>
        <vt:i4>6</vt:i4>
      </vt:variant>
      <vt:variant>
        <vt:i4>0</vt:i4>
      </vt:variant>
      <vt:variant>
        <vt:i4>5</vt:i4>
      </vt:variant>
      <vt:variant>
        <vt:lpwstr/>
      </vt:variant>
      <vt:variant>
        <vt:lpwstr>Geographical</vt:lpwstr>
      </vt:variant>
      <vt:variant>
        <vt:i4>7340135</vt:i4>
      </vt:variant>
      <vt:variant>
        <vt:i4>3</vt:i4>
      </vt:variant>
      <vt:variant>
        <vt:i4>0</vt:i4>
      </vt:variant>
      <vt:variant>
        <vt:i4>5</vt:i4>
      </vt:variant>
      <vt:variant>
        <vt:lpwstr/>
      </vt:variant>
      <vt:variant>
        <vt:lpwstr>GeographicalEtc</vt:lpwstr>
      </vt:variant>
      <vt:variant>
        <vt:i4>1048578</vt:i4>
      </vt:variant>
      <vt:variant>
        <vt:i4>0</vt:i4>
      </vt:variant>
      <vt:variant>
        <vt:i4>0</vt:i4>
      </vt:variant>
      <vt:variant>
        <vt:i4>5</vt:i4>
      </vt:variant>
      <vt:variant>
        <vt:lpwstr/>
      </vt:variant>
      <vt:variant>
        <vt:lpwstr>GeneralInformationAboutNorway</vt:lpwstr>
      </vt:variant>
      <vt:variant>
        <vt:i4>7143468</vt:i4>
      </vt:variant>
      <vt:variant>
        <vt:i4>24</vt:i4>
      </vt:variant>
      <vt:variant>
        <vt:i4>0</vt:i4>
      </vt:variant>
      <vt:variant>
        <vt:i4>5</vt:i4>
      </vt:variant>
      <vt:variant>
        <vt:lpwstr>http://www.regjeringen.no/nb/dep/bld/dok/nouer/2009/nou-2009-14.html?id=566624</vt:lpwstr>
      </vt:variant>
      <vt:variant>
        <vt:lpwstr/>
      </vt:variant>
      <vt:variant>
        <vt:i4>4456533</vt:i4>
      </vt:variant>
      <vt:variant>
        <vt:i4>21</vt:i4>
      </vt:variant>
      <vt:variant>
        <vt:i4>0</vt:i4>
      </vt:variant>
      <vt:variant>
        <vt:i4>5</vt:i4>
      </vt:variant>
      <vt:variant>
        <vt:lpwstr>http://www.barneombudet.no/english/about_the_/law_and_in/</vt:lpwstr>
      </vt:variant>
      <vt:variant>
        <vt:lpwstr/>
      </vt:variant>
      <vt:variant>
        <vt:i4>2359347</vt:i4>
      </vt:variant>
      <vt:variant>
        <vt:i4>18</vt:i4>
      </vt:variant>
      <vt:variant>
        <vt:i4>0</vt:i4>
      </vt:variant>
      <vt:variant>
        <vt:i4>5</vt:i4>
      </vt:variant>
      <vt:variant>
        <vt:lpwstr>http://www.arbeidstilsynet.no/binfil/download.php?tid=42156</vt:lpwstr>
      </vt:variant>
      <vt:variant>
        <vt:lpwstr/>
      </vt:variant>
      <vt:variant>
        <vt:i4>7798909</vt:i4>
      </vt:variant>
      <vt:variant>
        <vt:i4>15</vt:i4>
      </vt:variant>
      <vt:variant>
        <vt:i4>0</vt:i4>
      </vt:variant>
      <vt:variant>
        <vt:i4>5</vt:i4>
      </vt:variant>
      <vt:variant>
        <vt:lpwstr>http://www.regjeringen.no/en/doc/Laws/Acts/the-act-on-prohibition-of-discrimination.html?id=449184</vt:lpwstr>
      </vt:variant>
      <vt:variant>
        <vt:lpwstr/>
      </vt:variant>
      <vt:variant>
        <vt:i4>8323174</vt:i4>
      </vt:variant>
      <vt:variant>
        <vt:i4>12</vt:i4>
      </vt:variant>
      <vt:variant>
        <vt:i4>0</vt:i4>
      </vt:variant>
      <vt:variant>
        <vt:i4>5</vt:i4>
      </vt:variant>
      <vt:variant>
        <vt:lpwstr>http://www.regjeringen.no/en/doc/Laws/Acts/The-Act-relating-to-Gender-Equality-the-.html?id=454568</vt:lpwstr>
      </vt:variant>
      <vt:variant>
        <vt:lpwstr/>
      </vt:variant>
      <vt:variant>
        <vt:i4>3538998</vt:i4>
      </vt:variant>
      <vt:variant>
        <vt:i4>9</vt:i4>
      </vt:variant>
      <vt:variant>
        <vt:i4>0</vt:i4>
      </vt:variant>
      <vt:variant>
        <vt:i4>5</vt:i4>
      </vt:variant>
      <vt:variant>
        <vt:lpwstr>http://www.regjeringen.no/en/doc/Laws/Acts/The-Act-on-the-Equality-and-Anti-Discrim.html?id=451952</vt:lpwstr>
      </vt:variant>
      <vt:variant>
        <vt:lpwstr/>
      </vt:variant>
      <vt:variant>
        <vt:i4>7929966</vt:i4>
      </vt:variant>
      <vt:variant>
        <vt:i4>6</vt:i4>
      </vt:variant>
      <vt:variant>
        <vt:i4>0</vt:i4>
      </vt:variant>
      <vt:variant>
        <vt:i4>5</vt:i4>
      </vt:variant>
      <vt:variant>
        <vt:lpwstr>http://www.ub.uio.no/cgi-bin/ujur/ulov/sok.cgi</vt:lpwstr>
      </vt:variant>
      <vt:variant>
        <vt:lpwstr/>
      </vt:variant>
      <vt:variant>
        <vt:i4>2687091</vt:i4>
      </vt:variant>
      <vt:variant>
        <vt:i4>3</vt:i4>
      </vt:variant>
      <vt:variant>
        <vt:i4>0</vt:i4>
      </vt:variant>
      <vt:variant>
        <vt:i4>5</vt:i4>
      </vt:variant>
      <vt:variant>
        <vt:lpwstr>http://www.regjeringen.no/en/doc/Laws/Acts/the-child-welfare-act.html?id=448398</vt:lpwstr>
      </vt:variant>
      <vt:variant>
        <vt:lpwstr/>
      </vt:variant>
      <vt:variant>
        <vt:i4>2949221</vt:i4>
      </vt:variant>
      <vt:variant>
        <vt:i4>0</vt:i4>
      </vt:variant>
      <vt:variant>
        <vt:i4>0</vt:i4>
      </vt:variant>
      <vt:variant>
        <vt:i4>5</vt:i4>
      </vt:variant>
      <vt:variant>
        <vt:lpwstr>http://www.regjeringen.no/en/doc/Laws/Acts/Local-Government-Act.html?id=439600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elsl</dc:creator>
  <cp:lastModifiedBy>Georg Hilmar Antonsen</cp:lastModifiedBy>
  <cp:revision>2</cp:revision>
  <cp:lastPrinted>2013-10-31T13:27:00Z</cp:lastPrinted>
  <dcterms:created xsi:type="dcterms:W3CDTF">2014-08-19T07:20:00Z</dcterms:created>
  <dcterms:modified xsi:type="dcterms:W3CDTF">2014-08-19T07:20:00Z</dcterms:modified>
</cp:coreProperties>
</file>