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B38A7" w:rsidP="006B38A7">
      <w:pPr>
        <w:pStyle w:val="i-dep"/>
        <w:rPr>
          <w:lang w:val="nn-NO"/>
        </w:rPr>
      </w:pPr>
      <w:r>
        <w:rPr>
          <w:lang w:val="nn-NO"/>
        </w:rPr>
        <w:t>Det kongelege Nærings- og fiskeridepartement</w:t>
      </w:r>
    </w:p>
    <w:p w:rsidR="00000000" w:rsidRDefault="006B38A7" w:rsidP="006B38A7">
      <w:pPr>
        <w:pStyle w:val="i-budkap-over"/>
        <w:rPr>
          <w:lang w:val="nn-NO"/>
        </w:rPr>
      </w:pPr>
      <w:r>
        <w:rPr>
          <w:lang w:val="nn-NO"/>
        </w:rPr>
        <w:t>Kap. 900, 904, 909, 912, 917, 919, 922, 926, 950, 2421, 2429,3904,3910, 3911, 3912, 3917, 3935, 3936, 3950, 3961, 5329,5574, 5613, 5625, 5629, 5656</w:t>
      </w:r>
    </w:p>
    <w:p w:rsidR="00000000" w:rsidRDefault="006B38A7" w:rsidP="006B38A7">
      <w:pPr>
        <w:pStyle w:val="i-hode"/>
      </w:pPr>
      <w:r>
        <w:t>Prop. 24 S</w:t>
      </w:r>
    </w:p>
    <w:p w:rsidR="00000000" w:rsidRDefault="006B38A7" w:rsidP="006B38A7">
      <w:pPr>
        <w:pStyle w:val="i-sesjon"/>
        <w:rPr>
          <w:lang w:val="nn-NO"/>
        </w:rPr>
      </w:pPr>
      <w:r>
        <w:rPr>
          <w:lang w:val="nn-NO"/>
        </w:rPr>
        <w:t>(2018–2019)</w:t>
      </w:r>
    </w:p>
    <w:p w:rsidR="00000000" w:rsidRDefault="006B38A7" w:rsidP="006B38A7">
      <w:pPr>
        <w:pStyle w:val="i-hode-tit"/>
        <w:rPr>
          <w:lang w:val="nn-NO"/>
        </w:rPr>
      </w:pPr>
      <w:r>
        <w:rPr>
          <w:lang w:val="nn-NO"/>
        </w:rPr>
        <w:t>Proposisjon til Sto</w:t>
      </w:r>
      <w:r>
        <w:rPr>
          <w:lang w:val="nn-NO"/>
        </w:rPr>
        <w:t>rtinget (forslag til stortingsvedtak)</w:t>
      </w:r>
    </w:p>
    <w:p w:rsidR="00000000" w:rsidRDefault="006B38A7" w:rsidP="006B38A7">
      <w:pPr>
        <w:pStyle w:val="i-tit"/>
        <w:rPr>
          <w:lang w:val="nn-NO"/>
        </w:rPr>
      </w:pPr>
      <w:r>
        <w:rPr>
          <w:lang w:val="nn-NO"/>
        </w:rPr>
        <w:t xml:space="preserve">Endringar i statsbudsjettet 2018 under </w:t>
      </w:r>
      <w:r>
        <w:rPr>
          <w:lang w:val="nn-NO"/>
        </w:rPr>
        <w:br/>
        <w:t>Nærings- og fiskeridepartementet</w:t>
      </w:r>
    </w:p>
    <w:p w:rsidR="00000000" w:rsidRDefault="006B38A7" w:rsidP="006B38A7">
      <w:pPr>
        <w:pStyle w:val="i-statsrdato"/>
        <w:rPr>
          <w:lang w:val="nn-NO"/>
        </w:rPr>
      </w:pPr>
      <w:r>
        <w:rPr>
          <w:lang w:val="nn-NO"/>
        </w:rPr>
        <w:t xml:space="preserve">Tilråding frå Nærings- og fiskeridepartementet 23. november 2018, </w:t>
      </w:r>
      <w:r>
        <w:rPr>
          <w:lang w:val="nn-NO"/>
        </w:rPr>
        <w:br/>
        <w:t xml:space="preserve">godkjend i statsråd same dagen. </w:t>
      </w:r>
      <w:r>
        <w:rPr>
          <w:lang w:val="nn-NO"/>
        </w:rPr>
        <w:br/>
        <w:t xml:space="preserve">(Regjeringa Solberg) </w:t>
      </w:r>
    </w:p>
    <w:p w:rsidR="00000000" w:rsidRDefault="006B38A7" w:rsidP="006B38A7">
      <w:pPr>
        <w:pStyle w:val="Overskrift1"/>
        <w:rPr>
          <w:lang w:val="nn-NO"/>
        </w:rPr>
      </w:pPr>
      <w:r>
        <w:rPr>
          <w:lang w:val="nn-NO"/>
        </w:rPr>
        <w:t>Innleiing</w:t>
      </w:r>
    </w:p>
    <w:p w:rsidR="00000000" w:rsidRDefault="006B38A7" w:rsidP="006B38A7">
      <w:pPr>
        <w:rPr>
          <w:lang w:val="nn-NO"/>
        </w:rPr>
      </w:pPr>
      <w:r>
        <w:rPr>
          <w:lang w:val="nn-NO"/>
        </w:rPr>
        <w:t>I denne proposisjonen legg Nærings- og fiskeridepartementet fram endringsforslag på statsbudsjettet 2018 i samsvar med punkt 2 nedanfor.</w:t>
      </w:r>
    </w:p>
    <w:p w:rsidR="00000000" w:rsidRDefault="006B38A7" w:rsidP="006B38A7">
      <w:pPr>
        <w:pStyle w:val="Overskrift1"/>
        <w:rPr>
          <w:lang w:val="nn-NO"/>
        </w:rPr>
      </w:pPr>
      <w:r>
        <w:rPr>
          <w:lang w:val="nn-NO"/>
        </w:rPr>
        <w:t>Endringsforslag</w:t>
      </w:r>
    </w:p>
    <w:p w:rsidR="00000000" w:rsidRDefault="006B38A7" w:rsidP="006B38A7">
      <w:pPr>
        <w:pStyle w:val="b-budkaptit"/>
        <w:rPr>
          <w:lang w:val="nn-NO"/>
        </w:rPr>
      </w:pPr>
      <w:r>
        <w:rPr>
          <w:lang w:val="nn-NO"/>
        </w:rPr>
        <w:t>Kap. 900 Nærings- og fiskeridepartementet</w:t>
      </w:r>
    </w:p>
    <w:p w:rsidR="00000000" w:rsidRDefault="006B38A7" w:rsidP="006B38A7">
      <w:pPr>
        <w:pStyle w:val="b-post"/>
        <w:rPr>
          <w:lang w:val="nn-NO"/>
        </w:rPr>
      </w:pPr>
      <w:r>
        <w:rPr>
          <w:lang w:val="nn-NO"/>
        </w:rPr>
        <w:t>Post 30 Miljøtiltak Søve, kan overførast</w:t>
      </w:r>
    </w:p>
    <w:p w:rsidR="00000000" w:rsidRDefault="006B38A7" w:rsidP="006B38A7">
      <w:pPr>
        <w:rPr>
          <w:lang w:val="nn-NO"/>
        </w:rPr>
      </w:pPr>
      <w:r>
        <w:rPr>
          <w:lang w:val="nn-NO"/>
        </w:rPr>
        <w:t>Staten har teke på seg å finansiere og gjennomføre opprydding etter verksemda til AS Norsk Bergverk ved Søve i Telemark. På grunn av utfordringar med å finne eit godkjend deponi for mottak av massane frå Søve, har tildeling av oppdraget med opprydding tidl</w:t>
      </w:r>
      <w:r>
        <w:rPr>
          <w:lang w:val="nn-NO"/>
        </w:rPr>
        <w:t xml:space="preserve">egare blitt utsett. Det er for tida berre ein aktuell deponiaktør i Noreg. Planlagt gjennomføring av oppryddinga er i 2019 dersom ein får til ein avtale med deponiet. Det visast til nærare omtale i </w:t>
      </w:r>
      <w:proofErr w:type="spellStart"/>
      <w:r>
        <w:rPr>
          <w:lang w:val="nn-NO"/>
        </w:rPr>
        <w:t>Prop</w:t>
      </w:r>
      <w:proofErr w:type="spellEnd"/>
      <w:r>
        <w:rPr>
          <w:lang w:val="nn-NO"/>
        </w:rPr>
        <w:t>. 1 S (2018–2019) for Nærings- og fiskeridepartementet</w:t>
      </w:r>
      <w:r>
        <w:rPr>
          <w:lang w:val="nn-NO"/>
        </w:rPr>
        <w:t>.</w:t>
      </w:r>
    </w:p>
    <w:p w:rsidR="00000000" w:rsidRDefault="006B38A7" w:rsidP="006B38A7">
      <w:pPr>
        <w:rPr>
          <w:lang w:val="nn-NO"/>
        </w:rPr>
      </w:pPr>
      <w:r>
        <w:rPr>
          <w:lang w:val="nn-NO"/>
        </w:rPr>
        <w:t>På dette grunnlaget gjer Nærings- og fiskeridepartementet framlegg om å redusere løyvinga med 20,6 mill. kroner, frå 20,6 mill. kroner til 0 kroner.</w:t>
      </w:r>
    </w:p>
    <w:p w:rsidR="00000000" w:rsidRDefault="006B38A7" w:rsidP="006B38A7">
      <w:pPr>
        <w:pStyle w:val="b-post"/>
        <w:rPr>
          <w:lang w:val="nn-NO"/>
        </w:rPr>
      </w:pPr>
      <w:r>
        <w:rPr>
          <w:lang w:val="nn-NO"/>
        </w:rPr>
        <w:lastRenderedPageBreak/>
        <w:t>Post 70 Tilskot til internasjonale organisasjonar</w:t>
      </w:r>
    </w:p>
    <w:p w:rsidR="00000000" w:rsidRDefault="006B38A7" w:rsidP="006B38A7">
      <w:pPr>
        <w:rPr>
          <w:lang w:val="nn-NO"/>
        </w:rPr>
      </w:pPr>
      <w:r>
        <w:rPr>
          <w:lang w:val="nn-NO"/>
        </w:rPr>
        <w:t>Noreg er medlem av ei rekkje internasjonale organisasjo</w:t>
      </w:r>
      <w:r>
        <w:rPr>
          <w:lang w:val="nn-NO"/>
        </w:rPr>
        <w:t>nar og kommisjonar som er viktige for norsk nærings- og fiskeripolitikk. Ein av desse organisasjonane er det europeiske maritime sjøtryggleiksbyrået (EMSA).</w:t>
      </w:r>
    </w:p>
    <w:p w:rsidR="00000000" w:rsidRDefault="006B38A7" w:rsidP="006B38A7">
      <w:pPr>
        <w:rPr>
          <w:lang w:val="nn-NO"/>
        </w:rPr>
      </w:pPr>
      <w:r>
        <w:rPr>
          <w:lang w:val="nn-NO"/>
        </w:rPr>
        <w:t>EMSA har til formål å sikre at Europakommisjonen og medlemslanda har tilgjengeleg naudsynt eksperti</w:t>
      </w:r>
      <w:r>
        <w:rPr>
          <w:lang w:val="nn-NO"/>
        </w:rPr>
        <w:t>se og teknisk og vitskapeleg støtte for å gjennomføre eit høgt maritimt tryggleiks-, miljø- og arbeidsmiljønivå og hindre terrorverksemd gjennom eit harmonisert regelverk i EU. Noreg er medlem i EMSA med bakgrunn i EØS-avtalen. Medlemskapet sikrar deltakin</w:t>
      </w:r>
      <w:r>
        <w:rPr>
          <w:lang w:val="nn-NO"/>
        </w:rPr>
        <w:t>g i EU sitt lov- og regelverkarbeid og bidreg til å sikre norske interesser.</w:t>
      </w:r>
    </w:p>
    <w:p w:rsidR="00000000" w:rsidRDefault="006B38A7" w:rsidP="006B38A7">
      <w:pPr>
        <w:rPr>
          <w:lang w:val="nn-NO"/>
        </w:rPr>
      </w:pPr>
      <w:r>
        <w:rPr>
          <w:lang w:val="nn-NO"/>
        </w:rPr>
        <w:t>Noreg sin kontingent til EMSA har auka med om lag 330 000 euro frå 2017 til 2018. Aukinga skuldast mellom anna EU si årlege inflasjonsjustering og ei jamn auke ut frå perioden for</w:t>
      </w:r>
      <w:r>
        <w:rPr>
          <w:lang w:val="nn-NO"/>
        </w:rPr>
        <w:t xml:space="preserve"> langtidsbudsjettet til EU. Auka aktivitet og nye oppgåver til byrået er au med på å påverke kontingentnivået. I tillegg var eurokursen litt høgare på betalingstidspunktet.</w:t>
      </w:r>
    </w:p>
    <w:p w:rsidR="00000000" w:rsidRDefault="006B38A7" w:rsidP="006B38A7">
      <w:pPr>
        <w:rPr>
          <w:lang w:val="nn-NO"/>
        </w:rPr>
      </w:pPr>
      <w:r>
        <w:rPr>
          <w:lang w:val="nn-NO"/>
        </w:rPr>
        <w:t>På dette grunnlaget gjer Nærings- og fiskeridepartementet framlegg om å auke løyvin</w:t>
      </w:r>
      <w:r>
        <w:rPr>
          <w:lang w:val="nn-NO"/>
        </w:rPr>
        <w:t>ga på posten med 3,5 mill. kroner, frå 37,4 til 40,9 mill. kroner.</w:t>
      </w:r>
    </w:p>
    <w:p w:rsidR="00000000" w:rsidRDefault="006B38A7" w:rsidP="006B38A7">
      <w:pPr>
        <w:pStyle w:val="b-budkaptit"/>
        <w:rPr>
          <w:lang w:val="nn-NO"/>
        </w:rPr>
      </w:pPr>
      <w:r>
        <w:rPr>
          <w:lang w:val="nn-NO"/>
        </w:rPr>
        <w:t>Kap. 904 Brønnøysundregistra</w:t>
      </w:r>
    </w:p>
    <w:p w:rsidR="00000000" w:rsidRDefault="006B38A7" w:rsidP="006B38A7">
      <w:pPr>
        <w:pStyle w:val="b-post"/>
        <w:rPr>
          <w:lang w:val="nn-NO"/>
        </w:rPr>
      </w:pPr>
      <w:r>
        <w:rPr>
          <w:lang w:val="nn-NO"/>
        </w:rPr>
        <w:t>Post 45 Større utstyrsanskaffingar og vedlikehald, kan overførast</w:t>
      </w:r>
    </w:p>
    <w:p w:rsidR="00000000" w:rsidRDefault="006B38A7" w:rsidP="006B38A7">
      <w:pPr>
        <w:rPr>
          <w:lang w:val="nn-NO"/>
        </w:rPr>
      </w:pPr>
      <w:r>
        <w:rPr>
          <w:lang w:val="nn-NO"/>
        </w:rPr>
        <w:t>Prosjektet med ny registerplattform er noko forseinka, som medfører at enkelte utbetalingar kj</w:t>
      </w:r>
      <w:r>
        <w:rPr>
          <w:lang w:val="nn-NO"/>
        </w:rPr>
        <w:t>em seinare enn planlagt. Det er av den grunn naudsynt å redusere løyvinga for 2018. Kostnadsramma for prosjektet er den same, slik at løyvinga vert flytta frå 2018 til seinare år i prosjektperioden i tråd med justert prosjektplan.</w:t>
      </w:r>
    </w:p>
    <w:p w:rsidR="00000000" w:rsidRDefault="006B38A7" w:rsidP="006B38A7">
      <w:pPr>
        <w:rPr>
          <w:lang w:val="nn-NO"/>
        </w:rPr>
      </w:pPr>
      <w:r>
        <w:rPr>
          <w:lang w:val="nn-NO"/>
        </w:rPr>
        <w:t>På dette grunnlaget</w:t>
      </w:r>
      <w:r>
        <w:rPr>
          <w:lang w:val="nn-NO"/>
        </w:rPr>
        <w:t xml:space="preserve"> gjer Nærings- og fiskeridepartementet framlegg om å redusere løyvinga med 107 mill. kroner frå 212,1 til 105,1 mill. kroner.</w:t>
      </w:r>
    </w:p>
    <w:p w:rsidR="00000000" w:rsidRDefault="006B38A7" w:rsidP="006B38A7">
      <w:pPr>
        <w:pStyle w:val="b-budkaptit"/>
        <w:rPr>
          <w:lang w:val="nn-NO"/>
        </w:rPr>
      </w:pPr>
      <w:r>
        <w:rPr>
          <w:lang w:val="nn-NO"/>
        </w:rPr>
        <w:t>Kap. 909 Tiltak for sysselsetjing av sjøfolk</w:t>
      </w:r>
    </w:p>
    <w:p w:rsidR="00000000" w:rsidRDefault="006B38A7" w:rsidP="006B38A7">
      <w:pPr>
        <w:pStyle w:val="b-post"/>
        <w:rPr>
          <w:lang w:val="nn-NO"/>
        </w:rPr>
      </w:pPr>
      <w:r>
        <w:rPr>
          <w:lang w:val="nn-NO"/>
        </w:rPr>
        <w:t>Post 73 Tilskot til sysselsetjing av sjøfolk, overslagsløyving</w:t>
      </w:r>
    </w:p>
    <w:p w:rsidR="00000000" w:rsidRDefault="006B38A7" w:rsidP="006B38A7">
      <w:pPr>
        <w:rPr>
          <w:lang w:val="nn-NO"/>
        </w:rPr>
      </w:pPr>
      <w:r>
        <w:rPr>
          <w:lang w:val="nn-NO"/>
        </w:rPr>
        <w:t>Tilskotsordninga for s</w:t>
      </w:r>
      <w:r>
        <w:rPr>
          <w:lang w:val="nn-NO"/>
        </w:rPr>
        <w:t xml:space="preserve">ysselsetjing av sjøfolk er ei regelstyrt ordning. Overslagsløyvinga er såleis basert på venta utbetalingar etter gjeldande regelverk i budsjettåret 2018. Overslagsløyvinga blei redusert med 5 mill. kroner ved handsaminga av </w:t>
      </w:r>
      <w:proofErr w:type="spellStart"/>
      <w:r>
        <w:rPr>
          <w:lang w:val="nn-NO"/>
        </w:rPr>
        <w:t>Prop</w:t>
      </w:r>
      <w:proofErr w:type="spellEnd"/>
      <w:r>
        <w:rPr>
          <w:lang w:val="nn-NO"/>
        </w:rPr>
        <w:t xml:space="preserve">. 85 S (2017–2018), </w:t>
      </w:r>
      <w:r>
        <w:rPr>
          <w:rStyle w:val="kursiv"/>
          <w:spacing w:val="-2"/>
          <w:sz w:val="21"/>
          <w:szCs w:val="21"/>
        </w:rPr>
        <w:t>Tilleggs</w:t>
      </w:r>
      <w:r>
        <w:rPr>
          <w:rStyle w:val="kursiv"/>
          <w:spacing w:val="-2"/>
          <w:sz w:val="21"/>
          <w:szCs w:val="21"/>
        </w:rPr>
        <w:t>bevilgninger og omprioriteringer i statsbudsjettet 2018</w:t>
      </w:r>
      <w:r>
        <w:rPr>
          <w:lang w:val="nn-NO"/>
        </w:rPr>
        <w:t>, som følgje av blant anna ein nedgang i talet på sjøfolk i tilskotsmodellen for petroleumsskip i NOR. Nedgangen i denne modellen har halde fram gjennom året, samstundes som talet på sjøfolk i dei andr</w:t>
      </w:r>
      <w:r>
        <w:rPr>
          <w:lang w:val="nn-NO"/>
        </w:rPr>
        <w:t>e modellane i ordninga har vore stabil og til dels aukande.</w:t>
      </w:r>
    </w:p>
    <w:p w:rsidR="00000000" w:rsidRDefault="006B38A7" w:rsidP="006B38A7">
      <w:pPr>
        <w:rPr>
          <w:lang w:val="nn-NO"/>
        </w:rPr>
      </w:pPr>
      <w:r>
        <w:rPr>
          <w:lang w:val="nn-NO"/>
        </w:rPr>
        <w:t xml:space="preserve"> På dette grunnlaget gjer regjeringa framlegg om å redusere løyvinga med 20 mill. kroner, frå 2 025 til 2 005 mill. kroner.</w:t>
      </w:r>
    </w:p>
    <w:p w:rsidR="00000000" w:rsidRDefault="006B38A7" w:rsidP="006B38A7">
      <w:pPr>
        <w:pStyle w:val="b-budkaptit"/>
        <w:rPr>
          <w:lang w:val="nn-NO"/>
        </w:rPr>
      </w:pPr>
      <w:r>
        <w:rPr>
          <w:lang w:val="nn-NO"/>
        </w:rPr>
        <w:lastRenderedPageBreak/>
        <w:t xml:space="preserve">Kap. 912 </w:t>
      </w:r>
      <w:proofErr w:type="spellStart"/>
      <w:r>
        <w:rPr>
          <w:lang w:val="nn-NO"/>
        </w:rPr>
        <w:t>Klagenemndssekreteriatet</w:t>
      </w:r>
      <w:proofErr w:type="spellEnd"/>
    </w:p>
    <w:p w:rsidR="00000000" w:rsidRDefault="006B38A7" w:rsidP="006B38A7">
      <w:pPr>
        <w:pStyle w:val="b-post"/>
        <w:rPr>
          <w:lang w:val="nn-NO"/>
        </w:rPr>
      </w:pPr>
      <w:r>
        <w:rPr>
          <w:lang w:val="nn-NO"/>
        </w:rPr>
        <w:t>Post 01 Driftsutgifter</w:t>
      </w:r>
    </w:p>
    <w:p w:rsidR="00000000" w:rsidRDefault="006B38A7" w:rsidP="006B38A7">
      <w:pPr>
        <w:pStyle w:val="avsnitt-undertittel"/>
        <w:rPr>
          <w:lang w:val="nn-NO"/>
        </w:rPr>
      </w:pPr>
      <w:r>
        <w:rPr>
          <w:lang w:val="nn-NO"/>
        </w:rPr>
        <w:t>Auka saksgang</w:t>
      </w:r>
    </w:p>
    <w:p w:rsidR="00000000" w:rsidRDefault="006B38A7" w:rsidP="006B38A7">
      <w:pPr>
        <w:rPr>
          <w:lang w:val="nn-NO"/>
        </w:rPr>
      </w:pPr>
      <w:r>
        <w:rPr>
          <w:lang w:val="nn-NO"/>
        </w:rPr>
        <w:t>S</w:t>
      </w:r>
      <w:r>
        <w:rPr>
          <w:lang w:val="nn-NO"/>
        </w:rPr>
        <w:t>å langt i 2018 har talet på klager auka for dei fleste nemndene som Klagenemndssekretariatet betener, og samanlikna med 2017 har sakene blitt meir kompliserte og omfattande å handsame. Vidare vil sekretariatet ha fleire etableringskostnadar i siste kvartal</w:t>
      </w:r>
      <w:r>
        <w:rPr>
          <w:lang w:val="nn-NO"/>
        </w:rPr>
        <w:t xml:space="preserve"> 2018. Med bakgrunn i dette gjer Nærings- og fiskeridepartementet framlegg om å auke posten med 0,4 mill. kroner mot ein tilsvarande reduksjon på kap. 912, post 22.</w:t>
      </w:r>
    </w:p>
    <w:p w:rsidR="00000000" w:rsidRDefault="006B38A7" w:rsidP="006B38A7">
      <w:pPr>
        <w:pStyle w:val="avsnitt-undertittel"/>
        <w:rPr>
          <w:lang w:val="nn-NO"/>
        </w:rPr>
      </w:pPr>
      <w:r>
        <w:rPr>
          <w:lang w:val="nn-NO"/>
        </w:rPr>
        <w:t>Utgifter til kurs og konferanse</w:t>
      </w:r>
    </w:p>
    <w:p w:rsidR="00000000" w:rsidRDefault="006B38A7" w:rsidP="006B38A7">
      <w:pPr>
        <w:rPr>
          <w:lang w:val="nn-NO"/>
        </w:rPr>
      </w:pPr>
      <w:r>
        <w:rPr>
          <w:lang w:val="nn-NO"/>
        </w:rPr>
        <w:t>Det visast til omtale under kap. 3912, post 02 om Klagenemn</w:t>
      </w:r>
      <w:r>
        <w:rPr>
          <w:lang w:val="nn-NO"/>
        </w:rPr>
        <w:t>dssekretariatet sine utgifter knytt til å halde kurs og konferansar. Med bakgrunn i dette gjer Nærings- og fiskeridepartementet framlegg om å auke posten med 0,25 mill. kroner mot ei tilsvarande auke på kap. 3912, post 02.</w:t>
      </w:r>
    </w:p>
    <w:p w:rsidR="00000000" w:rsidRDefault="006B38A7" w:rsidP="006B38A7">
      <w:pPr>
        <w:rPr>
          <w:lang w:val="nn-NO"/>
        </w:rPr>
      </w:pPr>
      <w:r>
        <w:rPr>
          <w:lang w:val="nn-NO"/>
        </w:rPr>
        <w:t>Samla gjer Nærings- og fiskeridep</w:t>
      </w:r>
      <w:r>
        <w:rPr>
          <w:lang w:val="nn-NO"/>
        </w:rPr>
        <w:t>artementet framlegg om å auke posten med 0,65 mill. kronar, frå 19,1 til 19,75 mill. kroner.</w:t>
      </w:r>
    </w:p>
    <w:p w:rsidR="00000000" w:rsidRDefault="006B38A7" w:rsidP="006B38A7">
      <w:pPr>
        <w:pStyle w:val="b-post"/>
        <w:rPr>
          <w:lang w:val="nn-NO"/>
        </w:rPr>
      </w:pPr>
      <w:r>
        <w:rPr>
          <w:lang w:val="nn-NO"/>
        </w:rPr>
        <w:t>Post 22 Konkurranseklagenemnda</w:t>
      </w:r>
    </w:p>
    <w:p w:rsidR="00000000" w:rsidRDefault="006B38A7" w:rsidP="006B38A7">
      <w:pPr>
        <w:rPr>
          <w:lang w:val="nn-NO"/>
        </w:rPr>
      </w:pPr>
      <w:r>
        <w:rPr>
          <w:lang w:val="nn-NO"/>
        </w:rPr>
        <w:t xml:space="preserve">Det visast til omtale under kap. 912, post 01 Driftsutgifter. Det har vore mindre utgifter enn forventa i 2018 på grunn av lågare </w:t>
      </w:r>
      <w:proofErr w:type="spellStart"/>
      <w:r>
        <w:rPr>
          <w:lang w:val="nn-NO"/>
        </w:rPr>
        <w:t>sa</w:t>
      </w:r>
      <w:r>
        <w:rPr>
          <w:lang w:val="nn-NO"/>
        </w:rPr>
        <w:t>ksmengde</w:t>
      </w:r>
      <w:proofErr w:type="spellEnd"/>
      <w:r>
        <w:rPr>
          <w:lang w:val="nn-NO"/>
        </w:rPr>
        <w:t>.</w:t>
      </w:r>
    </w:p>
    <w:p w:rsidR="00000000" w:rsidRDefault="006B38A7" w:rsidP="006B38A7">
      <w:pPr>
        <w:rPr>
          <w:lang w:val="nn-NO"/>
        </w:rPr>
      </w:pPr>
      <w:r>
        <w:rPr>
          <w:lang w:val="nn-NO"/>
        </w:rPr>
        <w:t>På dette grunnlag gjer Nærings- og fiskeridepartementet framlegg om å redusere posten med 0,4 mill. kroner, frå 2,4 til 2 mill. kroner mot ein tilsvarande auke på kap. 912, post 01.</w:t>
      </w:r>
    </w:p>
    <w:p w:rsidR="00000000" w:rsidRDefault="006B38A7" w:rsidP="006B38A7">
      <w:pPr>
        <w:pStyle w:val="b-budkaptit"/>
        <w:rPr>
          <w:lang w:val="nn-NO"/>
        </w:rPr>
      </w:pPr>
      <w:r>
        <w:rPr>
          <w:lang w:val="nn-NO"/>
        </w:rPr>
        <w:t>Kap. 917 Fiskeridirektoratet</w:t>
      </w:r>
    </w:p>
    <w:p w:rsidR="00000000" w:rsidRDefault="006B38A7" w:rsidP="006B38A7">
      <w:pPr>
        <w:pStyle w:val="b-post"/>
        <w:rPr>
          <w:lang w:val="nn-NO"/>
        </w:rPr>
      </w:pPr>
      <w:r>
        <w:rPr>
          <w:lang w:val="nn-NO"/>
        </w:rPr>
        <w:t>Post 01 Driftsutgifter</w:t>
      </w:r>
    </w:p>
    <w:p w:rsidR="00000000" w:rsidRDefault="006B38A7" w:rsidP="006B38A7">
      <w:pPr>
        <w:rPr>
          <w:lang w:val="nn-NO"/>
        </w:rPr>
      </w:pPr>
      <w:r>
        <w:rPr>
          <w:lang w:val="nn-NO"/>
        </w:rPr>
        <w:t>Det visast t</w:t>
      </w:r>
      <w:r>
        <w:rPr>
          <w:lang w:val="nn-NO"/>
        </w:rPr>
        <w:t>il omtale under kap. 3917, post 01 om refusjonar frå andre statsetatar.</w:t>
      </w:r>
    </w:p>
    <w:p w:rsidR="00000000" w:rsidRDefault="006B38A7" w:rsidP="006B38A7">
      <w:pPr>
        <w:rPr>
          <w:lang w:val="nn-NO"/>
        </w:rPr>
      </w:pPr>
      <w:r>
        <w:rPr>
          <w:lang w:val="nn-NO"/>
        </w:rPr>
        <w:t>På dette grunnlag gjer Nærings- og fiskeridepartementet framlegg om å auke løyvinga på posten med 7,4 mill. kroner, frå kr 415,3 til kr 422,7 mill. kroner mot ein tilsvarande auke på k</w:t>
      </w:r>
      <w:r>
        <w:rPr>
          <w:lang w:val="nn-NO"/>
        </w:rPr>
        <w:t>ap. 3917, post 01.</w:t>
      </w:r>
    </w:p>
    <w:p w:rsidR="00000000" w:rsidRDefault="006B38A7" w:rsidP="006B38A7">
      <w:pPr>
        <w:pStyle w:val="b-budkaptit"/>
        <w:rPr>
          <w:lang w:val="nn-NO"/>
        </w:rPr>
      </w:pPr>
      <w:r>
        <w:rPr>
          <w:lang w:val="nn-NO"/>
        </w:rPr>
        <w:t>Kap. 919 Diverse fiskeriformål</w:t>
      </w:r>
    </w:p>
    <w:p w:rsidR="00000000" w:rsidRDefault="006B38A7" w:rsidP="006B38A7">
      <w:pPr>
        <w:pStyle w:val="b-post"/>
        <w:rPr>
          <w:lang w:val="nn-NO"/>
        </w:rPr>
      </w:pPr>
      <w:r>
        <w:rPr>
          <w:lang w:val="nn-NO"/>
        </w:rPr>
        <w:t>Post 60 Tilskot til kommunar og fylkeskommunar</w:t>
      </w:r>
    </w:p>
    <w:p w:rsidR="00000000" w:rsidRDefault="006B38A7" w:rsidP="006B38A7">
      <w:pPr>
        <w:rPr>
          <w:lang w:val="nn-NO"/>
        </w:rPr>
      </w:pPr>
      <w:r>
        <w:rPr>
          <w:lang w:val="nn-NO"/>
        </w:rPr>
        <w:t xml:space="preserve">Som omtala under kap. 3917, post 13 er det avgjort å tildele 6 pst. auka produksjonskapasitet i område med god </w:t>
      </w:r>
      <w:proofErr w:type="spellStart"/>
      <w:r>
        <w:rPr>
          <w:lang w:val="nn-NO"/>
        </w:rPr>
        <w:t>miljøstatus</w:t>
      </w:r>
      <w:proofErr w:type="spellEnd"/>
      <w:r>
        <w:rPr>
          <w:lang w:val="nn-NO"/>
        </w:rPr>
        <w:t xml:space="preserve"> i 2018 gjennom fastpris og auksjon. </w:t>
      </w:r>
      <w:r>
        <w:rPr>
          <w:lang w:val="nn-NO"/>
        </w:rPr>
        <w:t xml:space="preserve">Kommunanes og fylkeskommunanes del av vederlaget knytt til denne tildelinga utgjer til saman 3 </w:t>
      </w:r>
      <w:r>
        <w:rPr>
          <w:lang w:val="nn-NO"/>
        </w:rPr>
        <w:lastRenderedPageBreak/>
        <w:t>213,3 mill. kroner. Av dette skal det i medhald til instruksen for Havbruksfondet betalast ut 2 754,7 mill. kroner i 2018.</w:t>
      </w:r>
    </w:p>
    <w:p w:rsidR="00000000" w:rsidRDefault="006B38A7" w:rsidP="006B38A7">
      <w:pPr>
        <w:rPr>
          <w:lang w:val="nn-NO"/>
        </w:rPr>
      </w:pPr>
      <w:r>
        <w:rPr>
          <w:lang w:val="nn-NO"/>
        </w:rPr>
        <w:t>På denne bakgrunn gjer Nærings- og fis</w:t>
      </w:r>
      <w:r>
        <w:rPr>
          <w:lang w:val="nn-NO"/>
        </w:rPr>
        <w:t>keridepartementet framlegg om å auke løyvinga med 388,3 mill. kroner, frå 2 366,4 til 2 754,7 mill. kroner.</w:t>
      </w:r>
    </w:p>
    <w:p w:rsidR="00000000" w:rsidRDefault="006B38A7" w:rsidP="006B38A7">
      <w:pPr>
        <w:pStyle w:val="b-budkaptit"/>
        <w:rPr>
          <w:lang w:val="nn-NO"/>
        </w:rPr>
      </w:pPr>
      <w:r>
        <w:rPr>
          <w:lang w:val="nn-NO"/>
        </w:rPr>
        <w:t>Kap. 922 Romverksemd</w:t>
      </w:r>
    </w:p>
    <w:p w:rsidR="00000000" w:rsidRDefault="006B38A7" w:rsidP="006B38A7">
      <w:pPr>
        <w:pStyle w:val="b-post"/>
        <w:rPr>
          <w:lang w:val="nn-NO"/>
        </w:rPr>
      </w:pPr>
      <w:r>
        <w:rPr>
          <w:lang w:val="nn-NO"/>
        </w:rPr>
        <w:t xml:space="preserve">Post 70 Kontingent i European Space </w:t>
      </w:r>
      <w:proofErr w:type="spellStart"/>
      <w:r>
        <w:rPr>
          <w:lang w:val="nn-NO"/>
        </w:rPr>
        <w:t>Agency</w:t>
      </w:r>
      <w:proofErr w:type="spellEnd"/>
      <w:r>
        <w:rPr>
          <w:lang w:val="nn-NO"/>
        </w:rPr>
        <w:t xml:space="preserve"> (ESA)</w:t>
      </w:r>
    </w:p>
    <w:p w:rsidR="00000000" w:rsidRDefault="006B38A7" w:rsidP="006B38A7">
      <w:pPr>
        <w:rPr>
          <w:lang w:val="nn-NO"/>
        </w:rPr>
      </w:pPr>
      <w:r>
        <w:rPr>
          <w:lang w:val="nn-NO"/>
        </w:rPr>
        <w:t>Kontingenten i den europeiske romorganisasjonen ESA blir utbetalt i euro. Nors</w:t>
      </w:r>
      <w:r>
        <w:rPr>
          <w:lang w:val="nn-NO"/>
        </w:rPr>
        <w:t xml:space="preserve">k Romsenter har hatt utbetalingar i euro til ESA til anna valutakurs enn den som blei lagt til grunn i Saldert budsjett 2018. Ved Stortinget si handsaming av </w:t>
      </w:r>
      <w:proofErr w:type="spellStart"/>
      <w:r>
        <w:rPr>
          <w:lang w:val="nn-NO"/>
        </w:rPr>
        <w:t>Prop</w:t>
      </w:r>
      <w:proofErr w:type="spellEnd"/>
      <w:r>
        <w:rPr>
          <w:lang w:val="nn-NO"/>
        </w:rPr>
        <w:t>. 85 S (2017–2018)</w:t>
      </w:r>
      <w:r>
        <w:rPr>
          <w:rStyle w:val="kursiv"/>
          <w:sz w:val="21"/>
          <w:szCs w:val="21"/>
        </w:rPr>
        <w:t xml:space="preserve"> </w:t>
      </w:r>
      <w:proofErr w:type="spellStart"/>
      <w:r>
        <w:rPr>
          <w:rStyle w:val="kursiv"/>
          <w:sz w:val="21"/>
          <w:szCs w:val="21"/>
        </w:rPr>
        <w:t>Tilleggsbevilginger</w:t>
      </w:r>
      <w:proofErr w:type="spellEnd"/>
      <w:r>
        <w:rPr>
          <w:rStyle w:val="kursiv"/>
          <w:sz w:val="21"/>
          <w:szCs w:val="21"/>
        </w:rPr>
        <w:t xml:space="preserve"> og omprioriteringer i statsbudsjettet 2018</w:t>
      </w:r>
      <w:r>
        <w:rPr>
          <w:lang w:val="nn-NO"/>
        </w:rPr>
        <w:t xml:space="preserve"> blei det git</w:t>
      </w:r>
      <w:r>
        <w:rPr>
          <w:lang w:val="nn-NO"/>
        </w:rPr>
        <w:t>t ei tilleggsløyving på 3,9 mill. kroner for å kompensere for auka eurokurs. Det har no vist seg at anslaget for eurokursen var for høgt, og gjeldande løyving må såleis reduserast med 7,2 mill. kroner.</w:t>
      </w:r>
    </w:p>
    <w:p w:rsidR="00000000" w:rsidRDefault="006B38A7" w:rsidP="006B38A7">
      <w:pPr>
        <w:rPr>
          <w:lang w:val="nn-NO"/>
        </w:rPr>
      </w:pPr>
      <w:r>
        <w:rPr>
          <w:lang w:val="nn-NO"/>
        </w:rPr>
        <w:t>På dette grunnlaget gjer Nærings- og fiskeridepartemen</w:t>
      </w:r>
      <w:r>
        <w:rPr>
          <w:lang w:val="nn-NO"/>
        </w:rPr>
        <w:t>tet framlegg om å redusere løyvinga med 7,2 mill. kroner, frå 221,2 til 214,0 mill. kroner.</w:t>
      </w:r>
    </w:p>
    <w:p w:rsidR="00000000" w:rsidRDefault="006B38A7" w:rsidP="006B38A7">
      <w:pPr>
        <w:pStyle w:val="b-post"/>
        <w:rPr>
          <w:lang w:val="nn-NO"/>
        </w:rPr>
      </w:pPr>
      <w:r>
        <w:rPr>
          <w:lang w:val="nn-NO"/>
        </w:rPr>
        <w:t>Post 71 Internasjonal romverksemd</w:t>
      </w:r>
    </w:p>
    <w:p w:rsidR="00000000" w:rsidRDefault="006B38A7" w:rsidP="006B38A7">
      <w:pPr>
        <w:rPr>
          <w:lang w:val="nn-NO"/>
        </w:rPr>
      </w:pPr>
      <w:r>
        <w:rPr>
          <w:lang w:val="nn-NO"/>
        </w:rPr>
        <w:t>Utgifter ved deltaking i internasjonal romverksemd blir utbetalt i euro og amerikanske dollar. Norsk Romsenter har hatt utbetalingar i euro til den europeiske romorganisasjonen ESA og EASP-avtalen og i amerikanske dollar til det kanadiske radarsatellittpro</w:t>
      </w:r>
      <w:r>
        <w:rPr>
          <w:lang w:val="nn-NO"/>
        </w:rPr>
        <w:t xml:space="preserve">grammet, Radarsat. Utbetalingane har vore til andre valutakursar enn dei som blei lagt til grunn i Saldert budsjett 2018. </w:t>
      </w:r>
    </w:p>
    <w:p w:rsidR="00000000" w:rsidRDefault="006B38A7" w:rsidP="006B38A7">
      <w:pPr>
        <w:rPr>
          <w:lang w:val="nn-NO"/>
        </w:rPr>
      </w:pPr>
      <w:r>
        <w:rPr>
          <w:lang w:val="nn-NO"/>
        </w:rPr>
        <w:t>På dette grunnlaget gjer Nærings- og fiskeridepartementet framlegg om å redusere løyvinga med 5,5 mill. kroner, frå 434,3 til 428,8 m</w:t>
      </w:r>
      <w:r>
        <w:rPr>
          <w:lang w:val="nn-NO"/>
        </w:rPr>
        <w:t>ill. kroner.</w:t>
      </w:r>
    </w:p>
    <w:p w:rsidR="00000000" w:rsidRDefault="006B38A7" w:rsidP="006B38A7">
      <w:pPr>
        <w:pStyle w:val="b-post"/>
        <w:rPr>
          <w:lang w:val="nn-NO"/>
        </w:rPr>
      </w:pPr>
      <w:r>
        <w:rPr>
          <w:lang w:val="nn-NO"/>
        </w:rPr>
        <w:t>Post 73 EU sine romprogram</w:t>
      </w:r>
    </w:p>
    <w:p w:rsidR="00000000" w:rsidRDefault="006B38A7" w:rsidP="006B38A7">
      <w:pPr>
        <w:rPr>
          <w:lang w:val="nn-NO"/>
        </w:rPr>
      </w:pPr>
      <w:r>
        <w:rPr>
          <w:lang w:val="nn-NO"/>
        </w:rPr>
        <w:t>Kontingent for norsk deltaking i romprogramma til EU blir utbetalt i euro. Eurokurs og framdrift i programma har endra seg i løpet av budsjettåret samanlikna med det som blei lagt til grunn i Saldert budsjett 2018. E</w:t>
      </w:r>
      <w:r>
        <w:rPr>
          <w:lang w:val="nn-NO"/>
        </w:rPr>
        <w:t>ndringane i innbetalingar til EU som følgje av dette utgjer ein reduksjon på 62,7 mill. kroner.</w:t>
      </w:r>
    </w:p>
    <w:p w:rsidR="00000000" w:rsidRDefault="006B38A7" w:rsidP="006B38A7">
      <w:pPr>
        <w:rPr>
          <w:lang w:val="nn-NO"/>
        </w:rPr>
      </w:pPr>
      <w:r>
        <w:rPr>
          <w:lang w:val="nn-NO"/>
        </w:rPr>
        <w:t>På dette grunnlaget gjer Nærings- og fiskeridepartementet framlegg om å redusere løyvinga med 62,7 mill. kroner, frå 355,1 til 292,4 mill. kroner.</w:t>
      </w:r>
    </w:p>
    <w:p w:rsidR="00000000" w:rsidRDefault="006B38A7" w:rsidP="006B38A7">
      <w:pPr>
        <w:pStyle w:val="b-budkaptit"/>
        <w:rPr>
          <w:lang w:val="nn-NO"/>
        </w:rPr>
      </w:pPr>
      <w:r>
        <w:rPr>
          <w:lang w:val="nn-NO"/>
        </w:rPr>
        <w:t>Kap. 926 Havf</w:t>
      </w:r>
      <w:r>
        <w:rPr>
          <w:lang w:val="nn-NO"/>
        </w:rPr>
        <w:t>orskingsinstituttet, forskingsfartøy</w:t>
      </w:r>
    </w:p>
    <w:p w:rsidR="00000000" w:rsidRDefault="006B38A7" w:rsidP="006B38A7">
      <w:pPr>
        <w:pStyle w:val="b-post"/>
        <w:rPr>
          <w:lang w:val="nn-NO"/>
        </w:rPr>
      </w:pPr>
      <w:r>
        <w:rPr>
          <w:lang w:val="nn-NO"/>
        </w:rPr>
        <w:t>Post 45 Større utstyrsanskaffingar og vedlikehald, kan overførast</w:t>
      </w:r>
    </w:p>
    <w:p w:rsidR="00000000" w:rsidRDefault="006B38A7" w:rsidP="006B38A7">
      <w:pPr>
        <w:rPr>
          <w:lang w:val="nn-NO"/>
        </w:rPr>
      </w:pPr>
      <w:r>
        <w:rPr>
          <w:lang w:val="nn-NO"/>
        </w:rPr>
        <w:t>Det er vald leverandør for design av nytt kystgåande forskingsfartøy. Etter planen vil design av fartøyet halde fram hausten 2018 og våren 2019, og verft</w:t>
      </w:r>
      <w:r>
        <w:rPr>
          <w:lang w:val="nn-NO"/>
        </w:rPr>
        <w:t>skontrakt vil bli inngått i løpet av 2019.</w:t>
      </w:r>
    </w:p>
    <w:p w:rsidR="00000000" w:rsidRDefault="006B38A7" w:rsidP="006B38A7">
      <w:pPr>
        <w:rPr>
          <w:lang w:val="nn-NO"/>
        </w:rPr>
      </w:pPr>
      <w:r>
        <w:rPr>
          <w:lang w:val="nn-NO"/>
        </w:rPr>
        <w:lastRenderedPageBreak/>
        <w:t>På dette grunnlaget gjer Nærings- og fiskeridepartementet framlegg om å redusere løyvinga med 55 mill. kroner, frå 99,9 til 44,9 mill. kroner.</w:t>
      </w:r>
    </w:p>
    <w:p w:rsidR="00000000" w:rsidRDefault="006B38A7" w:rsidP="006B38A7">
      <w:pPr>
        <w:pStyle w:val="b-budkaptit"/>
        <w:rPr>
          <w:lang w:val="nn-NO"/>
        </w:rPr>
      </w:pPr>
      <w:r>
        <w:rPr>
          <w:lang w:val="nn-NO"/>
        </w:rPr>
        <w:t>Kap. 950 Forvalting av statleg eigarskap</w:t>
      </w:r>
    </w:p>
    <w:p w:rsidR="00000000" w:rsidRDefault="006B38A7" w:rsidP="006B38A7">
      <w:pPr>
        <w:pStyle w:val="b-post"/>
        <w:rPr>
          <w:lang w:val="nn-NO"/>
        </w:rPr>
      </w:pPr>
      <w:r>
        <w:rPr>
          <w:lang w:val="nn-NO"/>
        </w:rPr>
        <w:t>Post 21 Særskilde driftsutgif</w:t>
      </w:r>
      <w:r>
        <w:rPr>
          <w:lang w:val="nn-NO"/>
        </w:rPr>
        <w:t>ter</w:t>
      </w:r>
    </w:p>
    <w:p w:rsidR="00000000" w:rsidRDefault="006B38A7" w:rsidP="006B38A7">
      <w:pPr>
        <w:rPr>
          <w:lang w:val="nn-NO"/>
        </w:rPr>
      </w:pPr>
      <w:r>
        <w:rPr>
          <w:lang w:val="nn-NO"/>
        </w:rPr>
        <w:t>I Saldert budsjett 2018 er det løyvd 23,1 mill. kroner til å dekkje utgifter og fagleg bistand i samband med aksjetransaksjonar i selskap under Nærings- og fiskeridepartementet si forvalting. Posten skal au dekkje konsulentbistand ved eigar- og struktu</w:t>
      </w:r>
      <w:r>
        <w:rPr>
          <w:lang w:val="nn-NO"/>
        </w:rPr>
        <w:t>rmessige vurderingar og VPS-avgifter. Dei samla utgiftene for 2018 er anslått til om lag 15,3 mill. kroner.</w:t>
      </w:r>
    </w:p>
    <w:p w:rsidR="00000000" w:rsidRDefault="006B38A7" w:rsidP="006B38A7">
      <w:pPr>
        <w:rPr>
          <w:lang w:val="nn-NO"/>
        </w:rPr>
      </w:pPr>
      <w:r>
        <w:rPr>
          <w:lang w:val="nn-NO"/>
        </w:rPr>
        <w:t>På dette grunnlaget gjer Nærings- og fiskeridepartementet framlegg om å redusere løyvinga med 7,8 mill. kroner, frå 23,1 til 15,3 mill. kroner.</w:t>
      </w:r>
    </w:p>
    <w:p w:rsidR="00000000" w:rsidRDefault="006B38A7" w:rsidP="006B38A7">
      <w:pPr>
        <w:pStyle w:val="b-post"/>
        <w:rPr>
          <w:lang w:val="nn-NO"/>
        </w:rPr>
      </w:pPr>
      <w:r>
        <w:rPr>
          <w:lang w:val="nn-NO"/>
        </w:rPr>
        <w:t>Post</w:t>
      </w:r>
      <w:r>
        <w:rPr>
          <w:lang w:val="nn-NO"/>
        </w:rPr>
        <w:t xml:space="preserve"> 91 (ny) Lån, kan overførast</w:t>
      </w:r>
    </w:p>
    <w:p w:rsidR="00000000" w:rsidRDefault="006B38A7" w:rsidP="006B38A7">
      <w:pPr>
        <w:rPr>
          <w:lang w:val="nn-NO"/>
        </w:rPr>
      </w:pPr>
      <w:r>
        <w:rPr>
          <w:lang w:val="nn-NO"/>
        </w:rPr>
        <w:t xml:space="preserve">Gjennom sitt </w:t>
      </w:r>
      <w:proofErr w:type="spellStart"/>
      <w:r>
        <w:rPr>
          <w:lang w:val="nn-NO"/>
        </w:rPr>
        <w:t>heleigde</w:t>
      </w:r>
      <w:proofErr w:type="spellEnd"/>
      <w:r>
        <w:rPr>
          <w:lang w:val="nn-NO"/>
        </w:rPr>
        <w:t xml:space="preserve"> dotterselskap, Store Norske </w:t>
      </w:r>
      <w:proofErr w:type="spellStart"/>
      <w:r>
        <w:rPr>
          <w:lang w:val="nn-NO"/>
        </w:rPr>
        <w:t>Boliger</w:t>
      </w:r>
      <w:proofErr w:type="spellEnd"/>
      <w:r>
        <w:rPr>
          <w:lang w:val="nn-NO"/>
        </w:rPr>
        <w:t xml:space="preserve"> AS (SNB), driv Store Norske Spitsbergen Kulkompani AS (SNSK) med utvikling og utleie av bustader i Longyearbyen på Svalbard. SNB mista sju bustader i snøras i 2015 og 20</w:t>
      </w:r>
      <w:r>
        <w:rPr>
          <w:lang w:val="nn-NO"/>
        </w:rPr>
        <w:t xml:space="preserve">17, og ønsker nå å skaffe bustader for å oppretthalde si verksemd og for å bidra til bustadtilbodet i Longyearbyen. </w:t>
      </w:r>
    </w:p>
    <w:p w:rsidR="00000000" w:rsidRDefault="006B38A7" w:rsidP="006B38A7">
      <w:pPr>
        <w:rPr>
          <w:lang w:val="nn-NO"/>
        </w:rPr>
      </w:pPr>
      <w:r>
        <w:rPr>
          <w:lang w:val="nn-NO"/>
        </w:rPr>
        <w:t>På bakgrunn av dette ønsker selskapet å kjøpe tolv bustader på Elvesletta Syd i Longyearbyen. SNSK ønsker i hovudsak å finansiere kjøpet me</w:t>
      </w:r>
      <w:r>
        <w:rPr>
          <w:lang w:val="nn-NO"/>
        </w:rPr>
        <w:t xml:space="preserve">d lån. </w:t>
      </w:r>
    </w:p>
    <w:p w:rsidR="00000000" w:rsidRDefault="006B38A7" w:rsidP="006B38A7">
      <w:pPr>
        <w:rPr>
          <w:lang w:val="nn-NO"/>
        </w:rPr>
      </w:pPr>
      <w:r>
        <w:rPr>
          <w:lang w:val="nn-NO"/>
        </w:rPr>
        <w:t xml:space="preserve">I samband med den finansielle omstruktureringa av SNSK-konsernet inngjekk Nærings- og fiskeridepartementet og SNB i desember 2016 ein låneavtale, jf. </w:t>
      </w:r>
      <w:proofErr w:type="spellStart"/>
      <w:r>
        <w:rPr>
          <w:lang w:val="nn-NO"/>
        </w:rPr>
        <w:t>Prop</w:t>
      </w:r>
      <w:proofErr w:type="spellEnd"/>
      <w:r>
        <w:rPr>
          <w:lang w:val="nn-NO"/>
        </w:rPr>
        <w:t>. 25 S (2016–2017). Det går fram av låneavtala at SNB ikkje kan ta opp ytterlegare gjeld og pa</w:t>
      </w:r>
      <w:r>
        <w:rPr>
          <w:lang w:val="nn-NO"/>
        </w:rPr>
        <w:t xml:space="preserve">ntsetje bustader utan samtykke frå departementet. Lånet ble gjeve på marknadsvilkår og med pant i bustader. </w:t>
      </w:r>
    </w:p>
    <w:p w:rsidR="00000000" w:rsidRDefault="006B38A7" w:rsidP="006B38A7">
      <w:pPr>
        <w:rPr>
          <w:lang w:val="nn-NO"/>
        </w:rPr>
      </w:pPr>
      <w:r>
        <w:rPr>
          <w:lang w:val="nn-NO"/>
        </w:rPr>
        <w:t>Med bakgrunn i dette har styret i SNSK oppmoda departementet om å kunne ta opp lån for å kjøpe bustadene på Elvesletta Syd. Departementet har vurde</w:t>
      </w:r>
      <w:r>
        <w:rPr>
          <w:lang w:val="nn-NO"/>
        </w:rPr>
        <w:t>rt oppmodinga frå selskapet. Etter ei samla vurdering, og med bakgrunn i svalbardpolitiske omsyn, har departement kome til at det er formålstenleg at SNB kjøpar dei aktuelle bustadene og at staten yter lån til selskapet. Departementet legg opp til at lånet</w:t>
      </w:r>
      <w:r>
        <w:rPr>
          <w:lang w:val="nn-NO"/>
        </w:rPr>
        <w:t xml:space="preserve"> vil bli gjeve på marknadsvilkår og med pant i bustader. Avdrag og renter vil på vanleg måte bli inntektsført i statsbudsjettet. </w:t>
      </w:r>
    </w:p>
    <w:p w:rsidR="00000000" w:rsidRDefault="006B38A7" w:rsidP="006B38A7">
      <w:pPr>
        <w:rPr>
          <w:lang w:val="nn-NO"/>
        </w:rPr>
      </w:pPr>
      <w:r>
        <w:rPr>
          <w:lang w:val="nn-NO"/>
        </w:rPr>
        <w:t xml:space="preserve">Regjeringa viser au til at organiseringa av </w:t>
      </w:r>
      <w:proofErr w:type="spellStart"/>
      <w:r>
        <w:rPr>
          <w:lang w:val="nn-NO"/>
        </w:rPr>
        <w:t>bustadsverksemda</w:t>
      </w:r>
      <w:proofErr w:type="spellEnd"/>
      <w:r>
        <w:rPr>
          <w:lang w:val="nn-NO"/>
        </w:rPr>
        <w:t xml:space="preserve"> til SNSK-konsernet skal vurderast, jf. omtale i departementet sin</w:t>
      </w:r>
      <w:r>
        <w:rPr>
          <w:lang w:val="nn-NO"/>
        </w:rPr>
        <w:t xml:space="preserve"> </w:t>
      </w:r>
      <w:proofErr w:type="spellStart"/>
      <w:r>
        <w:rPr>
          <w:lang w:val="nn-NO"/>
        </w:rPr>
        <w:t>Prop</w:t>
      </w:r>
      <w:proofErr w:type="spellEnd"/>
      <w:r>
        <w:rPr>
          <w:lang w:val="nn-NO"/>
        </w:rPr>
        <w:t xml:space="preserve">. 1 S (2017 –2018). Regjeringa vil kome tilbake til Stortinget om dette. </w:t>
      </w:r>
    </w:p>
    <w:p w:rsidR="00000000" w:rsidRDefault="006B38A7" w:rsidP="006B38A7">
      <w:pPr>
        <w:rPr>
          <w:lang w:val="nn-NO"/>
        </w:rPr>
      </w:pPr>
      <w:r>
        <w:rPr>
          <w:lang w:val="nn-NO"/>
        </w:rPr>
        <w:t>På dette grunnlaget gjer Nærings- og fiskeridepartementet framlegg om ei løyving på 27 mill. kroner under ny post 91.</w:t>
      </w:r>
    </w:p>
    <w:p w:rsidR="00000000" w:rsidRDefault="006B38A7" w:rsidP="006B38A7">
      <w:pPr>
        <w:pStyle w:val="b-post"/>
        <w:rPr>
          <w:lang w:val="nn-NO"/>
        </w:rPr>
      </w:pPr>
      <w:r>
        <w:rPr>
          <w:lang w:val="nn-NO"/>
        </w:rPr>
        <w:lastRenderedPageBreak/>
        <w:t>Post 96 Aksjar</w:t>
      </w:r>
    </w:p>
    <w:p w:rsidR="00000000" w:rsidRDefault="006B38A7" w:rsidP="006B38A7">
      <w:pPr>
        <w:rPr>
          <w:lang w:val="nn-NO"/>
        </w:rPr>
      </w:pPr>
      <w:r>
        <w:rPr>
          <w:lang w:val="nn-NO"/>
        </w:rPr>
        <w:t xml:space="preserve">Ved Stortinget si handsaming av </w:t>
      </w:r>
      <w:proofErr w:type="spellStart"/>
      <w:r>
        <w:rPr>
          <w:lang w:val="nn-NO"/>
        </w:rPr>
        <w:t>Prop</w:t>
      </w:r>
      <w:proofErr w:type="spellEnd"/>
      <w:r>
        <w:rPr>
          <w:lang w:val="nn-NO"/>
        </w:rPr>
        <w:t>. 37 L (</w:t>
      </w:r>
      <w:r>
        <w:rPr>
          <w:lang w:val="nn-NO"/>
        </w:rPr>
        <w:t xml:space="preserve">2017–2018) </w:t>
      </w:r>
      <w:r>
        <w:rPr>
          <w:rStyle w:val="kursiv"/>
          <w:spacing w:val="-2"/>
          <w:sz w:val="21"/>
          <w:szCs w:val="21"/>
        </w:rPr>
        <w:t xml:space="preserve">Endringer i lov om avgift til forskning og utvikling i fiskeri- og havbruksnæringen (forvaltningen av Fiskeri- og havbruksnæringens </w:t>
      </w:r>
      <w:proofErr w:type="spellStart"/>
      <w:r>
        <w:rPr>
          <w:rStyle w:val="kursiv"/>
          <w:spacing w:val="-2"/>
          <w:sz w:val="21"/>
          <w:szCs w:val="21"/>
        </w:rPr>
        <w:t>forskningsfond</w:t>
      </w:r>
      <w:proofErr w:type="spellEnd"/>
      <w:r>
        <w:rPr>
          <w:rStyle w:val="kursiv"/>
          <w:spacing w:val="-2"/>
          <w:sz w:val="21"/>
          <w:szCs w:val="21"/>
        </w:rPr>
        <w:t>)</w:t>
      </w:r>
      <w:r>
        <w:rPr>
          <w:lang w:val="nn-NO"/>
        </w:rPr>
        <w:t xml:space="preserve"> vart det vedteke å </w:t>
      </w:r>
      <w:proofErr w:type="spellStart"/>
      <w:r>
        <w:rPr>
          <w:lang w:val="nn-NO"/>
        </w:rPr>
        <w:t>omdanne</w:t>
      </w:r>
      <w:proofErr w:type="spellEnd"/>
      <w:r>
        <w:rPr>
          <w:lang w:val="nn-NO"/>
        </w:rPr>
        <w:t xml:space="preserve"> Fiskeri- og -havbruksnæringas forskingsfond (FHF) til eit statleg heil</w:t>
      </w:r>
      <w:r>
        <w:rPr>
          <w:lang w:val="nn-NO"/>
        </w:rPr>
        <w:t>eigd aksjeselskap eid av Nærings- og fiskeridepartementet. Endra lov trer i kraft 1. januar 2019. Namnet på selskapet blir Fiskeri- og havbruksnæringas forskingsfinansiering AS (FHF AS).</w:t>
      </w:r>
    </w:p>
    <w:p w:rsidR="00000000" w:rsidRDefault="006B38A7" w:rsidP="006B38A7">
      <w:pPr>
        <w:rPr>
          <w:lang w:val="nn-NO"/>
        </w:rPr>
      </w:pPr>
      <w:r>
        <w:rPr>
          <w:lang w:val="nn-NO"/>
        </w:rPr>
        <w:t xml:space="preserve">Selskapet har eit sektorpolitisk mål (kategori 4-selskap). Selskapet </w:t>
      </w:r>
      <w:r>
        <w:rPr>
          <w:lang w:val="nn-NO"/>
        </w:rPr>
        <w:t>skal ikkje utbetale utbytte eller ta opp lån. All inntekt skal brukast til forskings- og utviklingsformål og til forvalting og administrasjon av selskapet.</w:t>
      </w:r>
    </w:p>
    <w:p w:rsidR="00000000" w:rsidRDefault="006B38A7" w:rsidP="006B38A7">
      <w:pPr>
        <w:rPr>
          <w:lang w:val="nn-NO"/>
        </w:rPr>
      </w:pPr>
      <w:r>
        <w:rPr>
          <w:lang w:val="nn-NO"/>
        </w:rPr>
        <w:t>Målet med statens eigarskap i selskapet er å styrkje finansieringa av marin forsking og utvikling (F</w:t>
      </w:r>
      <w:r>
        <w:rPr>
          <w:lang w:val="nn-NO"/>
        </w:rPr>
        <w:t>oU), for å leggje til rette for auka verdiskaping, miljøtilpassing, omstilling og nyskaping i fiskeri- og havbruksnæringa.</w:t>
      </w:r>
    </w:p>
    <w:p w:rsidR="00000000" w:rsidRDefault="006B38A7" w:rsidP="006B38A7">
      <w:pPr>
        <w:rPr>
          <w:lang w:val="nn-NO"/>
        </w:rPr>
      </w:pPr>
      <w:r>
        <w:rPr>
          <w:lang w:val="nn-NO"/>
        </w:rPr>
        <w:t>FHF er finansiert av ei FoU-avgift, som i tråd med føresetnadene ved etableringa, går utanom statsbudsjettet. Selskapet skal forvalte</w:t>
      </w:r>
      <w:r>
        <w:rPr>
          <w:lang w:val="nn-NO"/>
        </w:rPr>
        <w:t xml:space="preserve"> midlane. Det er føresett i </w:t>
      </w:r>
      <w:proofErr w:type="spellStart"/>
      <w:r>
        <w:rPr>
          <w:lang w:val="nn-NO"/>
        </w:rPr>
        <w:t>Prop</w:t>
      </w:r>
      <w:proofErr w:type="spellEnd"/>
      <w:r>
        <w:rPr>
          <w:lang w:val="nn-NO"/>
        </w:rPr>
        <w:t>. 37 L at aksjekapitalen i FHF AS dekkjast av avgiftsmidla.</w:t>
      </w:r>
    </w:p>
    <w:p w:rsidR="00000000" w:rsidRDefault="006B38A7" w:rsidP="006B38A7">
      <w:pPr>
        <w:rPr>
          <w:lang w:val="nn-NO"/>
        </w:rPr>
      </w:pPr>
      <w:r>
        <w:rPr>
          <w:lang w:val="nn-NO"/>
        </w:rPr>
        <w:t>På dette grunnlaget gjer Nærings- og fiskeridepartementet framlegg om å fastsetje og løyve 1 mill. kroner i aksjekapital i Fiskeri- og havbruksnæringas forskingsfin</w:t>
      </w:r>
      <w:r>
        <w:rPr>
          <w:lang w:val="nn-NO"/>
        </w:rPr>
        <w:t xml:space="preserve">ansiering AS. Løyvinga motsvarast av ei tilsvarande tilbakeføring frå Fiskeri- og havbruksnæringas forskingsfond til departementet, jf. omtale under kap. 3961, ny post 90. Midlane til aksjekapital er ein </w:t>
      </w:r>
      <w:proofErr w:type="spellStart"/>
      <w:r>
        <w:rPr>
          <w:lang w:val="nn-NO"/>
        </w:rPr>
        <w:t>budsjetteknisk</w:t>
      </w:r>
      <w:proofErr w:type="spellEnd"/>
      <w:r>
        <w:rPr>
          <w:lang w:val="nn-NO"/>
        </w:rPr>
        <w:t xml:space="preserve"> handtering av etableringa, og vert ov</w:t>
      </w:r>
      <w:r>
        <w:rPr>
          <w:lang w:val="nn-NO"/>
        </w:rPr>
        <w:t xml:space="preserve">erførte til Nærings- og fiskeridepartementet før dei </w:t>
      </w:r>
      <w:proofErr w:type="spellStart"/>
      <w:r>
        <w:rPr>
          <w:lang w:val="nn-NO"/>
        </w:rPr>
        <w:t>leggas</w:t>
      </w:r>
      <w:proofErr w:type="spellEnd"/>
      <w:r>
        <w:rPr>
          <w:lang w:val="nn-NO"/>
        </w:rPr>
        <w:t xml:space="preserve"> formelt inn som aksjekapital.</w:t>
      </w:r>
    </w:p>
    <w:p w:rsidR="00000000" w:rsidRDefault="006B38A7" w:rsidP="006B38A7">
      <w:pPr>
        <w:rPr>
          <w:lang w:val="nn-NO"/>
        </w:rPr>
      </w:pPr>
      <w:r>
        <w:rPr>
          <w:lang w:val="nn-NO"/>
        </w:rPr>
        <w:t>Vidare gjer Nærings- og fiskeridepartementet framlegg om at departementet gis fullmakt til å overføre eigedelar, rettar og forpliktingar til det nye selskapet, samt f</w:t>
      </w:r>
      <w:r>
        <w:rPr>
          <w:lang w:val="nn-NO"/>
        </w:rPr>
        <w:t xml:space="preserve">ullmakt til å fastsetje </w:t>
      </w:r>
      <w:proofErr w:type="spellStart"/>
      <w:r>
        <w:rPr>
          <w:lang w:val="nn-NO"/>
        </w:rPr>
        <w:t>åpningsbalansen</w:t>
      </w:r>
      <w:proofErr w:type="spellEnd"/>
      <w:r>
        <w:rPr>
          <w:lang w:val="nn-NO"/>
        </w:rPr>
        <w:t xml:space="preserve"> for selskapet. Det visast til forslag til romartalsvedtak II og III.</w:t>
      </w:r>
    </w:p>
    <w:p w:rsidR="00000000" w:rsidRDefault="006B38A7" w:rsidP="006B38A7">
      <w:pPr>
        <w:rPr>
          <w:lang w:val="nn-NO"/>
        </w:rPr>
      </w:pPr>
      <w:r>
        <w:rPr>
          <w:lang w:val="nn-NO"/>
        </w:rPr>
        <w:t>På dette grunnlaget gjer Nærings- og fiskeridepartementet framlegg om å auke løyvinga med 1 mill. kroner, frå 2 502,5 til 2 503,5 mill. kroner.</w:t>
      </w:r>
    </w:p>
    <w:p w:rsidR="00000000" w:rsidRDefault="006B38A7" w:rsidP="006B38A7">
      <w:pPr>
        <w:pStyle w:val="b-budkaptit"/>
        <w:rPr>
          <w:lang w:val="nn-NO"/>
        </w:rPr>
      </w:pPr>
      <w:r>
        <w:rPr>
          <w:lang w:val="nn-NO"/>
        </w:rPr>
        <w:t>Kap. 2421 Innovasjon Noreg</w:t>
      </w:r>
    </w:p>
    <w:p w:rsidR="00000000" w:rsidRDefault="006B38A7" w:rsidP="006B38A7">
      <w:pPr>
        <w:pStyle w:val="b-post"/>
        <w:rPr>
          <w:lang w:val="nn-NO"/>
        </w:rPr>
      </w:pPr>
      <w:r>
        <w:rPr>
          <w:lang w:val="nn-NO"/>
        </w:rPr>
        <w:t>Post 76 Miljøteknologi, kan overførast</w:t>
      </w:r>
    </w:p>
    <w:p w:rsidR="00000000" w:rsidRDefault="006B38A7" w:rsidP="006B38A7">
      <w:pPr>
        <w:rPr>
          <w:lang w:val="nn-NO"/>
        </w:rPr>
      </w:pPr>
      <w:r>
        <w:rPr>
          <w:lang w:val="nn-NO"/>
        </w:rPr>
        <w:t>Vanlegvis tar det fleire år frå eit prosjekt under miljøteknologiordninga får tilsegn om støttes til det er fullført. Det tar noko tid å organisere prosjekta etter at Innovasjon Noreg har gi</w:t>
      </w:r>
      <w:r>
        <w:rPr>
          <w:lang w:val="nn-NO"/>
        </w:rPr>
        <w:t>tt tilsegn før ein kan underskrive kontrakt eller før prosjekta er klare til å starte opp. Prosjekta strekk seg normalt over 3–4 år, og det kan au ta tid før endeleg revisorbekrefta rekneskap føreligg etter at prosjekta er avslutta, slik at sluttutbetaling</w:t>
      </w:r>
      <w:r>
        <w:rPr>
          <w:lang w:val="nn-NO"/>
        </w:rPr>
        <w:t xml:space="preserve"> trekker ut i tid. Det at kvart prosjekt tar lang tid, inneber at mykje av midla ikkje kan utbetalast same år som tilsegn er gitt, og ein vesentleg del av løyvinga må overførast til etterfølgjande år. Av den grunn blei 286,6 mill. kroner av løyvinga for 20</w:t>
      </w:r>
      <w:r>
        <w:rPr>
          <w:lang w:val="nn-NO"/>
        </w:rPr>
        <w:t>17 overført til 2018. I løyvingsreglementet går det fram at ein ikkje skal gjere framlegg om større løyving for eit år enn det ein forventar vil kome til utbetaling same året. For å redusere overføringa av ikkje utbetalt løy</w:t>
      </w:r>
      <w:r>
        <w:rPr>
          <w:lang w:val="nn-NO"/>
        </w:rPr>
        <w:lastRenderedPageBreak/>
        <w:t xml:space="preserve">ving ved </w:t>
      </w:r>
      <w:proofErr w:type="spellStart"/>
      <w:r>
        <w:rPr>
          <w:lang w:val="nn-NO"/>
        </w:rPr>
        <w:t>utgongen</w:t>
      </w:r>
      <w:proofErr w:type="spellEnd"/>
      <w:r>
        <w:rPr>
          <w:lang w:val="nn-NO"/>
        </w:rPr>
        <w:t xml:space="preserve"> av 2018 utan a</w:t>
      </w:r>
      <w:r>
        <w:rPr>
          <w:lang w:val="nn-NO"/>
        </w:rPr>
        <w:t>t tilsegnsramma til Innovasjon Noreg blir redusert, kan løyvinga reduserast samstundes tilsegnsfullmakta for ordninga blir auka med same beløp.</w:t>
      </w:r>
    </w:p>
    <w:p w:rsidR="00000000" w:rsidRDefault="006B38A7" w:rsidP="006B38A7">
      <w:pPr>
        <w:rPr>
          <w:lang w:val="nn-NO"/>
        </w:rPr>
      </w:pPr>
      <w:r>
        <w:rPr>
          <w:lang w:val="nn-NO"/>
        </w:rPr>
        <w:t xml:space="preserve">På dette grunnlaget gjer Nærings- og fiskeridepartementet framlegg om å redusere løyvinga med 200 mill. kroner, </w:t>
      </w:r>
      <w:r>
        <w:rPr>
          <w:lang w:val="nn-NO"/>
        </w:rPr>
        <w:t xml:space="preserve">frå 555,5 til 355,5 mill. kroner. Samstundes gjer ein framlegg om å auke tilsegnsfullmakta med same beløp, dvs. frå 550 til 750 mill. kroner, jf. forslag til </w:t>
      </w:r>
      <w:proofErr w:type="spellStart"/>
      <w:r>
        <w:rPr>
          <w:lang w:val="nn-NO"/>
        </w:rPr>
        <w:t>romertalsvedtak</w:t>
      </w:r>
      <w:proofErr w:type="spellEnd"/>
      <w:r>
        <w:rPr>
          <w:lang w:val="nn-NO"/>
        </w:rPr>
        <w:t xml:space="preserve"> III. Ein understrekar at dette er ei rein </w:t>
      </w:r>
      <w:proofErr w:type="spellStart"/>
      <w:r>
        <w:rPr>
          <w:lang w:val="nn-NO"/>
        </w:rPr>
        <w:t>budsjetteknisk</w:t>
      </w:r>
      <w:proofErr w:type="spellEnd"/>
      <w:r>
        <w:rPr>
          <w:lang w:val="nn-NO"/>
        </w:rPr>
        <w:t xml:space="preserve"> endring som ikkje vil end</w:t>
      </w:r>
      <w:r>
        <w:rPr>
          <w:lang w:val="nn-NO"/>
        </w:rPr>
        <w:t>re ramma som Innovasjon Noreg kan gi tilsegn for under ordninga i 2018.</w:t>
      </w:r>
    </w:p>
    <w:p w:rsidR="00000000" w:rsidRDefault="006B38A7" w:rsidP="006B38A7">
      <w:pPr>
        <w:pStyle w:val="b-budkaptit"/>
        <w:rPr>
          <w:lang w:val="nn-NO"/>
        </w:rPr>
      </w:pPr>
      <w:r>
        <w:rPr>
          <w:lang w:val="nn-NO"/>
        </w:rPr>
        <w:t>Kap. 2429 Eksportkreditt Noreg AS</w:t>
      </w:r>
    </w:p>
    <w:p w:rsidR="00000000" w:rsidRDefault="006B38A7" w:rsidP="006B38A7">
      <w:pPr>
        <w:pStyle w:val="b-post"/>
        <w:rPr>
          <w:lang w:val="nn-NO"/>
        </w:rPr>
      </w:pPr>
      <w:r>
        <w:rPr>
          <w:lang w:val="nn-NO"/>
        </w:rPr>
        <w:t>Post 90 Utlån</w:t>
      </w:r>
    </w:p>
    <w:p w:rsidR="00000000" w:rsidRDefault="006B38A7" w:rsidP="006B38A7">
      <w:pPr>
        <w:rPr>
          <w:lang w:val="nn-NO"/>
        </w:rPr>
      </w:pPr>
      <w:r>
        <w:rPr>
          <w:lang w:val="nn-NO"/>
        </w:rPr>
        <w:t>I samband med Stortinget si behandling av budsjettet for 2018 blei det løyvd 7 mrd. kroner til utlån under staten si eksportkredittordni</w:t>
      </w:r>
      <w:r>
        <w:rPr>
          <w:lang w:val="nn-NO"/>
        </w:rPr>
        <w:t>ng, som Eksportkreditt Noreg forvaltar. Nytt anslag for utlån under ordninga er 3,8 mrd. kroner. Årsaka til reduksjonen er bortfall og utsetjingar av saker til 2019.</w:t>
      </w:r>
    </w:p>
    <w:p w:rsidR="00000000" w:rsidRDefault="006B38A7" w:rsidP="006B38A7">
      <w:pPr>
        <w:rPr>
          <w:lang w:val="nn-NO"/>
        </w:rPr>
      </w:pPr>
      <w:r>
        <w:rPr>
          <w:lang w:val="nn-NO"/>
        </w:rPr>
        <w:t xml:space="preserve">På dette grunnlaget gjer Nærings- og fiskeridepartementet framlegg om å redusere løyvinga </w:t>
      </w:r>
      <w:r>
        <w:rPr>
          <w:lang w:val="nn-NO"/>
        </w:rPr>
        <w:t>med 3,2 mrd. kroner, frå 7 til 3,8 mrd. kroner.</w:t>
      </w:r>
    </w:p>
    <w:p w:rsidR="00000000" w:rsidRDefault="006B38A7" w:rsidP="006B38A7">
      <w:pPr>
        <w:pStyle w:val="b-budkaptit"/>
        <w:rPr>
          <w:lang w:val="nn-NO"/>
        </w:rPr>
      </w:pPr>
      <w:r>
        <w:rPr>
          <w:lang w:val="nn-NO"/>
        </w:rPr>
        <w:t>Kap. 3904 Brønnøysundregistra</w:t>
      </w:r>
    </w:p>
    <w:p w:rsidR="00000000" w:rsidRDefault="006B38A7" w:rsidP="006B38A7">
      <w:pPr>
        <w:pStyle w:val="b-post"/>
        <w:rPr>
          <w:lang w:val="nn-NO"/>
        </w:rPr>
      </w:pPr>
      <w:r>
        <w:rPr>
          <w:lang w:val="nn-NO"/>
        </w:rPr>
        <w:t>Post 01 Gebyrinntekter</w:t>
      </w:r>
    </w:p>
    <w:p w:rsidR="00000000" w:rsidRDefault="006B38A7" w:rsidP="006B38A7">
      <w:pPr>
        <w:rPr>
          <w:lang w:val="nn-NO"/>
        </w:rPr>
      </w:pPr>
      <w:r>
        <w:rPr>
          <w:lang w:val="nn-NO"/>
        </w:rPr>
        <w:t>Omfanget av gebyrpliktige registreringar i Brønnøysundregistra har auka meir enn forventa i 2018.</w:t>
      </w:r>
    </w:p>
    <w:p w:rsidR="00000000" w:rsidRDefault="006B38A7" w:rsidP="006B38A7">
      <w:pPr>
        <w:rPr>
          <w:lang w:val="nn-NO"/>
        </w:rPr>
      </w:pPr>
      <w:r>
        <w:rPr>
          <w:lang w:val="nn-NO"/>
        </w:rPr>
        <w:t>På dette grunnlaget gjer Nærings- og fiskeridepartementet</w:t>
      </w:r>
      <w:r>
        <w:rPr>
          <w:lang w:val="nn-NO"/>
        </w:rPr>
        <w:t xml:space="preserve"> framlegg om å auke løyvinga med 57 mill. kroner, frå 483,1 til 540,1 mill. kroner.</w:t>
      </w:r>
    </w:p>
    <w:p w:rsidR="00000000" w:rsidRDefault="006B38A7" w:rsidP="006B38A7">
      <w:pPr>
        <w:pStyle w:val="b-budkaptit"/>
        <w:rPr>
          <w:lang w:val="nn-NO"/>
        </w:rPr>
      </w:pPr>
      <w:r>
        <w:rPr>
          <w:lang w:val="nn-NO"/>
        </w:rPr>
        <w:t>Kap. 3910 Sjøfartsdirektoratet</w:t>
      </w:r>
    </w:p>
    <w:p w:rsidR="00000000" w:rsidRDefault="006B38A7" w:rsidP="006B38A7">
      <w:pPr>
        <w:pStyle w:val="b-post"/>
        <w:rPr>
          <w:lang w:val="nn-NO"/>
        </w:rPr>
      </w:pPr>
      <w:r>
        <w:rPr>
          <w:lang w:val="nn-NO"/>
        </w:rPr>
        <w:t>Post 01 Gebyr for skip og flyttbare innrettingar i NOR</w:t>
      </w:r>
    </w:p>
    <w:p w:rsidR="00000000" w:rsidRDefault="006B38A7" w:rsidP="006B38A7">
      <w:pPr>
        <w:rPr>
          <w:lang w:val="nn-NO"/>
        </w:rPr>
      </w:pPr>
      <w:r>
        <w:rPr>
          <w:lang w:val="nn-NO"/>
        </w:rPr>
        <w:t xml:space="preserve">Ved Stortinget si handsaming av </w:t>
      </w:r>
      <w:proofErr w:type="spellStart"/>
      <w:r>
        <w:rPr>
          <w:lang w:val="nn-NO"/>
        </w:rPr>
        <w:t>Prop</w:t>
      </w:r>
      <w:proofErr w:type="spellEnd"/>
      <w:r>
        <w:rPr>
          <w:lang w:val="nn-NO"/>
        </w:rPr>
        <w:t>. 85 S (2017–2018) vart posten auka på grunn av hø</w:t>
      </w:r>
      <w:r>
        <w:rPr>
          <w:lang w:val="nn-NO"/>
        </w:rPr>
        <w:t>gare nybyggingsaktivitet. Talet på nybygg er som forventa, men nybygga meldes inn seinare enn det som vart lagt til grunn i revidert budsjett. Dette fører til at inntektene kjem seinare.</w:t>
      </w:r>
    </w:p>
    <w:p w:rsidR="00000000" w:rsidRDefault="006B38A7" w:rsidP="006B38A7">
      <w:pPr>
        <w:rPr>
          <w:lang w:val="nn-NO"/>
        </w:rPr>
      </w:pPr>
      <w:r>
        <w:rPr>
          <w:lang w:val="nn-NO"/>
        </w:rPr>
        <w:t>På dette grunnlaget gjer Nærings- og fiskeridepartementet framlegg om</w:t>
      </w:r>
      <w:r>
        <w:rPr>
          <w:lang w:val="nn-NO"/>
        </w:rPr>
        <w:t xml:space="preserve"> å redusere løyvinga med 10 mill. kroner, frå 217,7 til 207,7 mill. kroner.</w:t>
      </w:r>
    </w:p>
    <w:p w:rsidR="00000000" w:rsidRDefault="006B38A7" w:rsidP="006B38A7">
      <w:pPr>
        <w:pStyle w:val="b-budkaptit"/>
        <w:rPr>
          <w:lang w:val="nn-NO"/>
        </w:rPr>
      </w:pPr>
      <w:r>
        <w:rPr>
          <w:lang w:val="nn-NO"/>
        </w:rPr>
        <w:lastRenderedPageBreak/>
        <w:t>Kap. 3911 Konkurransetilsynet</w:t>
      </w:r>
    </w:p>
    <w:p w:rsidR="00000000" w:rsidRDefault="006B38A7" w:rsidP="006B38A7">
      <w:pPr>
        <w:pStyle w:val="b-post"/>
        <w:rPr>
          <w:lang w:val="nn-NO"/>
        </w:rPr>
      </w:pPr>
      <w:r>
        <w:rPr>
          <w:lang w:val="nn-NO"/>
        </w:rPr>
        <w:t>Post 86 Lovbrotsgebyr</w:t>
      </w:r>
    </w:p>
    <w:p w:rsidR="00000000" w:rsidRDefault="006B38A7" w:rsidP="006B38A7">
      <w:pPr>
        <w:rPr>
          <w:lang w:val="nn-NO"/>
        </w:rPr>
      </w:pPr>
      <w:r>
        <w:rPr>
          <w:lang w:val="nn-NO"/>
        </w:rPr>
        <w:t>Konkurransetilsynet har per 1. september 2018 uteståande gebyr på til saman 806,2 mill. kroner. Det er knytt stor usikkerheit om</w:t>
      </w:r>
      <w:r>
        <w:rPr>
          <w:lang w:val="nn-NO"/>
        </w:rPr>
        <w:t xml:space="preserve"> alle uteståande gebyr blir betalt inn i 2018 fordi fristar for klage og anke forfall fyrst mot slutten av året.</w:t>
      </w:r>
    </w:p>
    <w:p w:rsidR="00000000" w:rsidRDefault="006B38A7" w:rsidP="006B38A7">
      <w:pPr>
        <w:rPr>
          <w:lang w:val="nn-NO"/>
        </w:rPr>
      </w:pPr>
      <w:r>
        <w:rPr>
          <w:lang w:val="nn-NO"/>
        </w:rPr>
        <w:t xml:space="preserve">I juni 2018 blei Telenor pålagt eit gebyr på 788 mill. kroner for å ha misbrukt si dominerande stilling i den norske mobilmarknaden. Frist for </w:t>
      </w:r>
      <w:r>
        <w:rPr>
          <w:lang w:val="nn-NO"/>
        </w:rPr>
        <w:t>Telenor til å klage er satt til slutten av desember d.å. Også fristen for å klage for partane i El proffen-saka, som gjeld brot på konkurranselova § 10 om forbod mot konkurranseavgrensande samarbeid, er satt til slutten av året. Samla gebyrsum for sistnemn</w:t>
      </w:r>
      <w:r>
        <w:rPr>
          <w:lang w:val="nn-NO"/>
        </w:rPr>
        <w:t>de er på 4,7 mill. kroner. To av dei tre partane involvert i forlagssaka som gjeld påstått kollektiv boikott av ein distributør til massemarknaden for bøker, har rettidig anka dommen frå Oslo tingrett av 21. juni 2018. Konkurransetilsynet legg til grunn at</w:t>
      </w:r>
      <w:r>
        <w:rPr>
          <w:lang w:val="nn-NO"/>
        </w:rPr>
        <w:t xml:space="preserve"> Aschehoug som ikkje anka dommen til Oslo tingrett, innbetaler sitt gebyr på 3,5 mill. kroner innan fristen i haust.</w:t>
      </w:r>
    </w:p>
    <w:p w:rsidR="00000000" w:rsidRDefault="006B38A7" w:rsidP="006B38A7">
      <w:pPr>
        <w:rPr>
          <w:lang w:val="nn-NO"/>
        </w:rPr>
      </w:pPr>
      <w:r>
        <w:rPr>
          <w:lang w:val="nn-NO"/>
        </w:rPr>
        <w:t>På dette grunnlaget gjer Nærings- og fiskeridepartementet framlegg om å auke posten med 3,4 mill. kroner, frå 0,1 til 3,5 mill. kroner.</w:t>
      </w:r>
    </w:p>
    <w:p w:rsidR="00000000" w:rsidRDefault="006B38A7" w:rsidP="006B38A7">
      <w:pPr>
        <w:pStyle w:val="b-budkaptit"/>
        <w:rPr>
          <w:lang w:val="nn-NO"/>
        </w:rPr>
      </w:pPr>
      <w:r>
        <w:rPr>
          <w:lang w:val="nn-NO"/>
        </w:rPr>
        <w:t>Kap</w:t>
      </w:r>
      <w:r>
        <w:rPr>
          <w:lang w:val="nn-NO"/>
        </w:rPr>
        <w:t xml:space="preserve">. 3912 </w:t>
      </w:r>
      <w:proofErr w:type="spellStart"/>
      <w:r>
        <w:rPr>
          <w:lang w:val="nn-NO"/>
        </w:rPr>
        <w:t>Klagenemndssekreteriatet</w:t>
      </w:r>
      <w:proofErr w:type="spellEnd"/>
    </w:p>
    <w:p w:rsidR="00000000" w:rsidRDefault="006B38A7" w:rsidP="006B38A7">
      <w:pPr>
        <w:pStyle w:val="b-post"/>
        <w:rPr>
          <w:lang w:val="nn-NO"/>
        </w:rPr>
      </w:pPr>
      <w:r>
        <w:rPr>
          <w:lang w:val="nn-NO"/>
        </w:rPr>
        <w:t>Post 02 Refusjonar og andre inntekter</w:t>
      </w:r>
    </w:p>
    <w:p w:rsidR="00000000" w:rsidRDefault="006B38A7" w:rsidP="006B38A7">
      <w:pPr>
        <w:rPr>
          <w:lang w:val="nn-NO"/>
        </w:rPr>
      </w:pPr>
      <w:r>
        <w:rPr>
          <w:lang w:val="nn-NO"/>
        </w:rPr>
        <w:t>Inntektene på posten gjeld først og fremst refusjonar for kurs og konferansar. Det er forventa refundert om lag 450 000 kroner i 2018.</w:t>
      </w:r>
    </w:p>
    <w:p w:rsidR="00000000" w:rsidRDefault="006B38A7" w:rsidP="006B38A7">
      <w:pPr>
        <w:rPr>
          <w:lang w:val="nn-NO"/>
        </w:rPr>
      </w:pPr>
      <w:r>
        <w:rPr>
          <w:lang w:val="nn-NO"/>
        </w:rPr>
        <w:t>På dette grunnlaget gjer Nærings- og fiskerideparte</w:t>
      </w:r>
      <w:r>
        <w:rPr>
          <w:lang w:val="nn-NO"/>
        </w:rPr>
        <w:t>mentet framlegg om å auke posten med 0,25 mill. kroner, frå 0,2 til 0,45 mill. kroner mot ein tilsvarande auke på kap. 912, post 01.</w:t>
      </w:r>
    </w:p>
    <w:p w:rsidR="00000000" w:rsidRDefault="006B38A7" w:rsidP="006B38A7">
      <w:pPr>
        <w:pStyle w:val="b-post"/>
        <w:rPr>
          <w:lang w:val="nn-NO"/>
        </w:rPr>
      </w:pPr>
      <w:r>
        <w:rPr>
          <w:lang w:val="nn-NO"/>
        </w:rPr>
        <w:t>Post 87 Gebyr for brot</w:t>
      </w:r>
    </w:p>
    <w:p w:rsidR="00000000" w:rsidRDefault="006B38A7" w:rsidP="006B38A7">
      <w:pPr>
        <w:rPr>
          <w:lang w:val="nn-NO"/>
        </w:rPr>
      </w:pPr>
      <w:r>
        <w:rPr>
          <w:lang w:val="nn-NO"/>
        </w:rPr>
        <w:t xml:space="preserve">Inntektene på posten gjeld gebyr for lovbrot knytt til offentlege anskaffingar. Klagenemnda for </w:t>
      </w:r>
      <w:proofErr w:type="spellStart"/>
      <w:r>
        <w:rPr>
          <w:lang w:val="nn-NO"/>
        </w:rPr>
        <w:t>offe</w:t>
      </w:r>
      <w:r>
        <w:rPr>
          <w:lang w:val="nn-NO"/>
        </w:rPr>
        <w:t>ntlige</w:t>
      </w:r>
      <w:proofErr w:type="spellEnd"/>
      <w:r>
        <w:rPr>
          <w:lang w:val="nn-NO"/>
        </w:rPr>
        <w:t xml:space="preserve"> anskaffingar kan pålegge gebyr for ulovlege direkte anskaffingar, og Konkurranseklagenemnda kan pålegge gebyr for brot på konkurranselova og EØS-lova. Oppdatert anslag for gebyr i 2018 er på om lag 1 mill. kroner.</w:t>
      </w:r>
    </w:p>
    <w:p w:rsidR="00000000" w:rsidRDefault="006B38A7" w:rsidP="006B38A7">
      <w:pPr>
        <w:rPr>
          <w:lang w:val="nn-NO"/>
        </w:rPr>
      </w:pPr>
      <w:r>
        <w:rPr>
          <w:lang w:val="nn-NO"/>
        </w:rPr>
        <w:t>På dette grunnlaget gjer Nær</w:t>
      </w:r>
      <w:r>
        <w:rPr>
          <w:lang w:val="nn-NO"/>
        </w:rPr>
        <w:t>ings- og fiskeridepartementet framlegg om å auke posten med 0,9 mill. kroner, frå 0,1 til 1 mill. kroner.</w:t>
      </w:r>
    </w:p>
    <w:p w:rsidR="00000000" w:rsidRDefault="006B38A7" w:rsidP="006B38A7">
      <w:pPr>
        <w:pStyle w:val="b-budkaptit"/>
        <w:rPr>
          <w:lang w:val="nn-NO"/>
        </w:rPr>
      </w:pPr>
      <w:r>
        <w:rPr>
          <w:lang w:val="nn-NO"/>
        </w:rPr>
        <w:t>Kap. 3917 Fiskeridirektoratet</w:t>
      </w:r>
    </w:p>
    <w:p w:rsidR="00000000" w:rsidRDefault="006B38A7" w:rsidP="006B38A7">
      <w:pPr>
        <w:pStyle w:val="b-post"/>
        <w:rPr>
          <w:lang w:val="nn-NO"/>
        </w:rPr>
      </w:pPr>
      <w:r>
        <w:rPr>
          <w:lang w:val="nn-NO"/>
        </w:rPr>
        <w:t>Post 01 Refusjonar og diverse inntekter</w:t>
      </w:r>
    </w:p>
    <w:p w:rsidR="00000000" w:rsidRDefault="006B38A7" w:rsidP="006B38A7">
      <w:pPr>
        <w:rPr>
          <w:lang w:val="nn-NO"/>
        </w:rPr>
      </w:pPr>
      <w:r>
        <w:rPr>
          <w:lang w:val="nn-NO"/>
        </w:rPr>
        <w:t xml:space="preserve">Inntektene gjeld i hovudsak refusjonar frå andre statsetatar og inntekter knytt </w:t>
      </w:r>
      <w:r>
        <w:rPr>
          <w:lang w:val="nn-NO"/>
        </w:rPr>
        <w:t xml:space="preserve">til registrering av pant i akvakulturregisteret m.m. Ein forventar ei inntekt på posten på om lag </w:t>
      </w:r>
      <w:r>
        <w:rPr>
          <w:lang w:val="nn-NO"/>
        </w:rPr>
        <w:lastRenderedPageBreak/>
        <w:t xml:space="preserve">7,5 mill. kroner. Av dette gjeld om lag 7 mill. kroner refusjonar for </w:t>
      </w:r>
      <w:proofErr w:type="spellStart"/>
      <w:r>
        <w:rPr>
          <w:lang w:val="nn-NO"/>
        </w:rPr>
        <w:t>viderefakturerte</w:t>
      </w:r>
      <w:proofErr w:type="spellEnd"/>
      <w:r>
        <w:rPr>
          <w:lang w:val="nn-NO"/>
        </w:rPr>
        <w:t xml:space="preserve"> kostnader til husleige m.m. frå Havforskingsinstituttet.</w:t>
      </w:r>
    </w:p>
    <w:p w:rsidR="00000000" w:rsidRDefault="006B38A7" w:rsidP="006B38A7">
      <w:pPr>
        <w:rPr>
          <w:lang w:val="nn-NO"/>
        </w:rPr>
      </w:pPr>
      <w:r>
        <w:rPr>
          <w:lang w:val="nn-NO"/>
        </w:rPr>
        <w:t>På dette grunn</w:t>
      </w:r>
      <w:r>
        <w:rPr>
          <w:lang w:val="nn-NO"/>
        </w:rPr>
        <w:t>laget gjer Nærings og fiskeridepartementet framlegg om å auke løyvinga med 7,4 mill. kroner, frå 0,1 til 7,5 mill. kroner mot ein tilsvarande auke på kap. 917, post 01 Driftsutgifter.</w:t>
      </w:r>
    </w:p>
    <w:p w:rsidR="00000000" w:rsidRDefault="006B38A7" w:rsidP="006B38A7">
      <w:pPr>
        <w:pStyle w:val="b-post"/>
        <w:rPr>
          <w:lang w:val="nn-NO"/>
        </w:rPr>
      </w:pPr>
      <w:r>
        <w:rPr>
          <w:lang w:val="nn-NO"/>
        </w:rPr>
        <w:t>Post 13 Inntekter vederlag oppdrettskonsesjonar</w:t>
      </w:r>
    </w:p>
    <w:p w:rsidR="00000000" w:rsidRDefault="006B38A7" w:rsidP="006B38A7">
      <w:pPr>
        <w:rPr>
          <w:lang w:val="nn-NO"/>
        </w:rPr>
      </w:pPr>
      <w:r>
        <w:rPr>
          <w:lang w:val="nn-NO"/>
        </w:rPr>
        <w:t>Det er fatta vedtak om å</w:t>
      </w:r>
      <w:r>
        <w:rPr>
          <w:lang w:val="nn-NO"/>
        </w:rPr>
        <w:t xml:space="preserve"> tildele 6 pst. auka produksjonskapasitet i områder med god </w:t>
      </w:r>
      <w:proofErr w:type="spellStart"/>
      <w:r>
        <w:rPr>
          <w:lang w:val="nn-NO"/>
        </w:rPr>
        <w:t>miljøstatus</w:t>
      </w:r>
      <w:proofErr w:type="spellEnd"/>
      <w:r>
        <w:rPr>
          <w:lang w:val="nn-NO"/>
        </w:rPr>
        <w:t>. Det er tildelt auka produksjonskapasitet på eksisterande løyve mot fastpris og som nye løyve gjennom auksjon. Kommunanes og fylkeskommunanes del av midla er 80 pst. og blir utbetalt g</w:t>
      </w:r>
      <w:r>
        <w:rPr>
          <w:lang w:val="nn-NO"/>
        </w:rPr>
        <w:t>jennom Havbruksfondet. 1/8 av dette skal i medhald av instruksen for Havbruksfondet bli utbetalt anna kvart år, neste gong i 2019.</w:t>
      </w:r>
    </w:p>
    <w:p w:rsidR="00000000" w:rsidRDefault="006B38A7" w:rsidP="006B38A7">
      <w:pPr>
        <w:pStyle w:val="avsnitt-undertittel"/>
        <w:rPr>
          <w:lang w:val="nn-NO"/>
        </w:rPr>
      </w:pPr>
      <w:r>
        <w:rPr>
          <w:lang w:val="nn-NO"/>
        </w:rPr>
        <w:t>Kommunane og fylkeskommunane sin del av vederlag knytt til tildeling av ny produksjonskapasitet – fastpris</w:t>
      </w:r>
    </w:p>
    <w:p w:rsidR="00000000" w:rsidRDefault="006B38A7" w:rsidP="006B38A7">
      <w:pPr>
        <w:rPr>
          <w:lang w:val="nn-NO"/>
        </w:rPr>
      </w:pPr>
      <w:r>
        <w:rPr>
          <w:lang w:val="nn-NO"/>
        </w:rPr>
        <w:t>Det er tildelt 2 p</w:t>
      </w:r>
      <w:r>
        <w:rPr>
          <w:lang w:val="nn-NO"/>
        </w:rPr>
        <w:t xml:space="preserve">st. auka produksjonskapasitet mot fastpris på løyve i områder med god </w:t>
      </w:r>
      <w:proofErr w:type="spellStart"/>
      <w:r>
        <w:rPr>
          <w:lang w:val="nn-NO"/>
        </w:rPr>
        <w:t>miljøstatus</w:t>
      </w:r>
      <w:proofErr w:type="spellEnd"/>
      <w:r>
        <w:rPr>
          <w:lang w:val="nn-NO"/>
        </w:rPr>
        <w:t xml:space="preserve"> til eit samla vederlag på 945,2 mill. kroner, og 6 pst. mot fastpris på enkeltløyve som tilfredsstiller særskild strenge miljøkrav til eit samla vederlag på 74,6 mill. kroner</w:t>
      </w:r>
      <w:r>
        <w:rPr>
          <w:lang w:val="nn-NO"/>
        </w:rPr>
        <w:t xml:space="preserve">. Kommunanes og fylkeskommunanes del av desse vederlaga som i medhald av instruksen for Havbruksfondet skal </w:t>
      </w:r>
      <w:proofErr w:type="spellStart"/>
      <w:r>
        <w:rPr>
          <w:lang w:val="nn-NO"/>
        </w:rPr>
        <w:t>utbetalas</w:t>
      </w:r>
      <w:proofErr w:type="spellEnd"/>
      <w:r>
        <w:rPr>
          <w:lang w:val="nn-NO"/>
        </w:rPr>
        <w:t xml:space="preserve"> i 2018, er 713,9 mill. kroner.</w:t>
      </w:r>
    </w:p>
    <w:p w:rsidR="00000000" w:rsidRDefault="006B38A7" w:rsidP="006B38A7">
      <w:pPr>
        <w:pStyle w:val="avsnitt-undertittel"/>
        <w:rPr>
          <w:lang w:val="nn-NO"/>
        </w:rPr>
      </w:pPr>
      <w:proofErr w:type="spellStart"/>
      <w:r>
        <w:rPr>
          <w:lang w:val="nn-NO"/>
        </w:rPr>
        <w:t>Kommunenes</w:t>
      </w:r>
      <w:proofErr w:type="spellEnd"/>
      <w:r>
        <w:rPr>
          <w:lang w:val="nn-NO"/>
        </w:rPr>
        <w:t xml:space="preserve"> og </w:t>
      </w:r>
      <w:proofErr w:type="spellStart"/>
      <w:r>
        <w:rPr>
          <w:lang w:val="nn-NO"/>
        </w:rPr>
        <w:t>fylkeskommunenes</w:t>
      </w:r>
      <w:proofErr w:type="spellEnd"/>
      <w:r>
        <w:rPr>
          <w:lang w:val="nn-NO"/>
        </w:rPr>
        <w:t xml:space="preserve"> del av vederlag knytt til tildeling av ny produksjonskapasitet – auksjon</w:t>
      </w:r>
    </w:p>
    <w:p w:rsidR="00000000" w:rsidRDefault="006B38A7" w:rsidP="006B38A7">
      <w:pPr>
        <w:rPr>
          <w:lang w:val="nn-NO"/>
        </w:rPr>
      </w:pPr>
      <w:r>
        <w:rPr>
          <w:lang w:val="nn-NO"/>
        </w:rPr>
        <w:t>Det</w:t>
      </w:r>
      <w:r>
        <w:rPr>
          <w:lang w:val="nn-NO"/>
        </w:rPr>
        <w:t xml:space="preserve"> er tildelt om lag 4 pst. auka produksjonskapasitet på auksjon mot eit samla vederlag på 2 996,7 mill. kroner. Av dette er vederlag for 81,4 mill. kroner tildelt etter 1. september, og kommunane og fylkeskommunane sin del av dette skal i medhald av instruk</w:t>
      </w:r>
      <w:r>
        <w:rPr>
          <w:lang w:val="nn-NO"/>
        </w:rPr>
        <w:t xml:space="preserve">sen for Havbruksfondet bli utbetalt i 2019. Kommunane og fylkeskommunane sin del av det resterande vederlaget på 2 915,3 mill. kroner, frå auksjonen </w:t>
      </w:r>
      <w:proofErr w:type="spellStart"/>
      <w:r>
        <w:rPr>
          <w:lang w:val="nn-NO"/>
        </w:rPr>
        <w:t>tilsvarar</w:t>
      </w:r>
      <w:proofErr w:type="spellEnd"/>
      <w:r>
        <w:rPr>
          <w:lang w:val="nn-NO"/>
        </w:rPr>
        <w:t xml:space="preserve"> 2 332,3 mill. kroner, og 2 040,7 av dette skal i medhald til instruksen bli utbetalt i 2018.</w:t>
      </w:r>
    </w:p>
    <w:p w:rsidR="00000000" w:rsidRDefault="006B38A7" w:rsidP="006B38A7">
      <w:pPr>
        <w:rPr>
          <w:lang w:val="nn-NO"/>
        </w:rPr>
      </w:pPr>
      <w:r>
        <w:rPr>
          <w:lang w:val="nn-NO"/>
        </w:rPr>
        <w:t>Saml</w:t>
      </w:r>
      <w:r>
        <w:rPr>
          <w:lang w:val="nn-NO"/>
        </w:rPr>
        <w:t>a vederlag frå tildelinga utgjer 4 016,6 mill. kroner. Kommunane og fylkeskommunane sin del av dette utgjer 3 213,3 mill. kroner. Av desse skal 2 754,7 mill. kroner utbetalast i 2018. Sjå au omtale om kommunane og fylkeskommunane sin del av vederlaget unde</w:t>
      </w:r>
      <w:r>
        <w:rPr>
          <w:lang w:val="nn-NO"/>
        </w:rPr>
        <w:t>r kap. 919, post 60.</w:t>
      </w:r>
    </w:p>
    <w:p w:rsidR="00000000" w:rsidRDefault="006B38A7" w:rsidP="006B38A7">
      <w:pPr>
        <w:rPr>
          <w:lang w:val="nn-NO"/>
        </w:rPr>
      </w:pPr>
      <w:r>
        <w:rPr>
          <w:lang w:val="nn-NO"/>
        </w:rPr>
        <w:t>På dette grunnlaget gjer Nærings- og fiskeridepartementet framlegg om å auke løyvinga med 1 152,2 mill. kroer, frå 2 864,4 til 4 016,6 mill. kroner.</w:t>
      </w:r>
    </w:p>
    <w:p w:rsidR="00000000" w:rsidRDefault="006B38A7" w:rsidP="006B38A7">
      <w:pPr>
        <w:pStyle w:val="b-post"/>
        <w:rPr>
          <w:lang w:val="nn-NO"/>
        </w:rPr>
      </w:pPr>
      <w:r>
        <w:rPr>
          <w:lang w:val="nn-NO"/>
        </w:rPr>
        <w:t>Post 86 Forvaltingssanksjonar</w:t>
      </w:r>
    </w:p>
    <w:p w:rsidR="00000000" w:rsidRDefault="006B38A7" w:rsidP="006B38A7">
      <w:pPr>
        <w:rPr>
          <w:lang w:val="nn-NO"/>
        </w:rPr>
      </w:pPr>
      <w:r>
        <w:rPr>
          <w:lang w:val="nn-NO"/>
        </w:rPr>
        <w:t xml:space="preserve">Inntekter på posten gjeld tvangsmulkt og gebyr for brot </w:t>
      </w:r>
      <w:r>
        <w:rPr>
          <w:lang w:val="nn-NO"/>
        </w:rPr>
        <w:t xml:space="preserve">knytt til havbruk og tilsvarande sanksjonar etter havressurslova. Det er fakturert gebyr for i underkant av 6,3 mill. kroner </w:t>
      </w:r>
      <w:r>
        <w:rPr>
          <w:lang w:val="nn-NO"/>
        </w:rPr>
        <w:lastRenderedPageBreak/>
        <w:t>så langt i år, og Fiskeridirektoratet forventar ei inntekt på posten på om lag 7 mill. kroner i 2018.</w:t>
      </w:r>
    </w:p>
    <w:p w:rsidR="00000000" w:rsidRDefault="006B38A7" w:rsidP="006B38A7">
      <w:pPr>
        <w:rPr>
          <w:lang w:val="nn-NO"/>
        </w:rPr>
      </w:pPr>
      <w:r>
        <w:rPr>
          <w:lang w:val="nn-NO"/>
        </w:rPr>
        <w:t>På dette grunnlaget gjer Næri</w:t>
      </w:r>
      <w:r>
        <w:rPr>
          <w:lang w:val="nn-NO"/>
        </w:rPr>
        <w:t>ngs- og fiskeridepartementet framlegg om å auke løyvinga på posten med 6 mill. kroner, frå 1 til 7 mill. kroner.</w:t>
      </w:r>
    </w:p>
    <w:p w:rsidR="00000000" w:rsidRDefault="006B38A7" w:rsidP="006B38A7">
      <w:pPr>
        <w:pStyle w:val="b-budkaptit"/>
        <w:rPr>
          <w:lang w:val="nn-NO"/>
        </w:rPr>
      </w:pPr>
      <w:r>
        <w:rPr>
          <w:lang w:val="nn-NO"/>
        </w:rPr>
        <w:t>Kap. 3935 Patentstyret</w:t>
      </w:r>
    </w:p>
    <w:p w:rsidR="00000000" w:rsidRDefault="006B38A7" w:rsidP="006B38A7">
      <w:pPr>
        <w:pStyle w:val="b-post"/>
        <w:rPr>
          <w:lang w:val="nn-NO"/>
        </w:rPr>
      </w:pPr>
      <w:r>
        <w:rPr>
          <w:lang w:val="nn-NO"/>
        </w:rPr>
        <w:t>Post 01 Inntekter av informasjonstenester</w:t>
      </w:r>
    </w:p>
    <w:p w:rsidR="00000000" w:rsidRDefault="006B38A7" w:rsidP="006B38A7">
      <w:pPr>
        <w:rPr>
          <w:lang w:val="nn-NO"/>
        </w:rPr>
      </w:pPr>
      <w:r>
        <w:rPr>
          <w:lang w:val="nn-NO"/>
        </w:rPr>
        <w:t>Som følgje av færre mottekne forundersøkingar, både på patent- og varemerkeomr</w:t>
      </w:r>
      <w:r>
        <w:rPr>
          <w:lang w:val="nn-NO"/>
        </w:rPr>
        <w:t>ådet, vil Patentstyret sine inntekter bli lågare enn budsjettert.</w:t>
      </w:r>
    </w:p>
    <w:p w:rsidR="00000000" w:rsidRDefault="006B38A7" w:rsidP="006B38A7">
      <w:pPr>
        <w:rPr>
          <w:lang w:val="nn-NO"/>
        </w:rPr>
      </w:pPr>
      <w:r>
        <w:rPr>
          <w:lang w:val="nn-NO"/>
        </w:rPr>
        <w:t>På dette grunnlaget gjer Nærings- og fiskeridepartementet framlegg om å redusere løyvinga med 0,8 mill. kroner, frå 5,3 til 4,5 mill. kroner.</w:t>
      </w:r>
    </w:p>
    <w:p w:rsidR="00000000" w:rsidRDefault="006B38A7" w:rsidP="006B38A7">
      <w:pPr>
        <w:pStyle w:val="b-post"/>
        <w:rPr>
          <w:lang w:val="nn-NO"/>
        </w:rPr>
      </w:pPr>
      <w:r>
        <w:rPr>
          <w:lang w:val="nn-NO"/>
        </w:rPr>
        <w:t>Post 02 Inntekter knytt til NPI</w:t>
      </w:r>
    </w:p>
    <w:p w:rsidR="00000000" w:rsidRDefault="006B38A7" w:rsidP="006B38A7">
      <w:pPr>
        <w:rPr>
          <w:lang w:val="nn-NO"/>
        </w:rPr>
      </w:pPr>
      <w:r>
        <w:rPr>
          <w:lang w:val="nn-NO"/>
        </w:rPr>
        <w:t>Patentstyret sin</w:t>
      </w:r>
      <w:r>
        <w:rPr>
          <w:lang w:val="nn-NO"/>
        </w:rPr>
        <w:t xml:space="preserve">e NPI-aktivitetar (Nordic patent </w:t>
      </w:r>
      <w:proofErr w:type="spellStart"/>
      <w:r>
        <w:rPr>
          <w:lang w:val="nn-NO"/>
        </w:rPr>
        <w:t>institute</w:t>
      </w:r>
      <w:proofErr w:type="spellEnd"/>
      <w:r>
        <w:rPr>
          <w:lang w:val="nn-NO"/>
        </w:rPr>
        <w:t xml:space="preserve">) består av handsaming av PCT-søknadar og NPI-oppdrag. PCT (Patent Cooperation </w:t>
      </w:r>
      <w:proofErr w:type="spellStart"/>
      <w:r>
        <w:rPr>
          <w:lang w:val="nn-NO"/>
        </w:rPr>
        <w:t>Treaty</w:t>
      </w:r>
      <w:proofErr w:type="spellEnd"/>
      <w:r>
        <w:rPr>
          <w:lang w:val="nn-NO"/>
        </w:rPr>
        <w:t>) er eit internasjonalt søknadssystem som gjer det enklare å søke patent i fleire land. I 2018 har Patentstyret prioritert å hand</w:t>
      </w:r>
      <w:r>
        <w:rPr>
          <w:lang w:val="nn-NO"/>
        </w:rPr>
        <w:t xml:space="preserve">same PCT-søknadar. Søknadsgebyret til PCT er </w:t>
      </w:r>
      <w:proofErr w:type="spellStart"/>
      <w:r>
        <w:rPr>
          <w:lang w:val="nn-NO"/>
        </w:rPr>
        <w:t>fastsatt</w:t>
      </w:r>
      <w:proofErr w:type="spellEnd"/>
      <w:r>
        <w:rPr>
          <w:lang w:val="nn-NO"/>
        </w:rPr>
        <w:t xml:space="preserve"> av WIPO (World </w:t>
      </w:r>
      <w:proofErr w:type="spellStart"/>
      <w:r>
        <w:rPr>
          <w:lang w:val="nn-NO"/>
        </w:rPr>
        <w:t>Intellectual</w:t>
      </w:r>
      <w:proofErr w:type="spellEnd"/>
      <w:r>
        <w:rPr>
          <w:lang w:val="nn-NO"/>
        </w:rPr>
        <w:t xml:space="preserve"> Property Organization) og dekker ikkje dei faktiske kostnadane forbundet med søknadshandsaminga. Inntektene på posten blir derfor lågare enn det som blei lagt til grunn i sal</w:t>
      </w:r>
      <w:r>
        <w:rPr>
          <w:lang w:val="nn-NO"/>
        </w:rPr>
        <w:t>dert budsjett 2018.</w:t>
      </w:r>
    </w:p>
    <w:p w:rsidR="00000000" w:rsidRDefault="006B38A7" w:rsidP="006B38A7">
      <w:pPr>
        <w:rPr>
          <w:lang w:val="nn-NO"/>
        </w:rPr>
      </w:pPr>
      <w:r>
        <w:rPr>
          <w:lang w:val="nn-NO"/>
        </w:rPr>
        <w:t>På dette grunnlaget gjer Nærings- og fiskeridepartementet framlegg om å redusere løyvinga med 1 mill. kroner, frå 4,5 til 3,5 mill. kroner.</w:t>
      </w:r>
    </w:p>
    <w:p w:rsidR="00000000" w:rsidRDefault="006B38A7" w:rsidP="006B38A7">
      <w:pPr>
        <w:pStyle w:val="b-post"/>
        <w:rPr>
          <w:lang w:val="nn-NO"/>
        </w:rPr>
      </w:pPr>
      <w:r>
        <w:rPr>
          <w:lang w:val="nn-NO"/>
        </w:rPr>
        <w:t>Post 03 Gebyr immaterielle rettar</w:t>
      </w:r>
    </w:p>
    <w:p w:rsidR="00000000" w:rsidRDefault="006B38A7" w:rsidP="006B38A7">
      <w:pPr>
        <w:rPr>
          <w:lang w:val="nn-NO"/>
        </w:rPr>
      </w:pPr>
      <w:r>
        <w:rPr>
          <w:lang w:val="nn-NO"/>
        </w:rPr>
        <w:t>Som følgje av fleire valideringar av europeisk patent vil Pate</w:t>
      </w:r>
      <w:r>
        <w:rPr>
          <w:lang w:val="nn-NO"/>
        </w:rPr>
        <w:t>ntstyret sine inntekter bli høgare enn det som vart lagt til grunn i Saldert budsjett 2018. I tillegg har det vore ei viss auke i gebyrinntekter for internasjonale varemerkesøknader.</w:t>
      </w:r>
    </w:p>
    <w:p w:rsidR="00000000" w:rsidRDefault="006B38A7" w:rsidP="006B38A7">
      <w:pPr>
        <w:rPr>
          <w:lang w:val="nn-NO"/>
        </w:rPr>
      </w:pPr>
      <w:r>
        <w:rPr>
          <w:lang w:val="nn-NO"/>
        </w:rPr>
        <w:t>På dette grunnlaget gjer Nærings- og fiskeridepartementet framlegg om å a</w:t>
      </w:r>
      <w:r>
        <w:rPr>
          <w:lang w:val="nn-NO"/>
        </w:rPr>
        <w:t>uke løyvinga med 11,1 mill. kroner, frå 81,9 til 93 mill. kroner.</w:t>
      </w:r>
    </w:p>
    <w:p w:rsidR="00000000" w:rsidRDefault="006B38A7" w:rsidP="006B38A7">
      <w:pPr>
        <w:pStyle w:val="b-budkaptit"/>
        <w:rPr>
          <w:lang w:val="nn-NO"/>
        </w:rPr>
      </w:pPr>
      <w:r>
        <w:rPr>
          <w:lang w:val="nn-NO"/>
        </w:rPr>
        <w:t>Kap. 3936 Klagenemnda for industrielle rettar</w:t>
      </w:r>
    </w:p>
    <w:p w:rsidR="00000000" w:rsidRDefault="006B38A7" w:rsidP="006B38A7">
      <w:pPr>
        <w:pStyle w:val="b-post"/>
        <w:rPr>
          <w:lang w:val="nn-NO"/>
        </w:rPr>
      </w:pPr>
      <w:r>
        <w:rPr>
          <w:lang w:val="nn-NO"/>
        </w:rPr>
        <w:t>Post 01 Gebyrinntekter</w:t>
      </w:r>
    </w:p>
    <w:p w:rsidR="00000000" w:rsidRDefault="006B38A7" w:rsidP="006B38A7">
      <w:pPr>
        <w:rPr>
          <w:lang w:val="nn-NO"/>
        </w:rPr>
      </w:pPr>
      <w:r>
        <w:rPr>
          <w:lang w:val="nn-NO"/>
        </w:rPr>
        <w:t>Inntektene omfattar gebyr frå verksemder og personar som klagar på Patentstyret sine vedtak. Grunna færre klagar på</w:t>
      </w:r>
      <w:r>
        <w:rPr>
          <w:lang w:val="nn-NO"/>
        </w:rPr>
        <w:t xml:space="preserve"> saker avgjort av Patentstyret er det venta at inntektene i 2018 kjem på om lag 350 000 kroner.</w:t>
      </w:r>
    </w:p>
    <w:p w:rsidR="00000000" w:rsidRDefault="006B38A7" w:rsidP="006B38A7">
      <w:pPr>
        <w:rPr>
          <w:lang w:val="nn-NO"/>
        </w:rPr>
      </w:pPr>
      <w:r>
        <w:rPr>
          <w:lang w:val="nn-NO"/>
        </w:rPr>
        <w:t>På dette grunnlaget gjer Nærings- og fiskeridepartementet framlegg om å redusere løyvinga med 0,35 mill. kroner, frå 0,7 til 0,35 mill. kroner.</w:t>
      </w:r>
    </w:p>
    <w:p w:rsidR="00000000" w:rsidRDefault="006B38A7" w:rsidP="006B38A7">
      <w:pPr>
        <w:pStyle w:val="b-budkaptit"/>
        <w:rPr>
          <w:lang w:val="nn-NO"/>
        </w:rPr>
      </w:pPr>
      <w:r>
        <w:rPr>
          <w:lang w:val="nn-NO"/>
        </w:rPr>
        <w:lastRenderedPageBreak/>
        <w:t>Kap. 3950 Forval</w:t>
      </w:r>
      <w:r>
        <w:rPr>
          <w:lang w:val="nn-NO"/>
        </w:rPr>
        <w:t>ting av statleg eigarskap</w:t>
      </w:r>
    </w:p>
    <w:p w:rsidR="00000000" w:rsidRDefault="006B38A7" w:rsidP="006B38A7">
      <w:pPr>
        <w:pStyle w:val="b-post"/>
      </w:pPr>
      <w:r>
        <w:t xml:space="preserve">Post 96 Sal av </w:t>
      </w:r>
      <w:proofErr w:type="spellStart"/>
      <w:r>
        <w:t>aksjar</w:t>
      </w:r>
      <w:proofErr w:type="spellEnd"/>
    </w:p>
    <w:p w:rsidR="00000000" w:rsidRDefault="006B38A7" w:rsidP="006B38A7">
      <w:r>
        <w:t xml:space="preserve">I saldert budsjett 2018 er det løyvd 25 mill. kroner </w:t>
      </w:r>
      <w:proofErr w:type="spellStart"/>
      <w:r>
        <w:t>frå</w:t>
      </w:r>
      <w:proofErr w:type="spellEnd"/>
      <w:r>
        <w:t xml:space="preserve"> </w:t>
      </w:r>
      <w:proofErr w:type="spellStart"/>
      <w:r>
        <w:t>mogelege</w:t>
      </w:r>
      <w:proofErr w:type="spellEnd"/>
      <w:r>
        <w:t xml:space="preserve"> </w:t>
      </w:r>
      <w:proofErr w:type="spellStart"/>
      <w:r>
        <w:t>statlege</w:t>
      </w:r>
      <w:proofErr w:type="spellEnd"/>
      <w:r>
        <w:t xml:space="preserve"> </w:t>
      </w:r>
      <w:proofErr w:type="spellStart"/>
      <w:r>
        <w:t>aksjesal</w:t>
      </w:r>
      <w:proofErr w:type="spellEnd"/>
      <w:r>
        <w:t xml:space="preserve">. </w:t>
      </w:r>
      <w:proofErr w:type="spellStart"/>
      <w:r>
        <w:t>Endelege</w:t>
      </w:r>
      <w:proofErr w:type="spellEnd"/>
      <w:r>
        <w:t xml:space="preserve"> og fullstendige inntektsbeløp for </w:t>
      </w:r>
      <w:proofErr w:type="spellStart"/>
      <w:r>
        <w:t>dei</w:t>
      </w:r>
      <w:proofErr w:type="spellEnd"/>
      <w:r>
        <w:t xml:space="preserve"> </w:t>
      </w:r>
      <w:proofErr w:type="spellStart"/>
      <w:r>
        <w:t>einskilde</w:t>
      </w:r>
      <w:proofErr w:type="spellEnd"/>
      <w:r>
        <w:t xml:space="preserve"> </w:t>
      </w:r>
      <w:proofErr w:type="spellStart"/>
      <w:r>
        <w:t>aksjesala</w:t>
      </w:r>
      <w:proofErr w:type="spellEnd"/>
      <w:r>
        <w:t xml:space="preserve"> er </w:t>
      </w:r>
      <w:proofErr w:type="spellStart"/>
      <w:r>
        <w:t>føresett</w:t>
      </w:r>
      <w:proofErr w:type="spellEnd"/>
      <w:r>
        <w:t xml:space="preserve"> løyvd i løpet av budsjettåret når </w:t>
      </w:r>
      <w:proofErr w:type="spellStart"/>
      <w:r>
        <w:t>transaksjo</w:t>
      </w:r>
      <w:r>
        <w:t>nane</w:t>
      </w:r>
      <w:proofErr w:type="spellEnd"/>
      <w:r>
        <w:t xml:space="preserve"> er avklara eller </w:t>
      </w:r>
      <w:proofErr w:type="spellStart"/>
      <w:r>
        <w:t>gjennomførde</w:t>
      </w:r>
      <w:proofErr w:type="spellEnd"/>
      <w:r>
        <w:t xml:space="preserve">, enten i eigne </w:t>
      </w:r>
      <w:proofErr w:type="spellStart"/>
      <w:r>
        <w:t>proposisjonar</w:t>
      </w:r>
      <w:proofErr w:type="spellEnd"/>
      <w:r>
        <w:t xml:space="preserve"> eller i </w:t>
      </w:r>
      <w:proofErr w:type="spellStart"/>
      <w:r>
        <w:t>dei</w:t>
      </w:r>
      <w:proofErr w:type="spellEnd"/>
      <w:r>
        <w:t xml:space="preserve"> faste </w:t>
      </w:r>
      <w:proofErr w:type="spellStart"/>
      <w:r>
        <w:t>endringsproposisjonane</w:t>
      </w:r>
      <w:proofErr w:type="spellEnd"/>
      <w:r>
        <w:t xml:space="preserve"> i vår- og haustsesjonen.</w:t>
      </w:r>
    </w:p>
    <w:p w:rsidR="00000000" w:rsidRDefault="006B38A7" w:rsidP="006B38A7">
      <w:pPr>
        <w:pStyle w:val="avsnitt-undertittel"/>
        <w:rPr>
          <w:lang w:val="nn-NO"/>
        </w:rPr>
      </w:pPr>
      <w:r>
        <w:rPr>
          <w:lang w:val="nn-NO"/>
        </w:rPr>
        <w:t>Tilbakekjøpsavtalar</w:t>
      </w:r>
    </w:p>
    <w:p w:rsidR="00000000" w:rsidRDefault="006B38A7" w:rsidP="006B38A7">
      <w:pPr>
        <w:rPr>
          <w:lang w:val="nn-NO"/>
        </w:rPr>
      </w:pPr>
      <w:r>
        <w:rPr>
          <w:lang w:val="nn-NO"/>
        </w:rPr>
        <w:t xml:space="preserve">Generalforsamlinga i eit aksjeselskap kan gi styret fullmakt til å kjøpe tilbake eigne aksjar med føremål </w:t>
      </w:r>
      <w:r>
        <w:rPr>
          <w:lang w:val="nn-NO"/>
        </w:rPr>
        <w:t>å slette desse aksjane på eit seinare tidspunkt. Slettinga inneber nedsetting av selskapskapitalen og må vedtakast av ei ny generalforsamling. Dette er ein metode der eigenkapital tilbakeførast til aksjonærane.</w:t>
      </w:r>
    </w:p>
    <w:p w:rsidR="00000000" w:rsidRDefault="006B38A7" w:rsidP="006B38A7">
      <w:pPr>
        <w:rPr>
          <w:lang w:val="nn-NO"/>
        </w:rPr>
      </w:pPr>
      <w:r>
        <w:rPr>
          <w:lang w:val="nn-NO"/>
        </w:rPr>
        <w:t>Nærings- og fiskeridepartementet har dei sist</w:t>
      </w:r>
      <w:r>
        <w:rPr>
          <w:lang w:val="nn-NO"/>
        </w:rPr>
        <w:t>e åra inngått avtalar som forpliktar staten til å delta ved slike tilbakekjøp. Avtalane er utforma slik at staten sin eigardel blir uendra etter kapitalnedsettinga. Avtalane er offentlege og regulerer au utrekning av vederlaget som staten skal ta imot. Nær</w:t>
      </w:r>
      <w:r>
        <w:rPr>
          <w:lang w:val="nn-NO"/>
        </w:rPr>
        <w:t>ings- og fiskeridepartementet inngjekk i 2017 slike tilbakekjøpsavtalar med DNB ASA, Entra ASA, Telenor ASA og Yara International ASA.</w:t>
      </w:r>
    </w:p>
    <w:p w:rsidR="00000000" w:rsidRDefault="006B38A7" w:rsidP="006B38A7">
      <w:pPr>
        <w:pStyle w:val="avsnitt-undertittel"/>
        <w:rPr>
          <w:lang w:val="nn-NO"/>
        </w:rPr>
      </w:pPr>
      <w:r>
        <w:rPr>
          <w:lang w:val="nn-NO"/>
        </w:rPr>
        <w:t>DNB ASA</w:t>
      </w:r>
    </w:p>
    <w:p w:rsidR="00000000" w:rsidRDefault="006B38A7" w:rsidP="006B38A7">
      <w:pPr>
        <w:rPr>
          <w:lang w:val="nn-NO"/>
        </w:rPr>
      </w:pPr>
      <w:r>
        <w:rPr>
          <w:lang w:val="nn-NO"/>
        </w:rPr>
        <w:t>Generalforsamlinga i DNB ASA ga i april 2017 styret i selskapet fullmakt til å erverve eigne aksjar inntil 1,5 ps</w:t>
      </w:r>
      <w:r>
        <w:rPr>
          <w:lang w:val="nn-NO"/>
        </w:rPr>
        <w:t>t. av selskapet sin aksjekapital i marknaden og frå staten. Fram til februar 2018 kjøpte selskapet 16 125 102 eigne aksjar i marknaden. Kapitalnedsetting og sletting av desse aksjane, og 8 306 871 aksjar frå staten, blei vedteke på ordinær generalforsamlin</w:t>
      </w:r>
      <w:r>
        <w:rPr>
          <w:lang w:val="nn-NO"/>
        </w:rPr>
        <w:t>g i DNB ASA i april 2018. Etter at kapitalnedsettinga blei sett i kraft, fekk staten utbetalt eit vederlag på 1 242,6 mill. kroner for dei innløyste aksjane. Staten sin eigardel er etter dette uendra på 34 pst.</w:t>
      </w:r>
    </w:p>
    <w:p w:rsidR="00000000" w:rsidRDefault="006B38A7" w:rsidP="006B38A7">
      <w:pPr>
        <w:pStyle w:val="avsnitt-undertittel"/>
        <w:rPr>
          <w:lang w:val="nn-NO"/>
        </w:rPr>
      </w:pPr>
      <w:r>
        <w:rPr>
          <w:lang w:val="nn-NO"/>
        </w:rPr>
        <w:t>Telenor ASA</w:t>
      </w:r>
    </w:p>
    <w:p w:rsidR="00000000" w:rsidRDefault="006B38A7" w:rsidP="006B38A7">
      <w:pPr>
        <w:rPr>
          <w:lang w:val="nn-NO"/>
        </w:rPr>
      </w:pPr>
      <w:r>
        <w:rPr>
          <w:lang w:val="nn-NO"/>
        </w:rPr>
        <w:t xml:space="preserve">Generalforsamlinga i Telenor ASA </w:t>
      </w:r>
      <w:r>
        <w:rPr>
          <w:lang w:val="nn-NO"/>
        </w:rPr>
        <w:t xml:space="preserve">ga i mai 2017 styret i selskapet fullmakt til å erverve inntil 30 000 000 eigne aksjar, om lag 2 pst. av selskapet sin aksjekapital. Kapitalnedsetting og sletting av desse aksjane, og 16 189 561 aksjar frå staten, blei vedteke på ordinær generalforsamling </w:t>
      </w:r>
      <w:r>
        <w:rPr>
          <w:lang w:val="nn-NO"/>
        </w:rPr>
        <w:t>i Telenor ASA i mai 2018. Etter at kapitalnedsettinga blei satt i kraft, fekk staten utbetalt eit vederlag på 2 733,8 mill. kroner for dei innløyste aksjane. Staten sin eigardel er etter dette uendra på 53,97 pst.</w:t>
      </w:r>
    </w:p>
    <w:p w:rsidR="00000000" w:rsidRDefault="006B38A7" w:rsidP="006B38A7">
      <w:pPr>
        <w:pStyle w:val="avsnitt-undertittel"/>
      </w:pPr>
      <w:r>
        <w:t xml:space="preserve">SAS AB – sal av </w:t>
      </w:r>
      <w:proofErr w:type="spellStart"/>
      <w:r>
        <w:t>aksjar</w:t>
      </w:r>
      <w:proofErr w:type="spellEnd"/>
    </w:p>
    <w:p w:rsidR="00000000" w:rsidRDefault="006B38A7" w:rsidP="006B38A7">
      <w:r>
        <w:t>Med grunnlag i full</w:t>
      </w:r>
      <w:r>
        <w:t xml:space="preserve">makt </w:t>
      </w:r>
      <w:proofErr w:type="spellStart"/>
      <w:r>
        <w:t>frå</w:t>
      </w:r>
      <w:proofErr w:type="spellEnd"/>
      <w:r>
        <w:t xml:space="preserve"> Stortinget, jf. Nærings- og fiskeridepartementets </w:t>
      </w:r>
      <w:proofErr w:type="spellStart"/>
      <w:r>
        <w:t>Prop</w:t>
      </w:r>
      <w:proofErr w:type="spellEnd"/>
      <w:r>
        <w:t xml:space="preserve">. 1 S (2017–2018), </w:t>
      </w:r>
      <w:proofErr w:type="spellStart"/>
      <w:r>
        <w:t>selde</w:t>
      </w:r>
      <w:proofErr w:type="spellEnd"/>
      <w:r>
        <w:t xml:space="preserve"> departementet 37,8 mill. </w:t>
      </w:r>
      <w:proofErr w:type="spellStart"/>
      <w:r>
        <w:t>aksjar</w:t>
      </w:r>
      <w:proofErr w:type="spellEnd"/>
      <w:r>
        <w:t xml:space="preserve"> i SAS AB i juni 2018. </w:t>
      </w:r>
      <w:proofErr w:type="spellStart"/>
      <w:r>
        <w:t>Salssummen</w:t>
      </w:r>
      <w:proofErr w:type="spellEnd"/>
      <w:r>
        <w:t xml:space="preserve"> utgjorde 596,9 mill. norske kroner. Staten har etter dette inga </w:t>
      </w:r>
      <w:proofErr w:type="spellStart"/>
      <w:r>
        <w:t>eigardel</w:t>
      </w:r>
      <w:proofErr w:type="spellEnd"/>
      <w:r>
        <w:t xml:space="preserve"> i SAS AB.</w:t>
      </w:r>
    </w:p>
    <w:p w:rsidR="00000000" w:rsidRDefault="006B38A7" w:rsidP="006B38A7">
      <w:pPr>
        <w:pStyle w:val="avsnitt-undertittel"/>
      </w:pPr>
      <w:r>
        <w:lastRenderedPageBreak/>
        <w:t xml:space="preserve">Eksportfinans ASA – </w:t>
      </w:r>
      <w:r>
        <w:t>tilbakeføring av eigenkapital</w:t>
      </w:r>
    </w:p>
    <w:p w:rsidR="00000000" w:rsidRDefault="006B38A7" w:rsidP="006B38A7">
      <w:r>
        <w:t xml:space="preserve">For å tilpasse kapitalstrukturen i selskapet har Eksportfinans ASA i 2018 tilbakeført 500 mill. kroner av eigenkapitalen til </w:t>
      </w:r>
      <w:proofErr w:type="spellStart"/>
      <w:r>
        <w:t>eigarane</w:t>
      </w:r>
      <w:proofErr w:type="spellEnd"/>
      <w:r>
        <w:t xml:space="preserve">. Av dette </w:t>
      </w:r>
      <w:proofErr w:type="spellStart"/>
      <w:r>
        <w:t>fekk</w:t>
      </w:r>
      <w:proofErr w:type="spellEnd"/>
      <w:r>
        <w:t xml:space="preserve"> staten 75 mill. kroner.</w:t>
      </w:r>
    </w:p>
    <w:p w:rsidR="00000000" w:rsidRDefault="006B38A7" w:rsidP="006B38A7">
      <w:pPr>
        <w:pStyle w:val="avsnitt-undertittel"/>
      </w:pPr>
      <w:r>
        <w:t>Electronic Chart Centre AS – Tilbakeføring av aksjeka</w:t>
      </w:r>
      <w:r>
        <w:t>pital</w:t>
      </w:r>
    </w:p>
    <w:p w:rsidR="00000000" w:rsidRDefault="006B38A7" w:rsidP="006B38A7">
      <w:r>
        <w:t xml:space="preserve">Generalforsamlinga i Electronic Chart Centre AS vedtok i juni 2018 at selskapet sin aksjekapital skulle </w:t>
      </w:r>
      <w:proofErr w:type="spellStart"/>
      <w:r>
        <w:t>setjas</w:t>
      </w:r>
      <w:proofErr w:type="spellEnd"/>
      <w:r>
        <w:t xml:space="preserve"> ned med 3,5 mill. kroner, og at </w:t>
      </w:r>
      <w:proofErr w:type="spellStart"/>
      <w:r>
        <w:t>tilsvarande</w:t>
      </w:r>
      <w:proofErr w:type="spellEnd"/>
      <w:r>
        <w:t xml:space="preserve"> beløp skulle </w:t>
      </w:r>
      <w:proofErr w:type="spellStart"/>
      <w:r>
        <w:t>tilbakeførast</w:t>
      </w:r>
      <w:proofErr w:type="spellEnd"/>
      <w:r>
        <w:t xml:space="preserve"> staten som </w:t>
      </w:r>
      <w:proofErr w:type="spellStart"/>
      <w:r>
        <w:t>eigar</w:t>
      </w:r>
      <w:proofErr w:type="spellEnd"/>
      <w:r>
        <w:t>.</w:t>
      </w:r>
    </w:p>
    <w:p w:rsidR="00000000" w:rsidRDefault="006B38A7" w:rsidP="006B38A7">
      <w:r>
        <w:t xml:space="preserve">På dette grunnlaget </w:t>
      </w:r>
      <w:proofErr w:type="spellStart"/>
      <w:r>
        <w:t>gjer</w:t>
      </w:r>
      <w:proofErr w:type="spellEnd"/>
      <w:r>
        <w:t xml:space="preserve"> Nærings- og fiskeridepart</w:t>
      </w:r>
      <w:r>
        <w:t xml:space="preserve">ementet framlegg om å </w:t>
      </w:r>
      <w:proofErr w:type="spellStart"/>
      <w:r>
        <w:t>auke</w:t>
      </w:r>
      <w:proofErr w:type="spellEnd"/>
      <w:r>
        <w:t xml:space="preserve"> løyvinga med 4 626,8 mill. kroner, </w:t>
      </w:r>
      <w:proofErr w:type="spellStart"/>
      <w:r>
        <w:t>frå</w:t>
      </w:r>
      <w:proofErr w:type="spellEnd"/>
      <w:r>
        <w:t xml:space="preserve"> 25 til 4 651,8 mill. kroner.</w:t>
      </w:r>
    </w:p>
    <w:p w:rsidR="00000000" w:rsidRDefault="006B38A7" w:rsidP="006B38A7">
      <w:pPr>
        <w:pStyle w:val="b-budkaptit"/>
        <w:rPr>
          <w:lang w:val="nn-NO"/>
        </w:rPr>
      </w:pPr>
      <w:r>
        <w:rPr>
          <w:lang w:val="nn-NO"/>
        </w:rPr>
        <w:t>Kap. 3961 Selskap under Nærings- og fiskeridepartementet si forvaltning</w:t>
      </w:r>
    </w:p>
    <w:p w:rsidR="00000000" w:rsidRDefault="006B38A7" w:rsidP="006B38A7">
      <w:pPr>
        <w:pStyle w:val="b-post"/>
        <w:rPr>
          <w:lang w:val="nn-NO"/>
        </w:rPr>
      </w:pPr>
      <w:r>
        <w:rPr>
          <w:lang w:val="nn-NO"/>
        </w:rPr>
        <w:t>Post 71 Garantiprovisjon, Eksportfinans ASA</w:t>
      </w:r>
    </w:p>
    <w:p w:rsidR="00000000" w:rsidRDefault="006B38A7" w:rsidP="006B38A7">
      <w:pPr>
        <w:rPr>
          <w:lang w:val="nn-NO"/>
        </w:rPr>
      </w:pPr>
      <w:r>
        <w:rPr>
          <w:lang w:val="nn-NO"/>
        </w:rPr>
        <w:t>Som eigar av 15 pst. av aksjane i Eksportfina</w:t>
      </w:r>
      <w:r>
        <w:rPr>
          <w:lang w:val="nn-NO"/>
        </w:rPr>
        <w:t xml:space="preserve">ns ASA gjekk staten i 2008 inn i ei porteføljegarantiavtale mellom selskapet og aksjonærane for å beskytte eigenkapitalen i selskapet. Garantien blei avvikla 31. desember 2017, jf. nærare omtale i </w:t>
      </w:r>
      <w:proofErr w:type="spellStart"/>
      <w:r>
        <w:rPr>
          <w:lang w:val="nn-NO"/>
        </w:rPr>
        <w:t>Prop</w:t>
      </w:r>
      <w:proofErr w:type="spellEnd"/>
      <w:r>
        <w:rPr>
          <w:lang w:val="nn-NO"/>
        </w:rPr>
        <w:t xml:space="preserve">. 85 S (2017–2018) </w:t>
      </w:r>
      <w:r>
        <w:rPr>
          <w:rStyle w:val="kursiv"/>
          <w:sz w:val="21"/>
          <w:szCs w:val="21"/>
        </w:rPr>
        <w:t>Tilleggsbevilgninger og omprioriteri</w:t>
      </w:r>
      <w:r>
        <w:rPr>
          <w:rStyle w:val="kursiv"/>
          <w:sz w:val="21"/>
          <w:szCs w:val="21"/>
        </w:rPr>
        <w:t>nger i statsbudsjettet 2018</w:t>
      </w:r>
      <w:r>
        <w:rPr>
          <w:lang w:val="nn-NO"/>
        </w:rPr>
        <w:t>.</w:t>
      </w:r>
    </w:p>
    <w:p w:rsidR="00000000" w:rsidRDefault="006B38A7" w:rsidP="006B38A7">
      <w:pPr>
        <w:rPr>
          <w:lang w:val="nn-NO"/>
        </w:rPr>
      </w:pPr>
      <w:r>
        <w:rPr>
          <w:lang w:val="nn-NO"/>
        </w:rPr>
        <w:t>Det er løyvd 2,7 mill. kroner i garantiprovisjon frå selskapet for 2018. Ettersom avtalen no er avvikla gjer Nærings- og fiskeridepartementet framlegg om å redusere løyvinga med 2,7 mill. kroner, frå 2,7 mill. kroner til 0 kron</w:t>
      </w:r>
      <w:r>
        <w:rPr>
          <w:lang w:val="nn-NO"/>
        </w:rPr>
        <w:t>er.</w:t>
      </w:r>
    </w:p>
    <w:p w:rsidR="00000000" w:rsidRDefault="006B38A7" w:rsidP="006B38A7">
      <w:pPr>
        <w:pStyle w:val="b-post"/>
        <w:rPr>
          <w:lang w:val="nn-NO"/>
        </w:rPr>
      </w:pPr>
      <w:r>
        <w:rPr>
          <w:lang w:val="nn-NO"/>
        </w:rPr>
        <w:t>Post 90 (ny) Tilbakeføring frå Fiskeri- og havbruksnæringas forskingsfond</w:t>
      </w:r>
    </w:p>
    <w:p w:rsidR="00000000" w:rsidRDefault="006B38A7" w:rsidP="006B38A7">
      <w:pPr>
        <w:rPr>
          <w:lang w:val="nn-NO"/>
        </w:rPr>
      </w:pPr>
      <w:r>
        <w:rPr>
          <w:lang w:val="nn-NO"/>
        </w:rPr>
        <w:t>Det visast til omtale under kap. 950, post 96 om tilbakeføring frå Fiskeri- og havbruksnæringas forskingsfond til aksjekapital for Fiskeri- og havbruksnæringens forskingsfinansie</w:t>
      </w:r>
      <w:r>
        <w:rPr>
          <w:lang w:val="nn-NO"/>
        </w:rPr>
        <w:t>ring AS.</w:t>
      </w:r>
    </w:p>
    <w:p w:rsidR="00000000" w:rsidRDefault="006B38A7" w:rsidP="006B38A7">
      <w:pPr>
        <w:rPr>
          <w:lang w:val="nn-NO"/>
        </w:rPr>
      </w:pPr>
      <w:r>
        <w:rPr>
          <w:lang w:val="nn-NO"/>
        </w:rPr>
        <w:t>På dette grunnlag gjer Nærings- og fiskeridepartementet framlegg å løyve 1 mill. kroner på posten.</w:t>
      </w:r>
    </w:p>
    <w:p w:rsidR="00000000" w:rsidRDefault="006B38A7" w:rsidP="006B38A7">
      <w:pPr>
        <w:pStyle w:val="b-budkaptit"/>
        <w:rPr>
          <w:lang w:val="nn-NO"/>
        </w:rPr>
      </w:pPr>
      <w:r>
        <w:rPr>
          <w:lang w:val="nn-NO"/>
        </w:rPr>
        <w:t>Kap. 5329 Eksportkreditt Noreg AS</w:t>
      </w:r>
    </w:p>
    <w:p w:rsidR="00000000" w:rsidRDefault="006B38A7" w:rsidP="006B38A7">
      <w:pPr>
        <w:pStyle w:val="b-post"/>
        <w:rPr>
          <w:lang w:val="nn-NO"/>
        </w:rPr>
      </w:pPr>
      <w:r>
        <w:rPr>
          <w:lang w:val="nn-NO"/>
        </w:rPr>
        <w:t>Post 70 Gebyr m.m.</w:t>
      </w:r>
    </w:p>
    <w:p w:rsidR="00000000" w:rsidRDefault="006B38A7" w:rsidP="006B38A7">
      <w:pPr>
        <w:rPr>
          <w:lang w:val="nn-NO"/>
        </w:rPr>
      </w:pPr>
      <w:r>
        <w:rPr>
          <w:lang w:val="nn-NO"/>
        </w:rPr>
        <w:t>I samband med Stortinget si behandling av budsjettet for 2018 blei det løyvd 20 </w:t>
      </w:r>
      <w:r>
        <w:rPr>
          <w:lang w:val="nn-NO"/>
        </w:rPr>
        <w:t xml:space="preserve">mill. kroner i gebyrinntekter under eksportkredittordninga. Nytt anslag er 25 mill. kroner. Årsaka til auken er fleire </w:t>
      </w:r>
      <w:proofErr w:type="spellStart"/>
      <w:r>
        <w:rPr>
          <w:lang w:val="nn-NO"/>
        </w:rPr>
        <w:t>førtidige</w:t>
      </w:r>
      <w:proofErr w:type="spellEnd"/>
      <w:r>
        <w:rPr>
          <w:lang w:val="nn-NO"/>
        </w:rPr>
        <w:t xml:space="preserve"> innfriingar av lån.</w:t>
      </w:r>
    </w:p>
    <w:p w:rsidR="00000000" w:rsidRDefault="006B38A7" w:rsidP="006B38A7">
      <w:pPr>
        <w:rPr>
          <w:lang w:val="nn-NO"/>
        </w:rPr>
      </w:pPr>
      <w:r>
        <w:rPr>
          <w:lang w:val="nn-NO"/>
        </w:rPr>
        <w:t>På dette grunnlaget gjer Nærings- og fiskeridepartementet framlegg om å auke løyvinga med 5 mill. kroner, f</w:t>
      </w:r>
      <w:r>
        <w:rPr>
          <w:lang w:val="nn-NO"/>
        </w:rPr>
        <w:t>rå 20 til 25 mill. kroner.</w:t>
      </w:r>
    </w:p>
    <w:p w:rsidR="00000000" w:rsidRDefault="006B38A7" w:rsidP="006B38A7">
      <w:pPr>
        <w:pStyle w:val="b-post"/>
        <w:rPr>
          <w:lang w:val="nn-NO"/>
        </w:rPr>
      </w:pPr>
      <w:r>
        <w:rPr>
          <w:lang w:val="nn-NO"/>
        </w:rPr>
        <w:lastRenderedPageBreak/>
        <w:t>Post 90 Avdrag på uteståande fordringar</w:t>
      </w:r>
    </w:p>
    <w:p w:rsidR="00000000" w:rsidRDefault="006B38A7" w:rsidP="006B38A7">
      <w:pPr>
        <w:rPr>
          <w:lang w:val="nn-NO"/>
        </w:rPr>
      </w:pPr>
      <w:r>
        <w:rPr>
          <w:lang w:val="nn-NO"/>
        </w:rPr>
        <w:t xml:space="preserve">I saldert budsjett 2018 vart det løyvd 6,7 mrd. kroner til inntekt frå avdrag under eksportkredittordninga. Eksportkreditt Noreg anslår at avdrag på uteståande fordringar i 2018 vil bli om </w:t>
      </w:r>
      <w:r>
        <w:rPr>
          <w:lang w:val="nn-NO"/>
        </w:rPr>
        <w:t xml:space="preserve">lag 10,5 mrd. kroner. Hovudårsaka til auken er fleire </w:t>
      </w:r>
      <w:proofErr w:type="spellStart"/>
      <w:r>
        <w:rPr>
          <w:lang w:val="nn-NO"/>
        </w:rPr>
        <w:t>førtidige</w:t>
      </w:r>
      <w:proofErr w:type="spellEnd"/>
      <w:r>
        <w:rPr>
          <w:lang w:val="nn-NO"/>
        </w:rPr>
        <w:t xml:space="preserve"> innfriingar av lån.</w:t>
      </w:r>
    </w:p>
    <w:p w:rsidR="00000000" w:rsidRDefault="006B38A7" w:rsidP="006B38A7">
      <w:pPr>
        <w:rPr>
          <w:lang w:val="nn-NO"/>
        </w:rPr>
      </w:pPr>
      <w:r>
        <w:rPr>
          <w:lang w:val="nn-NO"/>
        </w:rPr>
        <w:t>På dette grunnlaget gjer Nærings- og fiskeridepartementet framlegg om å auke løyvinga med 3,8 mrd. kroner, frå 6,7 til 10,5 mrd. kroner.</w:t>
      </w:r>
    </w:p>
    <w:p w:rsidR="00000000" w:rsidRDefault="006B38A7" w:rsidP="006B38A7">
      <w:pPr>
        <w:pStyle w:val="b-budkaptit"/>
        <w:rPr>
          <w:lang w:val="nn-NO"/>
        </w:rPr>
      </w:pPr>
      <w:r>
        <w:rPr>
          <w:lang w:val="nn-NO"/>
        </w:rPr>
        <w:t>Kap. 5574 Sektoravgifter under Næri</w:t>
      </w:r>
      <w:r>
        <w:rPr>
          <w:lang w:val="nn-NO"/>
        </w:rPr>
        <w:t>ngs- og fiskeridepartementet</w:t>
      </w:r>
    </w:p>
    <w:p w:rsidR="00000000" w:rsidRDefault="006B38A7" w:rsidP="006B38A7">
      <w:pPr>
        <w:pStyle w:val="b-post"/>
        <w:rPr>
          <w:lang w:val="nn-NO"/>
        </w:rPr>
      </w:pPr>
      <w:r>
        <w:rPr>
          <w:lang w:val="nn-NO"/>
        </w:rPr>
        <w:t>Post 71 Avgifter immaterielle rettar</w:t>
      </w:r>
    </w:p>
    <w:p w:rsidR="00000000" w:rsidRDefault="006B38A7" w:rsidP="006B38A7">
      <w:pPr>
        <w:rPr>
          <w:lang w:val="nn-NO"/>
        </w:rPr>
      </w:pPr>
      <w:r>
        <w:rPr>
          <w:lang w:val="nn-NO"/>
        </w:rPr>
        <w:t xml:space="preserve">Som følgje av færre årsavgifter for patent og lågare gjennomsnittleg klasseavgift på varemerke vil inntektene bli lågare enn budsjettert. </w:t>
      </w:r>
    </w:p>
    <w:p w:rsidR="00000000" w:rsidRDefault="006B38A7" w:rsidP="006B38A7">
      <w:pPr>
        <w:rPr>
          <w:lang w:val="nn-NO"/>
        </w:rPr>
      </w:pPr>
      <w:r>
        <w:rPr>
          <w:lang w:val="nn-NO"/>
        </w:rPr>
        <w:t>På dette grunnlaget gjer Nærings- og fiskerideparte</w:t>
      </w:r>
      <w:r>
        <w:rPr>
          <w:lang w:val="nn-NO"/>
        </w:rPr>
        <w:t>mentet framlegg om å redusere løyvinga med 10 mill. kroner, frå 163 til 153 mill. kroner.</w:t>
      </w:r>
    </w:p>
    <w:p w:rsidR="00000000" w:rsidRDefault="006B38A7" w:rsidP="006B38A7">
      <w:pPr>
        <w:pStyle w:val="b-post"/>
        <w:rPr>
          <w:lang w:val="nn-NO"/>
        </w:rPr>
      </w:pPr>
      <w:r>
        <w:rPr>
          <w:lang w:val="nn-NO"/>
        </w:rPr>
        <w:t>Post 72 Kontroll- og tilsynsavgift akvakultur</w:t>
      </w:r>
    </w:p>
    <w:p w:rsidR="00000000" w:rsidRDefault="006B38A7" w:rsidP="006B38A7">
      <w:pPr>
        <w:rPr>
          <w:lang w:val="nn-NO"/>
        </w:rPr>
      </w:pPr>
      <w:r>
        <w:rPr>
          <w:lang w:val="nn-NO"/>
        </w:rPr>
        <w:t>Bokførte inntekter gjeld innbetalingar knytt til tidlegare år. Det er no anslått å vere grunnlag for å fakturere avgifte</w:t>
      </w:r>
      <w:r>
        <w:rPr>
          <w:lang w:val="nn-NO"/>
        </w:rPr>
        <w:t>r for om lag 28 mill. kroner i 2017.</w:t>
      </w:r>
    </w:p>
    <w:p w:rsidR="00000000" w:rsidRDefault="006B38A7" w:rsidP="006B38A7">
      <w:pPr>
        <w:rPr>
          <w:lang w:val="nn-NO"/>
        </w:rPr>
      </w:pPr>
      <w:r>
        <w:rPr>
          <w:lang w:val="nn-NO"/>
        </w:rPr>
        <w:t>På dette grunnlaget gjer Nærings- og fiskeridepartementet framlegg om å redusere løyvinga med 1,6 mill. kroner, frå 29,6 til 28 mill. kroner.</w:t>
      </w:r>
    </w:p>
    <w:p w:rsidR="00000000" w:rsidRDefault="006B38A7" w:rsidP="006B38A7">
      <w:pPr>
        <w:pStyle w:val="b-budkaptit"/>
        <w:rPr>
          <w:lang w:val="nn-NO"/>
        </w:rPr>
      </w:pPr>
      <w:r>
        <w:rPr>
          <w:lang w:val="nn-NO"/>
        </w:rPr>
        <w:t>Kap. 5613 Renter frå Siva SF</w:t>
      </w:r>
    </w:p>
    <w:p w:rsidR="00000000" w:rsidRDefault="006B38A7" w:rsidP="006B38A7">
      <w:pPr>
        <w:pStyle w:val="b-post"/>
        <w:rPr>
          <w:lang w:val="nn-NO"/>
        </w:rPr>
      </w:pPr>
      <w:r>
        <w:rPr>
          <w:lang w:val="nn-NO"/>
        </w:rPr>
        <w:t>Post 80 Renter</w:t>
      </w:r>
    </w:p>
    <w:p w:rsidR="00000000" w:rsidRDefault="006B38A7" w:rsidP="006B38A7">
      <w:pPr>
        <w:rPr>
          <w:lang w:val="nn-NO"/>
        </w:rPr>
      </w:pPr>
      <w:r>
        <w:rPr>
          <w:lang w:val="nn-NO"/>
        </w:rPr>
        <w:t>Siva kan ta opp innlån i statskas</w:t>
      </w:r>
      <w:r>
        <w:rPr>
          <w:lang w:val="nn-NO"/>
        </w:rPr>
        <w:t xml:space="preserve">sa med ein rentesats som svarar til renta på statspapir med same løpetid, </w:t>
      </w:r>
      <w:proofErr w:type="spellStart"/>
      <w:r>
        <w:rPr>
          <w:lang w:val="nn-NO"/>
        </w:rPr>
        <w:t>innafor</w:t>
      </w:r>
      <w:proofErr w:type="spellEnd"/>
      <w:r>
        <w:rPr>
          <w:lang w:val="nn-NO"/>
        </w:rPr>
        <w:t xml:space="preserve"> ei låneramme på 700 mill. kroner. Som følgje av faktisk renteinnbetalingar er det grunnlag for å auke løyvinga med 3,3 mill. kroner frå 14,9 til 18,2 mill. kroner.</w:t>
      </w:r>
    </w:p>
    <w:p w:rsidR="00000000" w:rsidRDefault="006B38A7" w:rsidP="006B38A7">
      <w:pPr>
        <w:pStyle w:val="b-budkaptit"/>
        <w:rPr>
          <w:lang w:val="nn-NO"/>
        </w:rPr>
      </w:pPr>
      <w:r>
        <w:rPr>
          <w:lang w:val="nn-NO"/>
        </w:rPr>
        <w:t xml:space="preserve">Kap. 5625 </w:t>
      </w:r>
      <w:r>
        <w:rPr>
          <w:lang w:val="nn-NO"/>
        </w:rPr>
        <w:t>Renter og utbyte frå Innovasjon Noreg</w:t>
      </w:r>
    </w:p>
    <w:p w:rsidR="00000000" w:rsidRDefault="006B38A7" w:rsidP="006B38A7">
      <w:pPr>
        <w:pStyle w:val="b-post"/>
        <w:rPr>
          <w:lang w:val="nn-NO"/>
        </w:rPr>
      </w:pPr>
      <w:r>
        <w:rPr>
          <w:lang w:val="nn-NO"/>
        </w:rPr>
        <w:t>Post 80 Renter på lån frå statskassa</w:t>
      </w:r>
    </w:p>
    <w:p w:rsidR="00000000" w:rsidRDefault="006B38A7" w:rsidP="006B38A7">
      <w:pPr>
        <w:rPr>
          <w:lang w:val="nn-NO"/>
        </w:rPr>
      </w:pPr>
      <w:r>
        <w:rPr>
          <w:lang w:val="nn-NO"/>
        </w:rPr>
        <w:t>Innovasjon Noreg kan ta opp innlån i statskassa til å finansiere utlånsordningane sine til valfri løpetid og ein rentesats som svarar til renta på statspapir med same løpetid. Ut fr</w:t>
      </w:r>
      <w:r>
        <w:rPr>
          <w:lang w:val="nn-NO"/>
        </w:rPr>
        <w:t>å faktiske renteinnbetalingar så langt i år og prognosar for resten av året er det grunnlag for å redusere løyvinga. Årsaka er lågare rentesatsar på innlåna enn det som blei lagt til grunn ved budsjettering av løyvinga.</w:t>
      </w:r>
    </w:p>
    <w:p w:rsidR="00000000" w:rsidRDefault="006B38A7" w:rsidP="006B38A7">
      <w:pPr>
        <w:rPr>
          <w:lang w:val="nn-NO"/>
        </w:rPr>
      </w:pPr>
      <w:r>
        <w:rPr>
          <w:lang w:val="nn-NO"/>
        </w:rPr>
        <w:t>På dette grunnlaget gjer Nærings- og</w:t>
      </w:r>
      <w:r>
        <w:rPr>
          <w:lang w:val="nn-NO"/>
        </w:rPr>
        <w:t xml:space="preserve"> fiskeridepartementet framlegg om å redusere løyvinga med 58 mill. kroner, frå 170 til 112 mill. kroner.</w:t>
      </w:r>
    </w:p>
    <w:p w:rsidR="00000000" w:rsidRDefault="006B38A7" w:rsidP="006B38A7">
      <w:pPr>
        <w:pStyle w:val="b-budkaptit"/>
        <w:rPr>
          <w:lang w:val="nn-NO"/>
        </w:rPr>
      </w:pPr>
      <w:r>
        <w:rPr>
          <w:lang w:val="nn-NO"/>
        </w:rPr>
        <w:lastRenderedPageBreak/>
        <w:t>Kap. 5629 Renter frå eksportkredittordninga</w:t>
      </w:r>
    </w:p>
    <w:p w:rsidR="00000000" w:rsidRDefault="006B38A7" w:rsidP="006B38A7">
      <w:pPr>
        <w:pStyle w:val="b-post"/>
        <w:rPr>
          <w:lang w:val="nn-NO"/>
        </w:rPr>
      </w:pPr>
      <w:r>
        <w:rPr>
          <w:lang w:val="nn-NO"/>
        </w:rPr>
        <w:t>Post 80 Renter</w:t>
      </w:r>
    </w:p>
    <w:p w:rsidR="00000000" w:rsidRDefault="006B38A7" w:rsidP="006B38A7">
      <w:pPr>
        <w:rPr>
          <w:lang w:val="nn-NO"/>
        </w:rPr>
      </w:pPr>
      <w:r>
        <w:rPr>
          <w:lang w:val="nn-NO"/>
        </w:rPr>
        <w:t>I samband med Stortinget si behandling av budsjettet for 2018 blei det løyvd 1 800 mill. kro</w:t>
      </w:r>
      <w:r>
        <w:rPr>
          <w:lang w:val="nn-NO"/>
        </w:rPr>
        <w:t>ner i inntekter frå renter under eksportkredittordninga. Nytt anslag er 1 680 mill. kroner. Hovudårsaka til reduksjonen av anslaget er færre utbetalingar av nye lån enn venta.</w:t>
      </w:r>
    </w:p>
    <w:p w:rsidR="00000000" w:rsidRDefault="006B38A7" w:rsidP="006B38A7">
      <w:pPr>
        <w:rPr>
          <w:lang w:val="nn-NO"/>
        </w:rPr>
      </w:pPr>
      <w:r>
        <w:rPr>
          <w:lang w:val="nn-NO"/>
        </w:rPr>
        <w:t>På dette grunnlaget gjer Nærings- og fiskeridepartementet framlegg om å redusere</w:t>
      </w:r>
      <w:r>
        <w:rPr>
          <w:lang w:val="nn-NO"/>
        </w:rPr>
        <w:t xml:space="preserve"> løyvinga med 120 mill. kroner, frå 1 800 til 1 680 mill. kroner.</w:t>
      </w:r>
    </w:p>
    <w:p w:rsidR="00000000" w:rsidRDefault="006B38A7" w:rsidP="006B38A7">
      <w:pPr>
        <w:pStyle w:val="b-budkaptit"/>
        <w:rPr>
          <w:lang w:val="nn-NO"/>
        </w:rPr>
      </w:pPr>
      <w:r>
        <w:rPr>
          <w:lang w:val="nn-NO"/>
        </w:rPr>
        <w:t>Kap. 5656 Aksjar i selskap under NFD si forvaltning</w:t>
      </w:r>
    </w:p>
    <w:p w:rsidR="00000000" w:rsidRDefault="006B38A7" w:rsidP="006B38A7">
      <w:pPr>
        <w:pStyle w:val="b-post"/>
        <w:rPr>
          <w:lang w:val="nn-NO"/>
        </w:rPr>
      </w:pPr>
      <w:r>
        <w:rPr>
          <w:lang w:val="nn-NO"/>
        </w:rPr>
        <w:t>Post 85 Utbyte</w:t>
      </w:r>
    </w:p>
    <w:p w:rsidR="00000000" w:rsidRDefault="006B38A7" w:rsidP="006B38A7">
      <w:pPr>
        <w:rPr>
          <w:lang w:val="nn-NO"/>
        </w:rPr>
      </w:pPr>
      <w:r>
        <w:rPr>
          <w:lang w:val="nn-NO"/>
        </w:rPr>
        <w:t xml:space="preserve">I høve til tidlegare overslag for utbyte, som blei auka til 20 045,7 mill. kroner i forbindelse med behandlinga av </w:t>
      </w:r>
      <w:proofErr w:type="spellStart"/>
      <w:r>
        <w:rPr>
          <w:lang w:val="nn-NO"/>
        </w:rPr>
        <w:t>Prop</w:t>
      </w:r>
      <w:proofErr w:type="spellEnd"/>
      <w:r>
        <w:rPr>
          <w:lang w:val="nn-NO"/>
        </w:rPr>
        <w:t>. 85</w:t>
      </w:r>
      <w:r>
        <w:rPr>
          <w:lang w:val="nn-NO"/>
        </w:rPr>
        <w:t xml:space="preserve"> S (2017–2018), </w:t>
      </w:r>
      <w:proofErr w:type="spellStart"/>
      <w:r>
        <w:rPr>
          <w:rStyle w:val="kursiv"/>
          <w:sz w:val="21"/>
          <w:szCs w:val="21"/>
        </w:rPr>
        <w:t>Tillegsbevilgninger</w:t>
      </w:r>
      <w:proofErr w:type="spellEnd"/>
      <w:r>
        <w:rPr>
          <w:rStyle w:val="kursiv"/>
          <w:sz w:val="21"/>
          <w:szCs w:val="21"/>
        </w:rPr>
        <w:t xml:space="preserve"> og omprioriteringer i statsbudsjettet 2018</w:t>
      </w:r>
      <w:r>
        <w:rPr>
          <w:lang w:val="nn-NO"/>
        </w:rPr>
        <w:t xml:space="preserve"> er innbetalt utbyte frå selskapa 3 462,5 mill. kroner høgare. Dette skuldast hovudsakeleg at utbyte frå Telenor ASA blei 3 430,8 mill. kroner høgare. Vidare blei utbyte frå Flyt</w:t>
      </w:r>
      <w:r>
        <w:rPr>
          <w:lang w:val="nn-NO"/>
        </w:rPr>
        <w:t xml:space="preserve">oget AS og Entra ASA høvesvis 29,5 og 12,3 mill. kroner høgare, samtidig som utbyte frå Mesta AS blei 11,1 mill. lågare enn lagt til grunn i </w:t>
      </w:r>
      <w:proofErr w:type="spellStart"/>
      <w:r>
        <w:rPr>
          <w:lang w:val="nn-NO"/>
        </w:rPr>
        <w:t>Prop</w:t>
      </w:r>
      <w:proofErr w:type="spellEnd"/>
      <w:r>
        <w:rPr>
          <w:lang w:val="nn-NO"/>
        </w:rPr>
        <w:t>. 85 S (2017–2018). I tillegg er det nokre små endringar i innbetalt utbyte frå andre selskap.</w:t>
      </w:r>
    </w:p>
    <w:p w:rsidR="00000000" w:rsidRDefault="006B38A7" w:rsidP="006B38A7">
      <w:pPr>
        <w:rPr>
          <w:lang w:val="nn-NO"/>
        </w:rPr>
      </w:pPr>
      <w:r>
        <w:rPr>
          <w:lang w:val="nn-NO"/>
        </w:rPr>
        <w:t>På dette grunnla</w:t>
      </w:r>
      <w:r>
        <w:rPr>
          <w:lang w:val="nn-NO"/>
        </w:rPr>
        <w:t>get gjer Nærings- og fiskeridepartementet framlegg om å auke løyvinga med 3 462,5 mill. kroner, frå 20 045,7 til 23 508,2 mill. kroner.</w:t>
      </w:r>
    </w:p>
    <w:p w:rsidR="00000000" w:rsidRDefault="006B38A7" w:rsidP="006B38A7">
      <w:pPr>
        <w:pStyle w:val="a-tilraar-dep"/>
      </w:pPr>
      <w:r>
        <w:t>Nærings- og fiskeridepartementet</w:t>
      </w:r>
    </w:p>
    <w:p w:rsidR="00000000" w:rsidRDefault="006B38A7" w:rsidP="006B38A7">
      <w:pPr>
        <w:pStyle w:val="a-tilraar-tit"/>
      </w:pPr>
      <w:r>
        <w:t>tilrår:</w:t>
      </w:r>
    </w:p>
    <w:p w:rsidR="00000000" w:rsidRDefault="006B38A7" w:rsidP="006B38A7">
      <w:r>
        <w:t xml:space="preserve">At </w:t>
      </w:r>
      <w:proofErr w:type="spellStart"/>
      <w:r>
        <w:t>Dykkar</w:t>
      </w:r>
      <w:proofErr w:type="spellEnd"/>
      <w:r>
        <w:t xml:space="preserve"> Majestet godkjenner og skriv under </w:t>
      </w:r>
      <w:proofErr w:type="spellStart"/>
      <w:r>
        <w:t>eit</w:t>
      </w:r>
      <w:proofErr w:type="spellEnd"/>
      <w:r>
        <w:t xml:space="preserve"> framlagt forslag til proposisjon til Stortinget om </w:t>
      </w:r>
      <w:proofErr w:type="spellStart"/>
      <w:r>
        <w:t>endringar</w:t>
      </w:r>
      <w:proofErr w:type="spellEnd"/>
      <w:r>
        <w:t xml:space="preserve"> i statsbudsjettet 2018 under Nærings- og fiskeridepartementet.</w:t>
      </w:r>
    </w:p>
    <w:p w:rsidR="00000000" w:rsidRDefault="006B38A7" w:rsidP="006B38A7">
      <w:pPr>
        <w:pStyle w:val="a-konge-tekst"/>
      </w:pPr>
      <w:r>
        <w:rPr>
          <w:rStyle w:val="halvfet0"/>
          <w:sz w:val="21"/>
          <w:szCs w:val="21"/>
        </w:rPr>
        <w:t>Vi HARALD</w:t>
      </w:r>
      <w:r>
        <w:t xml:space="preserve">, </w:t>
      </w:r>
      <w:proofErr w:type="spellStart"/>
      <w:r>
        <w:t>Noregs</w:t>
      </w:r>
      <w:proofErr w:type="spellEnd"/>
      <w:r>
        <w:t xml:space="preserve"> Konge,</w:t>
      </w:r>
    </w:p>
    <w:p w:rsidR="00000000" w:rsidRDefault="006B38A7" w:rsidP="006B38A7">
      <w:pPr>
        <w:pStyle w:val="a-konge-tit"/>
        <w:rPr>
          <w:lang w:val="nn-NO"/>
        </w:rPr>
      </w:pPr>
      <w:r>
        <w:rPr>
          <w:lang w:val="nn-NO"/>
        </w:rPr>
        <w:t>stadfester:</w:t>
      </w:r>
    </w:p>
    <w:p w:rsidR="00000000" w:rsidRDefault="006B38A7" w:rsidP="006B38A7">
      <w:pPr>
        <w:rPr>
          <w:lang w:val="nn-NO"/>
        </w:rPr>
      </w:pPr>
      <w:r>
        <w:rPr>
          <w:lang w:val="nn-NO"/>
        </w:rPr>
        <w:t>Stortinget blir bedt om å gjere vedtak om endr</w:t>
      </w:r>
      <w:r>
        <w:rPr>
          <w:lang w:val="nn-NO"/>
        </w:rPr>
        <w:t>ingar i statsbudsjettet 2018 under Nærings- og fiskeridepartementet i samsvar med eit vedlagt forslag.</w:t>
      </w:r>
    </w:p>
    <w:p w:rsidR="00000000" w:rsidRDefault="006B38A7" w:rsidP="006B38A7">
      <w:pPr>
        <w:pStyle w:val="a-vedtak-tit"/>
      </w:pPr>
      <w:r>
        <w:t xml:space="preserve">Forslag </w:t>
      </w:r>
    </w:p>
    <w:p w:rsidR="00000000" w:rsidRDefault="006B38A7" w:rsidP="006B38A7">
      <w:pPr>
        <w:pStyle w:val="a-vedtak-tit"/>
        <w:rPr>
          <w:lang w:val="nn-NO"/>
        </w:rPr>
      </w:pPr>
      <w:r>
        <w:rPr>
          <w:lang w:val="nn-NO"/>
        </w:rPr>
        <w:t xml:space="preserve">til vedtak om endringar i statsbudsjettet 2018 under </w:t>
      </w:r>
      <w:r>
        <w:rPr>
          <w:lang w:val="nn-NO"/>
        </w:rPr>
        <w:br/>
        <w:t>Nærings- og fiskeridepartementet</w:t>
      </w:r>
    </w:p>
    <w:p w:rsidR="00000000" w:rsidRDefault="006B38A7" w:rsidP="006B38A7">
      <w:pPr>
        <w:pStyle w:val="a-vedtak-del"/>
        <w:rPr>
          <w:lang w:val="nn-NO"/>
        </w:rPr>
      </w:pPr>
      <w:r>
        <w:rPr>
          <w:lang w:val="nn-NO"/>
        </w:rPr>
        <w:t>I</w:t>
      </w:r>
    </w:p>
    <w:p w:rsidR="00000000" w:rsidRDefault="006B38A7" w:rsidP="006B38A7">
      <w:pPr>
        <w:rPr>
          <w:lang w:val="nn-NO"/>
        </w:rPr>
      </w:pPr>
      <w:r>
        <w:rPr>
          <w:lang w:val="nn-NO"/>
        </w:rPr>
        <w:lastRenderedPageBreak/>
        <w:t>I statsbudsjettet for 2018 blir det gjort følgjande end</w:t>
      </w:r>
      <w:r>
        <w:rPr>
          <w:lang w:val="nn-NO"/>
        </w:rPr>
        <w:t>ringar:</w:t>
      </w:r>
    </w:p>
    <w:p w:rsidR="00000000" w:rsidRDefault="006B38A7" w:rsidP="006B38A7">
      <w:pPr>
        <w:pStyle w:val="a-vedtak-tekst"/>
        <w:rPr>
          <w:lang w:val="nn-NO"/>
        </w:rPr>
      </w:pPr>
      <w:r>
        <w:rPr>
          <w:lang w:val="nn-NO"/>
        </w:rPr>
        <w:t>Utgifter:</w:t>
      </w:r>
      <w:r>
        <w:rPr>
          <w:lang w:val="nn-NO"/>
        </w:rPr>
        <w:tab/>
      </w:r>
    </w:p>
    <w:tbl>
      <w:tblPr>
        <w:tblStyle w:val="StandardTabell"/>
        <w:tblW w:w="9100" w:type="dxa"/>
        <w:tblLayout w:type="fixed"/>
        <w:tblLook w:val="04A0" w:firstRow="1" w:lastRow="0" w:firstColumn="1" w:lastColumn="0" w:noHBand="0" w:noVBand="1"/>
      </w:tblPr>
      <w:tblGrid>
        <w:gridCol w:w="1300"/>
        <w:gridCol w:w="1300"/>
        <w:gridCol w:w="5200"/>
        <w:gridCol w:w="1300"/>
      </w:tblGrid>
      <w:tr w:rsidR="00000000" w:rsidTr="006B38A7">
        <w:trPr>
          <w:trHeight w:val="860"/>
          <w:hidden/>
        </w:trPr>
        <w:tc>
          <w:tcPr>
            <w:tcW w:w="1300" w:type="dxa"/>
            <w:shd w:val="clear" w:color="auto" w:fill="FFFFFF"/>
          </w:tcPr>
          <w:p w:rsidR="00000000" w:rsidRDefault="006B38A7" w:rsidP="006B38A7">
            <w:pPr>
              <w:pStyle w:val="Tabellnavn"/>
            </w:pPr>
            <w:r>
              <w:t>VK</w:t>
            </w:r>
          </w:p>
          <w:p w:rsidR="00000000" w:rsidRDefault="006B38A7" w:rsidP="006B38A7">
            <w:proofErr w:type="spellStart"/>
            <w:r>
              <w:t>Kap</w:t>
            </w:r>
            <w:proofErr w:type="spellEnd"/>
            <w:r>
              <w:t>.</w:t>
            </w:r>
          </w:p>
        </w:tc>
        <w:tc>
          <w:tcPr>
            <w:tcW w:w="1300" w:type="dxa"/>
          </w:tcPr>
          <w:p w:rsidR="00000000" w:rsidRDefault="006B38A7" w:rsidP="006B38A7">
            <w:r>
              <w:t>Post</w:t>
            </w:r>
          </w:p>
        </w:tc>
        <w:tc>
          <w:tcPr>
            <w:tcW w:w="5200" w:type="dxa"/>
          </w:tcPr>
          <w:p w:rsidR="00000000" w:rsidRDefault="006B38A7" w:rsidP="006B38A7">
            <w:r>
              <w:t>Formål</w:t>
            </w:r>
          </w:p>
        </w:tc>
        <w:tc>
          <w:tcPr>
            <w:tcW w:w="1300" w:type="dxa"/>
          </w:tcPr>
          <w:p w:rsidR="00000000" w:rsidRDefault="006B38A7" w:rsidP="006B38A7">
            <w:pPr>
              <w:jc w:val="right"/>
            </w:pPr>
            <w:r>
              <w:t>Kroner</w:t>
            </w:r>
          </w:p>
        </w:tc>
      </w:tr>
      <w:tr w:rsidR="00000000" w:rsidTr="006B38A7">
        <w:trPr>
          <w:trHeight w:val="380"/>
        </w:trPr>
        <w:tc>
          <w:tcPr>
            <w:tcW w:w="1300" w:type="dxa"/>
          </w:tcPr>
          <w:p w:rsidR="00000000" w:rsidRDefault="006B38A7" w:rsidP="006B38A7">
            <w:r>
              <w:t>900</w:t>
            </w:r>
          </w:p>
        </w:tc>
        <w:tc>
          <w:tcPr>
            <w:tcW w:w="1300" w:type="dxa"/>
          </w:tcPr>
          <w:p w:rsidR="00000000" w:rsidRDefault="006B38A7" w:rsidP="006B38A7"/>
        </w:tc>
        <w:tc>
          <w:tcPr>
            <w:tcW w:w="5200" w:type="dxa"/>
          </w:tcPr>
          <w:p w:rsidR="00000000" w:rsidRDefault="006B38A7" w:rsidP="006B38A7">
            <w:r>
              <w:t>Nærings- og fiskeridepartementet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30</w:t>
            </w:r>
          </w:p>
        </w:tc>
        <w:tc>
          <w:tcPr>
            <w:tcW w:w="5200" w:type="dxa"/>
          </w:tcPr>
          <w:p w:rsidR="00000000" w:rsidRDefault="006B38A7" w:rsidP="006B38A7">
            <w:r>
              <w:t xml:space="preserve">Miljøtiltak </w:t>
            </w:r>
            <w:proofErr w:type="spellStart"/>
            <w:r>
              <w:t>Søve</w:t>
            </w:r>
            <w:proofErr w:type="spellEnd"/>
            <w:r>
              <w:t xml:space="preserve">, </w:t>
            </w:r>
            <w:r>
              <w:rPr>
                <w:rStyle w:val="kursiv"/>
                <w:sz w:val="21"/>
                <w:szCs w:val="21"/>
              </w:rPr>
              <w:t xml:space="preserve">kan </w:t>
            </w:r>
            <w:proofErr w:type="spellStart"/>
            <w:r>
              <w:rPr>
                <w:rStyle w:val="kursiv"/>
                <w:sz w:val="21"/>
                <w:szCs w:val="21"/>
              </w:rPr>
              <w:t>overførast</w:t>
            </w:r>
            <w:proofErr w:type="spellEnd"/>
            <w:r>
              <w:rPr>
                <w:rStyle w:val="kursiv"/>
                <w:sz w:val="21"/>
                <w:szCs w:val="21"/>
              </w:rPr>
              <w:t>,</w:t>
            </w:r>
            <w:r>
              <w:t xml:space="preserve"> blir redusert med</w:t>
            </w:r>
            <w:r>
              <w:tab/>
            </w:r>
          </w:p>
        </w:tc>
        <w:tc>
          <w:tcPr>
            <w:tcW w:w="1300" w:type="dxa"/>
          </w:tcPr>
          <w:p w:rsidR="00000000" w:rsidRDefault="006B38A7" w:rsidP="006B38A7">
            <w:pPr>
              <w:jc w:val="right"/>
            </w:pPr>
            <w:r>
              <w:t>20 600 000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20 600 000 til kr 0 </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70</w:t>
            </w:r>
          </w:p>
        </w:tc>
        <w:tc>
          <w:tcPr>
            <w:tcW w:w="5200" w:type="dxa"/>
          </w:tcPr>
          <w:p w:rsidR="00000000" w:rsidRDefault="006B38A7" w:rsidP="006B38A7">
            <w:proofErr w:type="spellStart"/>
            <w:r>
              <w:t>Tilskot</w:t>
            </w:r>
            <w:proofErr w:type="spellEnd"/>
            <w:r>
              <w:t xml:space="preserve"> til internasjonale </w:t>
            </w:r>
            <w:proofErr w:type="spellStart"/>
            <w:r>
              <w:t>organisasjonar</w:t>
            </w:r>
            <w:proofErr w:type="spellEnd"/>
            <w:r>
              <w:t xml:space="preserve">, blir </w:t>
            </w:r>
            <w:proofErr w:type="spellStart"/>
            <w:r>
              <w:t>auka</w:t>
            </w:r>
            <w:proofErr w:type="spellEnd"/>
            <w:r>
              <w:t xml:space="preserve"> med</w:t>
            </w:r>
            <w:r>
              <w:tab/>
              <w:t xml:space="preserve"> </w:t>
            </w:r>
          </w:p>
        </w:tc>
        <w:tc>
          <w:tcPr>
            <w:tcW w:w="1300" w:type="dxa"/>
          </w:tcPr>
          <w:p w:rsidR="00000000" w:rsidRDefault="006B38A7" w:rsidP="006B38A7">
            <w:pPr>
              <w:jc w:val="right"/>
            </w:pPr>
            <w:r>
              <w:t>3 500</w:t>
            </w:r>
            <w:r>
              <w:t>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37 400 000 til kr 40 900 000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904</w:t>
            </w:r>
          </w:p>
        </w:tc>
        <w:tc>
          <w:tcPr>
            <w:tcW w:w="1300" w:type="dxa"/>
          </w:tcPr>
          <w:p w:rsidR="00000000" w:rsidRDefault="006B38A7" w:rsidP="006B38A7"/>
        </w:tc>
        <w:tc>
          <w:tcPr>
            <w:tcW w:w="5200" w:type="dxa"/>
          </w:tcPr>
          <w:p w:rsidR="00000000" w:rsidRDefault="006B38A7" w:rsidP="006B38A7">
            <w:r>
              <w:t>Brønnøysundregistra</w:t>
            </w:r>
          </w:p>
        </w:tc>
        <w:tc>
          <w:tcPr>
            <w:tcW w:w="1300" w:type="dxa"/>
          </w:tcPr>
          <w:p w:rsidR="00000000" w:rsidRDefault="006B38A7" w:rsidP="006B38A7">
            <w:pPr>
              <w:jc w:val="right"/>
            </w:pPr>
          </w:p>
        </w:tc>
      </w:tr>
      <w:tr w:rsidR="00000000" w:rsidTr="006B38A7">
        <w:trPr>
          <w:trHeight w:val="640"/>
        </w:trPr>
        <w:tc>
          <w:tcPr>
            <w:tcW w:w="1300" w:type="dxa"/>
          </w:tcPr>
          <w:p w:rsidR="00000000" w:rsidRDefault="006B38A7" w:rsidP="006B38A7"/>
        </w:tc>
        <w:tc>
          <w:tcPr>
            <w:tcW w:w="1300" w:type="dxa"/>
          </w:tcPr>
          <w:p w:rsidR="00000000" w:rsidRDefault="006B38A7" w:rsidP="006B38A7">
            <w:r>
              <w:t>45</w:t>
            </w:r>
          </w:p>
        </w:tc>
        <w:tc>
          <w:tcPr>
            <w:tcW w:w="5200" w:type="dxa"/>
          </w:tcPr>
          <w:p w:rsidR="00000000" w:rsidRDefault="006B38A7" w:rsidP="006B38A7">
            <w:r>
              <w:t xml:space="preserve">Større </w:t>
            </w:r>
            <w:proofErr w:type="spellStart"/>
            <w:r>
              <w:t>utstyrsanskaffingar</w:t>
            </w:r>
            <w:proofErr w:type="spellEnd"/>
            <w:r>
              <w:t xml:space="preserve"> og </w:t>
            </w:r>
            <w:proofErr w:type="spellStart"/>
            <w:r>
              <w:t>vedlikehald</w:t>
            </w:r>
            <w:proofErr w:type="spellEnd"/>
            <w:r>
              <w:t xml:space="preserve">, </w:t>
            </w:r>
            <w:r>
              <w:rPr>
                <w:rStyle w:val="kursiv"/>
                <w:sz w:val="21"/>
                <w:szCs w:val="21"/>
              </w:rPr>
              <w:t xml:space="preserve">kan </w:t>
            </w:r>
            <w:proofErr w:type="spellStart"/>
            <w:r>
              <w:rPr>
                <w:rStyle w:val="kursiv"/>
                <w:sz w:val="21"/>
                <w:szCs w:val="21"/>
              </w:rPr>
              <w:t>overførast</w:t>
            </w:r>
            <w:proofErr w:type="spellEnd"/>
            <w:r>
              <w:rPr>
                <w:rStyle w:val="kursiv"/>
                <w:sz w:val="21"/>
                <w:szCs w:val="21"/>
              </w:rPr>
              <w:t>,</w:t>
            </w:r>
            <w:r>
              <w:t xml:space="preserve"> blir redusert med</w:t>
            </w:r>
            <w:r>
              <w:tab/>
            </w:r>
          </w:p>
        </w:tc>
        <w:tc>
          <w:tcPr>
            <w:tcW w:w="1300" w:type="dxa"/>
          </w:tcPr>
          <w:p w:rsidR="00000000" w:rsidRDefault="006B38A7" w:rsidP="006B38A7">
            <w:pPr>
              <w:jc w:val="right"/>
            </w:pPr>
            <w:r>
              <w:br/>
              <w:t>107 000 000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212 100 000 til 105 100 000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909</w:t>
            </w:r>
          </w:p>
        </w:tc>
        <w:tc>
          <w:tcPr>
            <w:tcW w:w="1300" w:type="dxa"/>
          </w:tcPr>
          <w:p w:rsidR="00000000" w:rsidRDefault="006B38A7" w:rsidP="006B38A7"/>
        </w:tc>
        <w:tc>
          <w:tcPr>
            <w:tcW w:w="5200" w:type="dxa"/>
          </w:tcPr>
          <w:p w:rsidR="00000000" w:rsidRDefault="006B38A7" w:rsidP="006B38A7">
            <w:r>
              <w:t xml:space="preserve">Tiltak for </w:t>
            </w:r>
            <w:proofErr w:type="spellStart"/>
            <w:r>
              <w:t>sysselsetjing</w:t>
            </w:r>
            <w:proofErr w:type="spellEnd"/>
            <w:r>
              <w:t xml:space="preserve"> av sjøfolk</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73</w:t>
            </w:r>
          </w:p>
        </w:tc>
        <w:tc>
          <w:tcPr>
            <w:tcW w:w="5200" w:type="dxa"/>
          </w:tcPr>
          <w:p w:rsidR="00000000" w:rsidRDefault="006B38A7" w:rsidP="006B38A7">
            <w:proofErr w:type="spellStart"/>
            <w:r>
              <w:t>Tilskot</w:t>
            </w:r>
            <w:proofErr w:type="spellEnd"/>
            <w:r>
              <w:t xml:space="preserve"> til </w:t>
            </w:r>
            <w:proofErr w:type="spellStart"/>
            <w:r>
              <w:t>sysselsetjing</w:t>
            </w:r>
            <w:proofErr w:type="spellEnd"/>
            <w:r>
              <w:t xml:space="preserve"> av sjøfolk, </w:t>
            </w:r>
            <w:r>
              <w:rPr>
                <w:rStyle w:val="kursiv"/>
                <w:sz w:val="21"/>
                <w:szCs w:val="21"/>
              </w:rPr>
              <w:t>overslagsløyving,</w:t>
            </w:r>
            <w:r>
              <w:t xml:space="preserve"> blir redusert med</w:t>
            </w:r>
            <w:r>
              <w:tab/>
              <w:t xml:space="preserve"> </w:t>
            </w:r>
          </w:p>
        </w:tc>
        <w:tc>
          <w:tcPr>
            <w:tcW w:w="1300" w:type="dxa"/>
          </w:tcPr>
          <w:p w:rsidR="00000000" w:rsidRDefault="006B38A7" w:rsidP="006B38A7">
            <w:pPr>
              <w:jc w:val="right"/>
            </w:pPr>
            <w:r>
              <w:t>20 000 000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2 025 000 000 til kr 2 005 000 000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912</w:t>
            </w:r>
          </w:p>
        </w:tc>
        <w:tc>
          <w:tcPr>
            <w:tcW w:w="1300" w:type="dxa"/>
          </w:tcPr>
          <w:p w:rsidR="00000000" w:rsidRDefault="006B38A7" w:rsidP="006B38A7"/>
        </w:tc>
        <w:tc>
          <w:tcPr>
            <w:tcW w:w="5200" w:type="dxa"/>
          </w:tcPr>
          <w:p w:rsidR="00000000" w:rsidRDefault="006B38A7" w:rsidP="006B38A7">
            <w:proofErr w:type="spellStart"/>
            <w:r>
              <w:t>Klagenemndssekreteriatet</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r>
              <w:t xml:space="preserve">Driftsutgifter, blir </w:t>
            </w:r>
            <w:proofErr w:type="spellStart"/>
            <w:r>
              <w:t>auka</w:t>
            </w:r>
            <w:proofErr w:type="spellEnd"/>
            <w:r>
              <w:t xml:space="preserve"> med</w:t>
            </w:r>
            <w:r>
              <w:tab/>
              <w:t xml:space="preserve"> </w:t>
            </w:r>
          </w:p>
        </w:tc>
        <w:tc>
          <w:tcPr>
            <w:tcW w:w="1300" w:type="dxa"/>
          </w:tcPr>
          <w:p w:rsidR="00000000" w:rsidRDefault="006B38A7" w:rsidP="006B38A7">
            <w:pPr>
              <w:jc w:val="right"/>
            </w:pPr>
            <w:r>
              <w:t>650 000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19 460 000 til kr 20 110 000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22</w:t>
            </w:r>
          </w:p>
        </w:tc>
        <w:tc>
          <w:tcPr>
            <w:tcW w:w="5200" w:type="dxa"/>
          </w:tcPr>
          <w:p w:rsidR="00000000" w:rsidRDefault="006B38A7" w:rsidP="006B38A7">
            <w:r>
              <w:t>Konkurranseklagenemnda, blir redusert med</w:t>
            </w:r>
            <w:r>
              <w:tab/>
            </w:r>
          </w:p>
        </w:tc>
        <w:tc>
          <w:tcPr>
            <w:tcW w:w="1300" w:type="dxa"/>
          </w:tcPr>
          <w:p w:rsidR="00000000" w:rsidRDefault="006B38A7" w:rsidP="006B38A7">
            <w:pPr>
              <w:jc w:val="right"/>
            </w:pPr>
            <w:r>
              <w:t>400 000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2 400 000 til kr 2 000 000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917</w:t>
            </w:r>
          </w:p>
        </w:tc>
        <w:tc>
          <w:tcPr>
            <w:tcW w:w="1300" w:type="dxa"/>
          </w:tcPr>
          <w:p w:rsidR="00000000" w:rsidRDefault="006B38A7" w:rsidP="006B38A7"/>
        </w:tc>
        <w:tc>
          <w:tcPr>
            <w:tcW w:w="5200" w:type="dxa"/>
          </w:tcPr>
          <w:p w:rsidR="00000000" w:rsidRDefault="006B38A7" w:rsidP="006B38A7">
            <w:r>
              <w:t>Fiskeridirektoratet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r>
              <w:t xml:space="preserve">Driftsutgifter, blir </w:t>
            </w:r>
            <w:proofErr w:type="spellStart"/>
            <w:r>
              <w:t>auka</w:t>
            </w:r>
            <w:proofErr w:type="spellEnd"/>
            <w:r>
              <w:t xml:space="preserve"> med</w:t>
            </w:r>
            <w:r>
              <w:tab/>
            </w:r>
          </w:p>
        </w:tc>
        <w:tc>
          <w:tcPr>
            <w:tcW w:w="1300" w:type="dxa"/>
          </w:tcPr>
          <w:p w:rsidR="00000000" w:rsidRDefault="006B38A7" w:rsidP="006B38A7">
            <w:pPr>
              <w:jc w:val="right"/>
            </w:pPr>
            <w:r>
              <w:t>7 400 000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415 311 000 til kr 422 711 000</w:t>
            </w:r>
          </w:p>
        </w:tc>
        <w:tc>
          <w:tcPr>
            <w:tcW w:w="1300" w:type="dxa"/>
          </w:tcPr>
          <w:p w:rsidR="00000000" w:rsidRDefault="006B38A7" w:rsidP="006B38A7">
            <w:pPr>
              <w:jc w:val="right"/>
            </w:pPr>
            <w:r>
              <w:t xml:space="preserve"> </w:t>
            </w:r>
          </w:p>
        </w:tc>
      </w:tr>
      <w:tr w:rsidR="00000000" w:rsidTr="006B38A7">
        <w:trPr>
          <w:trHeight w:val="380"/>
        </w:trPr>
        <w:tc>
          <w:tcPr>
            <w:tcW w:w="1300" w:type="dxa"/>
          </w:tcPr>
          <w:p w:rsidR="00000000" w:rsidRDefault="006B38A7" w:rsidP="006B38A7">
            <w:r>
              <w:t>919</w:t>
            </w:r>
          </w:p>
        </w:tc>
        <w:tc>
          <w:tcPr>
            <w:tcW w:w="1300" w:type="dxa"/>
          </w:tcPr>
          <w:p w:rsidR="00000000" w:rsidRDefault="006B38A7" w:rsidP="006B38A7"/>
        </w:tc>
        <w:tc>
          <w:tcPr>
            <w:tcW w:w="5200" w:type="dxa"/>
          </w:tcPr>
          <w:p w:rsidR="00000000" w:rsidRDefault="006B38A7" w:rsidP="006B38A7">
            <w:r>
              <w:t>Diverse fiskeriformål</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60</w:t>
            </w:r>
          </w:p>
        </w:tc>
        <w:tc>
          <w:tcPr>
            <w:tcW w:w="5200" w:type="dxa"/>
          </w:tcPr>
          <w:p w:rsidR="00000000" w:rsidRDefault="006B38A7" w:rsidP="006B38A7">
            <w:proofErr w:type="spellStart"/>
            <w:r>
              <w:t>Tilskot</w:t>
            </w:r>
            <w:proofErr w:type="spellEnd"/>
            <w:r>
              <w:t xml:space="preserve"> til </w:t>
            </w:r>
            <w:proofErr w:type="spellStart"/>
            <w:r>
              <w:t>kommunar</w:t>
            </w:r>
            <w:proofErr w:type="spellEnd"/>
            <w:r>
              <w:t xml:space="preserve"> og </w:t>
            </w:r>
            <w:proofErr w:type="spellStart"/>
            <w:r>
              <w:t>fylkeskommunar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388 256 000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2 366 400 000 til 2 754 656 000 </w:t>
            </w:r>
          </w:p>
        </w:tc>
        <w:tc>
          <w:tcPr>
            <w:tcW w:w="1300" w:type="dxa"/>
          </w:tcPr>
          <w:p w:rsidR="00000000" w:rsidRDefault="006B38A7" w:rsidP="006B38A7">
            <w:pPr>
              <w:jc w:val="right"/>
            </w:pPr>
            <w:r>
              <w:t xml:space="preserve"> </w:t>
            </w:r>
          </w:p>
        </w:tc>
      </w:tr>
      <w:tr w:rsidR="00000000" w:rsidTr="006B38A7">
        <w:trPr>
          <w:trHeight w:val="380"/>
        </w:trPr>
        <w:tc>
          <w:tcPr>
            <w:tcW w:w="1300" w:type="dxa"/>
          </w:tcPr>
          <w:p w:rsidR="00000000" w:rsidRDefault="006B38A7" w:rsidP="006B38A7">
            <w:r>
              <w:t>922</w:t>
            </w:r>
          </w:p>
        </w:tc>
        <w:tc>
          <w:tcPr>
            <w:tcW w:w="1300" w:type="dxa"/>
          </w:tcPr>
          <w:p w:rsidR="00000000" w:rsidRDefault="006B38A7" w:rsidP="006B38A7"/>
        </w:tc>
        <w:tc>
          <w:tcPr>
            <w:tcW w:w="5200" w:type="dxa"/>
          </w:tcPr>
          <w:p w:rsidR="00000000" w:rsidRDefault="006B38A7" w:rsidP="006B38A7">
            <w:proofErr w:type="spellStart"/>
            <w:r>
              <w:t>Romverksemd</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70</w:t>
            </w:r>
          </w:p>
        </w:tc>
        <w:tc>
          <w:tcPr>
            <w:tcW w:w="5200" w:type="dxa"/>
          </w:tcPr>
          <w:p w:rsidR="00000000" w:rsidRDefault="006B38A7" w:rsidP="006B38A7">
            <w:r>
              <w:t xml:space="preserve">Kontingent i European Space </w:t>
            </w:r>
            <w:proofErr w:type="spellStart"/>
            <w:r>
              <w:t>Agency</w:t>
            </w:r>
            <w:proofErr w:type="spellEnd"/>
            <w:r>
              <w:t xml:space="preserve"> (ESA), blir redusert med</w:t>
            </w:r>
            <w:r>
              <w:tab/>
              <w:t xml:space="preserve"> </w:t>
            </w:r>
          </w:p>
        </w:tc>
        <w:tc>
          <w:tcPr>
            <w:tcW w:w="1300" w:type="dxa"/>
          </w:tcPr>
          <w:p w:rsidR="00000000" w:rsidRDefault="006B38A7" w:rsidP="006B38A7">
            <w:pPr>
              <w:jc w:val="right"/>
            </w:pPr>
            <w:r>
              <w:t>7 190 000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221 210 000 til kr 214 020 000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71</w:t>
            </w:r>
          </w:p>
        </w:tc>
        <w:tc>
          <w:tcPr>
            <w:tcW w:w="5200" w:type="dxa"/>
          </w:tcPr>
          <w:p w:rsidR="00000000" w:rsidRDefault="006B38A7" w:rsidP="006B38A7">
            <w:r>
              <w:t xml:space="preserve">Internasjonal </w:t>
            </w:r>
            <w:proofErr w:type="spellStart"/>
            <w:r>
              <w:t>romverksemd</w:t>
            </w:r>
            <w:proofErr w:type="spellEnd"/>
            <w:r>
              <w:t>, blir redusert med</w:t>
            </w:r>
            <w:r>
              <w:tab/>
            </w:r>
          </w:p>
        </w:tc>
        <w:tc>
          <w:tcPr>
            <w:tcW w:w="1300" w:type="dxa"/>
          </w:tcPr>
          <w:p w:rsidR="00000000" w:rsidRDefault="006B38A7" w:rsidP="006B38A7">
            <w:pPr>
              <w:jc w:val="right"/>
            </w:pPr>
            <w:r>
              <w:t>5 450 000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434 270 000 til kr 428 820 000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73</w:t>
            </w:r>
          </w:p>
        </w:tc>
        <w:tc>
          <w:tcPr>
            <w:tcW w:w="5200" w:type="dxa"/>
          </w:tcPr>
          <w:p w:rsidR="00000000" w:rsidRDefault="006B38A7" w:rsidP="006B38A7">
            <w:r>
              <w:t>EU sine romprogram, blir redusert med</w:t>
            </w:r>
            <w:r>
              <w:tab/>
            </w:r>
          </w:p>
        </w:tc>
        <w:tc>
          <w:tcPr>
            <w:tcW w:w="1300" w:type="dxa"/>
          </w:tcPr>
          <w:p w:rsidR="00000000" w:rsidRDefault="006B38A7" w:rsidP="006B38A7">
            <w:pPr>
              <w:jc w:val="right"/>
            </w:pPr>
            <w:r>
              <w:t>62 680 000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355 100 000 til kr 292 420 000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926</w:t>
            </w:r>
          </w:p>
        </w:tc>
        <w:tc>
          <w:tcPr>
            <w:tcW w:w="1300" w:type="dxa"/>
          </w:tcPr>
          <w:p w:rsidR="00000000" w:rsidRDefault="006B38A7" w:rsidP="006B38A7"/>
        </w:tc>
        <w:tc>
          <w:tcPr>
            <w:tcW w:w="5200" w:type="dxa"/>
          </w:tcPr>
          <w:p w:rsidR="00000000" w:rsidRDefault="006B38A7" w:rsidP="006B38A7">
            <w:proofErr w:type="spellStart"/>
            <w:r>
              <w:t>Havforskingsinstituttet</w:t>
            </w:r>
            <w:proofErr w:type="spellEnd"/>
            <w:r>
              <w:t xml:space="preserve">, </w:t>
            </w:r>
            <w:proofErr w:type="spellStart"/>
            <w:r>
              <w:t>forskingsfartøy</w:t>
            </w:r>
            <w:proofErr w:type="spellEnd"/>
          </w:p>
        </w:tc>
        <w:tc>
          <w:tcPr>
            <w:tcW w:w="1300" w:type="dxa"/>
          </w:tcPr>
          <w:p w:rsidR="00000000" w:rsidRDefault="006B38A7" w:rsidP="006B38A7">
            <w:pPr>
              <w:jc w:val="right"/>
            </w:pPr>
          </w:p>
        </w:tc>
      </w:tr>
      <w:tr w:rsidR="00000000" w:rsidTr="006B38A7">
        <w:trPr>
          <w:trHeight w:val="640"/>
        </w:trPr>
        <w:tc>
          <w:tcPr>
            <w:tcW w:w="1300" w:type="dxa"/>
          </w:tcPr>
          <w:p w:rsidR="00000000" w:rsidRDefault="006B38A7" w:rsidP="006B38A7"/>
        </w:tc>
        <w:tc>
          <w:tcPr>
            <w:tcW w:w="1300" w:type="dxa"/>
          </w:tcPr>
          <w:p w:rsidR="00000000" w:rsidRDefault="006B38A7" w:rsidP="006B38A7">
            <w:r>
              <w:t>45</w:t>
            </w:r>
          </w:p>
        </w:tc>
        <w:tc>
          <w:tcPr>
            <w:tcW w:w="5200" w:type="dxa"/>
          </w:tcPr>
          <w:p w:rsidR="00000000" w:rsidRDefault="006B38A7" w:rsidP="006B38A7">
            <w:r>
              <w:t>Stør</w:t>
            </w:r>
            <w:r>
              <w:t xml:space="preserve">re </w:t>
            </w:r>
            <w:proofErr w:type="spellStart"/>
            <w:r>
              <w:t>utstyrsanskaffingar</w:t>
            </w:r>
            <w:proofErr w:type="spellEnd"/>
            <w:r>
              <w:t xml:space="preserve"> og </w:t>
            </w:r>
            <w:proofErr w:type="spellStart"/>
            <w:r>
              <w:t>vedlikehald</w:t>
            </w:r>
            <w:proofErr w:type="spellEnd"/>
            <w:r>
              <w:rPr>
                <w:rStyle w:val="kursiv"/>
                <w:sz w:val="21"/>
                <w:szCs w:val="21"/>
              </w:rPr>
              <w:t xml:space="preserve">, kan </w:t>
            </w:r>
            <w:proofErr w:type="spellStart"/>
            <w:r>
              <w:rPr>
                <w:rStyle w:val="kursiv"/>
                <w:sz w:val="21"/>
                <w:szCs w:val="21"/>
              </w:rPr>
              <w:t>overførast</w:t>
            </w:r>
            <w:proofErr w:type="spellEnd"/>
            <w:r>
              <w:rPr>
                <w:rStyle w:val="kursiv"/>
                <w:sz w:val="21"/>
                <w:szCs w:val="21"/>
              </w:rPr>
              <w:t>,</w:t>
            </w:r>
            <w:r>
              <w:t xml:space="preserve"> blir redusert med</w:t>
            </w:r>
            <w:r>
              <w:tab/>
            </w:r>
          </w:p>
        </w:tc>
        <w:tc>
          <w:tcPr>
            <w:tcW w:w="1300" w:type="dxa"/>
          </w:tcPr>
          <w:p w:rsidR="00000000" w:rsidRDefault="006B38A7" w:rsidP="006B38A7">
            <w:pPr>
              <w:jc w:val="right"/>
            </w:pPr>
            <w:r>
              <w:t>55 000 000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99 900 000 til kr 44 900 000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950</w:t>
            </w:r>
          </w:p>
        </w:tc>
        <w:tc>
          <w:tcPr>
            <w:tcW w:w="1300" w:type="dxa"/>
          </w:tcPr>
          <w:p w:rsidR="00000000" w:rsidRDefault="006B38A7" w:rsidP="006B38A7"/>
        </w:tc>
        <w:tc>
          <w:tcPr>
            <w:tcW w:w="5200" w:type="dxa"/>
          </w:tcPr>
          <w:p w:rsidR="00000000" w:rsidRDefault="006B38A7" w:rsidP="006B38A7">
            <w:r>
              <w:t xml:space="preserve">Forvalting av </w:t>
            </w:r>
            <w:proofErr w:type="spellStart"/>
            <w:r>
              <w:t>statleg</w:t>
            </w:r>
            <w:proofErr w:type="spellEnd"/>
            <w:r>
              <w:t xml:space="preserve"> </w:t>
            </w:r>
            <w:proofErr w:type="spellStart"/>
            <w:r>
              <w:t>eigarskap</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21</w:t>
            </w:r>
          </w:p>
        </w:tc>
        <w:tc>
          <w:tcPr>
            <w:tcW w:w="5200" w:type="dxa"/>
          </w:tcPr>
          <w:p w:rsidR="00000000" w:rsidRDefault="006B38A7" w:rsidP="006B38A7">
            <w:proofErr w:type="spellStart"/>
            <w:r>
              <w:t>Særskilde</w:t>
            </w:r>
            <w:proofErr w:type="spellEnd"/>
            <w:r>
              <w:t xml:space="preserve"> driftsutgifter, blir redusert med</w:t>
            </w:r>
            <w:r>
              <w:tab/>
            </w:r>
          </w:p>
        </w:tc>
        <w:tc>
          <w:tcPr>
            <w:tcW w:w="1300" w:type="dxa"/>
          </w:tcPr>
          <w:p w:rsidR="00000000" w:rsidRDefault="006B38A7" w:rsidP="006B38A7">
            <w:pPr>
              <w:jc w:val="right"/>
            </w:pPr>
            <w:r>
              <w:t>7 800 000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23 053 000 til kr 15 </w:t>
            </w:r>
            <w:r>
              <w:t>253 000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91 (ny)</w:t>
            </w:r>
          </w:p>
        </w:tc>
        <w:tc>
          <w:tcPr>
            <w:tcW w:w="5200" w:type="dxa"/>
          </w:tcPr>
          <w:p w:rsidR="00000000" w:rsidRDefault="006B38A7" w:rsidP="006B38A7">
            <w:r>
              <w:t xml:space="preserve">Lån, </w:t>
            </w:r>
            <w:r>
              <w:rPr>
                <w:rStyle w:val="kursiv"/>
                <w:sz w:val="21"/>
                <w:szCs w:val="21"/>
              </w:rPr>
              <w:t xml:space="preserve">kan </w:t>
            </w:r>
            <w:proofErr w:type="spellStart"/>
            <w:r>
              <w:rPr>
                <w:rStyle w:val="kursiv"/>
                <w:sz w:val="21"/>
                <w:szCs w:val="21"/>
              </w:rPr>
              <w:t>overførast</w:t>
            </w:r>
            <w:proofErr w:type="spellEnd"/>
            <w:r>
              <w:t>, blir løyvd med</w:t>
            </w:r>
            <w:r>
              <w:tab/>
            </w:r>
          </w:p>
        </w:tc>
        <w:tc>
          <w:tcPr>
            <w:tcW w:w="1300" w:type="dxa"/>
          </w:tcPr>
          <w:p w:rsidR="00000000" w:rsidRDefault="006B38A7" w:rsidP="006B38A7">
            <w:pPr>
              <w:jc w:val="right"/>
            </w:pPr>
            <w:r>
              <w:t>27 000 000</w:t>
            </w:r>
          </w:p>
        </w:tc>
      </w:tr>
      <w:tr w:rsidR="00000000" w:rsidTr="006B38A7">
        <w:trPr>
          <w:trHeight w:val="380"/>
        </w:trPr>
        <w:tc>
          <w:tcPr>
            <w:tcW w:w="1300" w:type="dxa"/>
          </w:tcPr>
          <w:p w:rsidR="00000000" w:rsidRDefault="006B38A7" w:rsidP="006B38A7"/>
        </w:tc>
        <w:tc>
          <w:tcPr>
            <w:tcW w:w="1300" w:type="dxa"/>
          </w:tcPr>
          <w:p w:rsidR="00000000" w:rsidRDefault="006B38A7" w:rsidP="006B38A7">
            <w:r>
              <w:t>96</w:t>
            </w:r>
          </w:p>
        </w:tc>
        <w:tc>
          <w:tcPr>
            <w:tcW w:w="5200" w:type="dxa"/>
          </w:tcPr>
          <w:p w:rsidR="00000000" w:rsidRDefault="006B38A7" w:rsidP="006B38A7">
            <w:proofErr w:type="spellStart"/>
            <w:r>
              <w:t>Aksjar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1 000 000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2 502 500 000 til kroner 2 503 500 000 </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2421</w:t>
            </w:r>
          </w:p>
        </w:tc>
        <w:tc>
          <w:tcPr>
            <w:tcW w:w="1300" w:type="dxa"/>
          </w:tcPr>
          <w:p w:rsidR="00000000" w:rsidRDefault="006B38A7" w:rsidP="006B38A7"/>
        </w:tc>
        <w:tc>
          <w:tcPr>
            <w:tcW w:w="5200" w:type="dxa"/>
          </w:tcPr>
          <w:p w:rsidR="00000000" w:rsidRDefault="006B38A7" w:rsidP="006B38A7">
            <w:r>
              <w:t xml:space="preserve">Innovasjon </w:t>
            </w:r>
            <w:proofErr w:type="spellStart"/>
            <w:r>
              <w:t>Noreg</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76</w:t>
            </w:r>
          </w:p>
        </w:tc>
        <w:tc>
          <w:tcPr>
            <w:tcW w:w="5200" w:type="dxa"/>
          </w:tcPr>
          <w:p w:rsidR="00000000" w:rsidRDefault="006B38A7" w:rsidP="006B38A7">
            <w:r>
              <w:t xml:space="preserve">Miljøteknologi, </w:t>
            </w:r>
            <w:r>
              <w:rPr>
                <w:rStyle w:val="kursiv"/>
                <w:sz w:val="21"/>
                <w:szCs w:val="21"/>
              </w:rPr>
              <w:t xml:space="preserve">kan </w:t>
            </w:r>
            <w:proofErr w:type="spellStart"/>
            <w:r>
              <w:rPr>
                <w:rStyle w:val="kursiv"/>
                <w:sz w:val="21"/>
                <w:szCs w:val="21"/>
              </w:rPr>
              <w:t>overførast</w:t>
            </w:r>
            <w:proofErr w:type="spellEnd"/>
            <w:r>
              <w:rPr>
                <w:rStyle w:val="kursiv"/>
                <w:sz w:val="21"/>
                <w:szCs w:val="21"/>
              </w:rPr>
              <w:t xml:space="preserve">, </w:t>
            </w:r>
            <w:r>
              <w:t>blir redusert med</w:t>
            </w:r>
            <w:r>
              <w:tab/>
            </w:r>
          </w:p>
        </w:tc>
        <w:tc>
          <w:tcPr>
            <w:tcW w:w="1300" w:type="dxa"/>
          </w:tcPr>
          <w:p w:rsidR="00000000" w:rsidRDefault="006B38A7" w:rsidP="006B38A7">
            <w:pPr>
              <w:jc w:val="right"/>
            </w:pPr>
            <w:r>
              <w:t>200 000 000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555 500 000 til kr 355 500 000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2429</w:t>
            </w:r>
          </w:p>
        </w:tc>
        <w:tc>
          <w:tcPr>
            <w:tcW w:w="1300" w:type="dxa"/>
          </w:tcPr>
          <w:p w:rsidR="00000000" w:rsidRDefault="006B38A7" w:rsidP="006B38A7"/>
        </w:tc>
        <w:tc>
          <w:tcPr>
            <w:tcW w:w="5200" w:type="dxa"/>
          </w:tcPr>
          <w:p w:rsidR="00000000" w:rsidRDefault="006B38A7" w:rsidP="006B38A7">
            <w:r>
              <w:t xml:space="preserve">Eksportkreditt </w:t>
            </w:r>
            <w:proofErr w:type="spellStart"/>
            <w:r>
              <w:t>Noreg</w:t>
            </w:r>
            <w:proofErr w:type="spellEnd"/>
            <w:r>
              <w:t xml:space="preserve"> AS</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90</w:t>
            </w:r>
          </w:p>
        </w:tc>
        <w:tc>
          <w:tcPr>
            <w:tcW w:w="5200" w:type="dxa"/>
          </w:tcPr>
          <w:p w:rsidR="00000000" w:rsidRDefault="006B38A7" w:rsidP="006B38A7">
            <w:r>
              <w:t>Utlån, blir redusert med</w:t>
            </w:r>
            <w:r>
              <w:tab/>
            </w:r>
          </w:p>
        </w:tc>
        <w:tc>
          <w:tcPr>
            <w:tcW w:w="1300" w:type="dxa"/>
          </w:tcPr>
          <w:p w:rsidR="00000000" w:rsidRDefault="006B38A7" w:rsidP="006B38A7">
            <w:pPr>
              <w:jc w:val="right"/>
            </w:pPr>
            <w:r>
              <w:t>3 200 000 000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7 000 000 000 til 3 800 000 000</w:t>
            </w:r>
          </w:p>
        </w:tc>
        <w:tc>
          <w:tcPr>
            <w:tcW w:w="1300" w:type="dxa"/>
          </w:tcPr>
          <w:p w:rsidR="00000000" w:rsidRDefault="006B38A7" w:rsidP="006B38A7">
            <w:pPr>
              <w:jc w:val="right"/>
            </w:pPr>
          </w:p>
        </w:tc>
      </w:tr>
    </w:tbl>
    <w:p w:rsidR="00000000" w:rsidRDefault="006B38A7" w:rsidP="006B38A7">
      <w:pPr>
        <w:rPr>
          <w:lang w:val="nn-NO"/>
        </w:rPr>
      </w:pPr>
    </w:p>
    <w:p w:rsidR="00000000" w:rsidRDefault="006B38A7" w:rsidP="006B38A7">
      <w:pPr>
        <w:pStyle w:val="a-vedtak-tekst"/>
        <w:rPr>
          <w:lang w:val="nn-NO"/>
        </w:rPr>
      </w:pPr>
      <w:r>
        <w:rPr>
          <w:lang w:val="nn-NO"/>
        </w:rPr>
        <w:t>Inntekter:</w:t>
      </w:r>
    </w:p>
    <w:tbl>
      <w:tblPr>
        <w:tblStyle w:val="StandardTabell"/>
        <w:tblW w:w="9100" w:type="dxa"/>
        <w:tblLayout w:type="fixed"/>
        <w:tblLook w:val="04A0" w:firstRow="1" w:lastRow="0" w:firstColumn="1" w:lastColumn="0" w:noHBand="0" w:noVBand="1"/>
      </w:tblPr>
      <w:tblGrid>
        <w:gridCol w:w="1300"/>
        <w:gridCol w:w="1300"/>
        <w:gridCol w:w="5200"/>
        <w:gridCol w:w="1300"/>
      </w:tblGrid>
      <w:tr w:rsidR="00000000" w:rsidTr="006B38A7">
        <w:trPr>
          <w:trHeight w:val="860"/>
          <w:hidden/>
        </w:trPr>
        <w:tc>
          <w:tcPr>
            <w:tcW w:w="1300" w:type="dxa"/>
            <w:shd w:val="clear" w:color="auto" w:fill="FFFFFF"/>
          </w:tcPr>
          <w:p w:rsidR="00000000" w:rsidRDefault="006B38A7" w:rsidP="006B38A7">
            <w:pPr>
              <w:pStyle w:val="Tabellnavn"/>
            </w:pPr>
            <w:r>
              <w:t>VK</w:t>
            </w:r>
          </w:p>
          <w:p w:rsidR="00000000" w:rsidRDefault="006B38A7" w:rsidP="006B38A7">
            <w:proofErr w:type="spellStart"/>
            <w:r>
              <w:t>Kap</w:t>
            </w:r>
            <w:proofErr w:type="spellEnd"/>
            <w:r>
              <w:t>.</w:t>
            </w:r>
          </w:p>
        </w:tc>
        <w:tc>
          <w:tcPr>
            <w:tcW w:w="1300" w:type="dxa"/>
          </w:tcPr>
          <w:p w:rsidR="00000000" w:rsidRDefault="006B38A7" w:rsidP="006B38A7">
            <w:r>
              <w:t>Post</w:t>
            </w:r>
          </w:p>
        </w:tc>
        <w:tc>
          <w:tcPr>
            <w:tcW w:w="5200" w:type="dxa"/>
          </w:tcPr>
          <w:p w:rsidR="00000000" w:rsidRDefault="006B38A7" w:rsidP="006B38A7">
            <w:r>
              <w:t>Formål</w:t>
            </w:r>
          </w:p>
        </w:tc>
        <w:tc>
          <w:tcPr>
            <w:tcW w:w="1300" w:type="dxa"/>
          </w:tcPr>
          <w:p w:rsidR="00000000" w:rsidRDefault="006B38A7" w:rsidP="006B38A7">
            <w:pPr>
              <w:jc w:val="right"/>
            </w:pPr>
            <w:r>
              <w:t>Kroner</w:t>
            </w:r>
          </w:p>
        </w:tc>
      </w:tr>
      <w:tr w:rsidR="00000000" w:rsidTr="006B38A7">
        <w:trPr>
          <w:trHeight w:val="380"/>
        </w:trPr>
        <w:tc>
          <w:tcPr>
            <w:tcW w:w="1300" w:type="dxa"/>
          </w:tcPr>
          <w:p w:rsidR="00000000" w:rsidRDefault="006B38A7" w:rsidP="006B38A7">
            <w:r>
              <w:t>3904</w:t>
            </w:r>
          </w:p>
        </w:tc>
        <w:tc>
          <w:tcPr>
            <w:tcW w:w="1300" w:type="dxa"/>
          </w:tcPr>
          <w:p w:rsidR="00000000" w:rsidRDefault="006B38A7" w:rsidP="006B38A7"/>
        </w:tc>
        <w:tc>
          <w:tcPr>
            <w:tcW w:w="5200" w:type="dxa"/>
          </w:tcPr>
          <w:p w:rsidR="00000000" w:rsidRDefault="006B38A7" w:rsidP="006B38A7">
            <w:r>
              <w:t>Brønnøysundregistra</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r>
              <w:t xml:space="preserve">Gebyrinntekter, blir </w:t>
            </w:r>
            <w:proofErr w:type="spellStart"/>
            <w:r>
              <w:t>auka</w:t>
            </w:r>
            <w:proofErr w:type="spellEnd"/>
            <w:r>
              <w:t xml:space="preserve"> med</w:t>
            </w:r>
            <w:r>
              <w:tab/>
            </w:r>
          </w:p>
        </w:tc>
        <w:tc>
          <w:tcPr>
            <w:tcW w:w="1300" w:type="dxa"/>
          </w:tcPr>
          <w:p w:rsidR="00000000" w:rsidRDefault="006B38A7" w:rsidP="006B38A7">
            <w:pPr>
              <w:jc w:val="right"/>
            </w:pPr>
            <w:r>
              <w:t>57 000 000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483 053 000 til kr 540 053 000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3910</w:t>
            </w:r>
          </w:p>
        </w:tc>
        <w:tc>
          <w:tcPr>
            <w:tcW w:w="1300" w:type="dxa"/>
          </w:tcPr>
          <w:p w:rsidR="00000000" w:rsidRDefault="006B38A7" w:rsidP="006B38A7"/>
        </w:tc>
        <w:tc>
          <w:tcPr>
            <w:tcW w:w="5200" w:type="dxa"/>
          </w:tcPr>
          <w:p w:rsidR="00000000" w:rsidRDefault="006B38A7" w:rsidP="006B38A7">
            <w:r>
              <w:t>Sjøfartsdirektoratet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r>
              <w:t xml:space="preserve">Gebyr for skip og flyttbare </w:t>
            </w:r>
            <w:proofErr w:type="spellStart"/>
            <w:r>
              <w:t>innrettingar</w:t>
            </w:r>
            <w:proofErr w:type="spellEnd"/>
            <w:r>
              <w:t xml:space="preserve"> i NOR, blir redusert med</w:t>
            </w:r>
            <w:r>
              <w:tab/>
            </w:r>
          </w:p>
        </w:tc>
        <w:tc>
          <w:tcPr>
            <w:tcW w:w="1300" w:type="dxa"/>
          </w:tcPr>
          <w:p w:rsidR="00000000" w:rsidRDefault="006B38A7" w:rsidP="006B38A7">
            <w:pPr>
              <w:jc w:val="right"/>
            </w:pPr>
            <w:r>
              <w:t>10 000 000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217 729 000 til kr 207 729 000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lastRenderedPageBreak/>
              <w:t>3911</w:t>
            </w:r>
          </w:p>
        </w:tc>
        <w:tc>
          <w:tcPr>
            <w:tcW w:w="1300" w:type="dxa"/>
          </w:tcPr>
          <w:p w:rsidR="00000000" w:rsidRDefault="006B38A7" w:rsidP="006B38A7"/>
        </w:tc>
        <w:tc>
          <w:tcPr>
            <w:tcW w:w="5200" w:type="dxa"/>
          </w:tcPr>
          <w:p w:rsidR="00000000" w:rsidRDefault="006B38A7" w:rsidP="006B38A7">
            <w:r>
              <w:t>Konkurransetilsynet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86</w:t>
            </w:r>
          </w:p>
        </w:tc>
        <w:tc>
          <w:tcPr>
            <w:tcW w:w="5200" w:type="dxa"/>
          </w:tcPr>
          <w:p w:rsidR="00000000" w:rsidRDefault="006B38A7" w:rsidP="006B38A7">
            <w:proofErr w:type="spellStart"/>
            <w:r>
              <w:t>Lovbrotsgebyr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3 400 000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100 000 til kr 3 500 000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3912</w:t>
            </w:r>
          </w:p>
        </w:tc>
        <w:tc>
          <w:tcPr>
            <w:tcW w:w="1300" w:type="dxa"/>
          </w:tcPr>
          <w:p w:rsidR="00000000" w:rsidRDefault="006B38A7" w:rsidP="006B38A7"/>
        </w:tc>
        <w:tc>
          <w:tcPr>
            <w:tcW w:w="5200" w:type="dxa"/>
          </w:tcPr>
          <w:p w:rsidR="00000000" w:rsidRDefault="006B38A7" w:rsidP="006B38A7">
            <w:r>
              <w:t>Klagenemndssekretariatet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02</w:t>
            </w:r>
          </w:p>
        </w:tc>
        <w:tc>
          <w:tcPr>
            <w:tcW w:w="5200" w:type="dxa"/>
          </w:tcPr>
          <w:p w:rsidR="00000000" w:rsidRDefault="006B38A7" w:rsidP="006B38A7">
            <w:proofErr w:type="spellStart"/>
            <w:r>
              <w:t>Refusjonar</w:t>
            </w:r>
            <w:proofErr w:type="spellEnd"/>
            <w:r>
              <w:t xml:space="preserve"> og andre inntekter, blir </w:t>
            </w:r>
            <w:proofErr w:type="spellStart"/>
            <w:r>
              <w:t>auka</w:t>
            </w:r>
            <w:proofErr w:type="spellEnd"/>
            <w:r>
              <w:t xml:space="preserve"> med</w:t>
            </w:r>
            <w:r>
              <w:tab/>
              <w:t xml:space="preserve"> </w:t>
            </w:r>
          </w:p>
        </w:tc>
        <w:tc>
          <w:tcPr>
            <w:tcW w:w="1300" w:type="dxa"/>
          </w:tcPr>
          <w:p w:rsidR="00000000" w:rsidRDefault="006B38A7" w:rsidP="006B38A7">
            <w:pPr>
              <w:jc w:val="right"/>
            </w:pPr>
            <w:r>
              <w:t>250 000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200 000 til kr 450 000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87</w:t>
            </w:r>
          </w:p>
        </w:tc>
        <w:tc>
          <w:tcPr>
            <w:tcW w:w="5200" w:type="dxa"/>
          </w:tcPr>
          <w:p w:rsidR="00000000" w:rsidRDefault="006B38A7" w:rsidP="006B38A7">
            <w:r>
              <w:t xml:space="preserve">Gebyr for </w:t>
            </w:r>
            <w:proofErr w:type="spellStart"/>
            <w:r>
              <w:t>brot</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900 000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100 000 til kr 1 000 000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3917</w:t>
            </w:r>
          </w:p>
        </w:tc>
        <w:tc>
          <w:tcPr>
            <w:tcW w:w="1300" w:type="dxa"/>
          </w:tcPr>
          <w:p w:rsidR="00000000" w:rsidRDefault="006B38A7" w:rsidP="006B38A7"/>
        </w:tc>
        <w:tc>
          <w:tcPr>
            <w:tcW w:w="5200" w:type="dxa"/>
          </w:tcPr>
          <w:p w:rsidR="00000000" w:rsidRDefault="006B38A7" w:rsidP="006B38A7">
            <w:r>
              <w:t>Fiskeridirektoratet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proofErr w:type="spellStart"/>
            <w:r>
              <w:t>Refusjonar</w:t>
            </w:r>
            <w:proofErr w:type="spellEnd"/>
            <w:r>
              <w:t xml:space="preserve"> og diverse inntekter, blir </w:t>
            </w:r>
            <w:proofErr w:type="spellStart"/>
            <w:r>
              <w:t>auka</w:t>
            </w:r>
            <w:proofErr w:type="spellEnd"/>
            <w:r>
              <w:t xml:space="preserve"> med</w:t>
            </w:r>
            <w:r>
              <w:tab/>
            </w:r>
          </w:p>
        </w:tc>
        <w:tc>
          <w:tcPr>
            <w:tcW w:w="1300" w:type="dxa"/>
          </w:tcPr>
          <w:p w:rsidR="00000000" w:rsidRDefault="006B38A7" w:rsidP="006B38A7">
            <w:pPr>
              <w:jc w:val="right"/>
            </w:pPr>
            <w:r>
              <w:t>7 397 000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100 000 til kr 7 497 000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13</w:t>
            </w:r>
          </w:p>
        </w:tc>
        <w:tc>
          <w:tcPr>
            <w:tcW w:w="5200" w:type="dxa"/>
          </w:tcPr>
          <w:p w:rsidR="00000000" w:rsidRDefault="006B38A7" w:rsidP="006B38A7">
            <w:r>
              <w:t xml:space="preserve">Inntekter vederlag </w:t>
            </w:r>
            <w:proofErr w:type="spellStart"/>
            <w:r>
              <w:t>oppdrettskonsesjonar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1 152 208 000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2 864 400 000 til kr 4 016 608 000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86</w:t>
            </w:r>
          </w:p>
        </w:tc>
        <w:tc>
          <w:tcPr>
            <w:tcW w:w="5200" w:type="dxa"/>
          </w:tcPr>
          <w:p w:rsidR="00000000" w:rsidRDefault="006B38A7" w:rsidP="006B38A7">
            <w:proofErr w:type="spellStart"/>
            <w:r>
              <w:t>Forvaltingssanksjonar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6 000 000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1 000 000 til kr 7 000 000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3935</w:t>
            </w:r>
          </w:p>
        </w:tc>
        <w:tc>
          <w:tcPr>
            <w:tcW w:w="1300" w:type="dxa"/>
          </w:tcPr>
          <w:p w:rsidR="00000000" w:rsidRDefault="006B38A7" w:rsidP="006B38A7"/>
        </w:tc>
        <w:tc>
          <w:tcPr>
            <w:tcW w:w="5200" w:type="dxa"/>
          </w:tcPr>
          <w:p w:rsidR="00000000" w:rsidRDefault="006B38A7" w:rsidP="006B38A7">
            <w:r>
              <w:t>Patentstyret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r>
              <w:t xml:space="preserve">Inntekter av </w:t>
            </w:r>
            <w:proofErr w:type="spellStart"/>
            <w:r>
              <w:t>informasjonstenester</w:t>
            </w:r>
            <w:proofErr w:type="spellEnd"/>
            <w:r>
              <w:t>, blir redusert med</w:t>
            </w:r>
            <w:r>
              <w:tab/>
            </w:r>
          </w:p>
        </w:tc>
        <w:tc>
          <w:tcPr>
            <w:tcW w:w="1300" w:type="dxa"/>
          </w:tcPr>
          <w:p w:rsidR="00000000" w:rsidRDefault="006B38A7" w:rsidP="006B38A7">
            <w:pPr>
              <w:jc w:val="right"/>
            </w:pPr>
            <w:r>
              <w:t>790 000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5 290 000 til kr 4 500 000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02</w:t>
            </w:r>
          </w:p>
        </w:tc>
        <w:tc>
          <w:tcPr>
            <w:tcW w:w="5200" w:type="dxa"/>
          </w:tcPr>
          <w:p w:rsidR="00000000" w:rsidRDefault="006B38A7" w:rsidP="006B38A7">
            <w:r>
              <w:t>Inntekter knytt til NPI, blir redusert med</w:t>
            </w:r>
            <w:r>
              <w:tab/>
            </w:r>
          </w:p>
        </w:tc>
        <w:tc>
          <w:tcPr>
            <w:tcW w:w="1300" w:type="dxa"/>
          </w:tcPr>
          <w:p w:rsidR="00000000" w:rsidRDefault="006B38A7" w:rsidP="006B38A7">
            <w:pPr>
              <w:jc w:val="right"/>
            </w:pPr>
            <w:r>
              <w:t>1 000 000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4 492 000 til kr 3 492 000 </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03</w:t>
            </w:r>
          </w:p>
        </w:tc>
        <w:tc>
          <w:tcPr>
            <w:tcW w:w="5200" w:type="dxa"/>
          </w:tcPr>
          <w:p w:rsidR="00000000" w:rsidRDefault="006B38A7" w:rsidP="006B38A7">
            <w:r>
              <w:t xml:space="preserve">Gebyr immaterielle </w:t>
            </w:r>
            <w:proofErr w:type="spellStart"/>
            <w:r>
              <w:t>rettar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11 144 000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81 856 000 til kr 93 000 000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3936</w:t>
            </w:r>
          </w:p>
        </w:tc>
        <w:tc>
          <w:tcPr>
            <w:tcW w:w="1300" w:type="dxa"/>
          </w:tcPr>
          <w:p w:rsidR="00000000" w:rsidRDefault="006B38A7" w:rsidP="006B38A7"/>
        </w:tc>
        <w:tc>
          <w:tcPr>
            <w:tcW w:w="5200" w:type="dxa"/>
          </w:tcPr>
          <w:p w:rsidR="00000000" w:rsidRDefault="006B38A7" w:rsidP="006B38A7">
            <w:r>
              <w:t xml:space="preserve">Klagenemnda for industrielle </w:t>
            </w:r>
            <w:proofErr w:type="spellStart"/>
            <w:r>
              <w:t>rettar</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01</w:t>
            </w:r>
          </w:p>
        </w:tc>
        <w:tc>
          <w:tcPr>
            <w:tcW w:w="5200" w:type="dxa"/>
          </w:tcPr>
          <w:p w:rsidR="00000000" w:rsidRDefault="006B38A7" w:rsidP="006B38A7">
            <w:r>
              <w:t>Gebyr, blir redusert med</w:t>
            </w:r>
            <w:r>
              <w:tab/>
            </w:r>
          </w:p>
        </w:tc>
        <w:tc>
          <w:tcPr>
            <w:tcW w:w="1300" w:type="dxa"/>
          </w:tcPr>
          <w:p w:rsidR="00000000" w:rsidRDefault="006B38A7" w:rsidP="006B38A7">
            <w:pPr>
              <w:jc w:val="right"/>
            </w:pPr>
            <w:r>
              <w:t>349 000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699 000 til kr 350 000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3950</w:t>
            </w:r>
          </w:p>
        </w:tc>
        <w:tc>
          <w:tcPr>
            <w:tcW w:w="1300" w:type="dxa"/>
          </w:tcPr>
          <w:p w:rsidR="00000000" w:rsidRDefault="006B38A7" w:rsidP="006B38A7"/>
        </w:tc>
        <w:tc>
          <w:tcPr>
            <w:tcW w:w="5200" w:type="dxa"/>
          </w:tcPr>
          <w:p w:rsidR="00000000" w:rsidRDefault="006B38A7" w:rsidP="006B38A7">
            <w:r>
              <w:t xml:space="preserve">Forvalting av </w:t>
            </w:r>
            <w:proofErr w:type="spellStart"/>
            <w:r>
              <w:t>statleg</w:t>
            </w:r>
            <w:proofErr w:type="spellEnd"/>
            <w:r>
              <w:t xml:space="preserve"> </w:t>
            </w:r>
            <w:proofErr w:type="spellStart"/>
            <w:r>
              <w:t>eigarskap</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96</w:t>
            </w:r>
          </w:p>
        </w:tc>
        <w:tc>
          <w:tcPr>
            <w:tcW w:w="5200" w:type="dxa"/>
          </w:tcPr>
          <w:p w:rsidR="00000000" w:rsidRDefault="006B38A7" w:rsidP="006B38A7">
            <w:r>
              <w:t xml:space="preserve">Sal av </w:t>
            </w:r>
            <w:proofErr w:type="spellStart"/>
            <w:r>
              <w:t>aksjar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4 626 800 000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25 000 000 til kr 4 651 800 000</w:t>
            </w:r>
          </w:p>
        </w:tc>
        <w:tc>
          <w:tcPr>
            <w:tcW w:w="1300" w:type="dxa"/>
          </w:tcPr>
          <w:p w:rsidR="00000000" w:rsidRDefault="006B38A7" w:rsidP="006B38A7">
            <w:pPr>
              <w:jc w:val="right"/>
            </w:pPr>
            <w:r>
              <w:t xml:space="preserve"> </w:t>
            </w:r>
          </w:p>
        </w:tc>
      </w:tr>
      <w:tr w:rsidR="00000000" w:rsidTr="006B38A7">
        <w:trPr>
          <w:trHeight w:val="380"/>
        </w:trPr>
        <w:tc>
          <w:tcPr>
            <w:tcW w:w="1300" w:type="dxa"/>
          </w:tcPr>
          <w:p w:rsidR="00000000" w:rsidRDefault="006B38A7" w:rsidP="006B38A7">
            <w:r>
              <w:t>3961</w:t>
            </w:r>
          </w:p>
        </w:tc>
        <w:tc>
          <w:tcPr>
            <w:tcW w:w="1300" w:type="dxa"/>
          </w:tcPr>
          <w:p w:rsidR="00000000" w:rsidRDefault="006B38A7" w:rsidP="006B38A7"/>
        </w:tc>
        <w:tc>
          <w:tcPr>
            <w:tcW w:w="5200" w:type="dxa"/>
          </w:tcPr>
          <w:p w:rsidR="00000000" w:rsidRDefault="006B38A7" w:rsidP="006B38A7">
            <w:r>
              <w:t>Selskap under Nærings- og fiskeridepartementet si forvalting</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71</w:t>
            </w:r>
          </w:p>
        </w:tc>
        <w:tc>
          <w:tcPr>
            <w:tcW w:w="5200" w:type="dxa"/>
          </w:tcPr>
          <w:p w:rsidR="00000000" w:rsidRDefault="006B38A7" w:rsidP="006B38A7">
            <w:r>
              <w:t xml:space="preserve">Garantiprovisjon, Eksportfinans ASA, blir redusert </w:t>
            </w:r>
            <w:r>
              <w:lastRenderedPageBreak/>
              <w:t>med</w:t>
            </w:r>
            <w:r>
              <w:tab/>
            </w:r>
          </w:p>
        </w:tc>
        <w:tc>
          <w:tcPr>
            <w:tcW w:w="1300" w:type="dxa"/>
          </w:tcPr>
          <w:p w:rsidR="00000000" w:rsidRDefault="006B38A7" w:rsidP="006B38A7">
            <w:pPr>
              <w:jc w:val="right"/>
            </w:pPr>
            <w:r>
              <w:lastRenderedPageBreak/>
              <w:t>2 700 000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2 700 000 til kr 0</w:t>
            </w:r>
          </w:p>
        </w:tc>
        <w:tc>
          <w:tcPr>
            <w:tcW w:w="1300" w:type="dxa"/>
          </w:tcPr>
          <w:p w:rsidR="00000000" w:rsidRDefault="006B38A7" w:rsidP="006B38A7">
            <w:pPr>
              <w:jc w:val="right"/>
            </w:pPr>
          </w:p>
        </w:tc>
      </w:tr>
      <w:tr w:rsidR="00000000" w:rsidTr="006B38A7">
        <w:trPr>
          <w:trHeight w:val="640"/>
        </w:trPr>
        <w:tc>
          <w:tcPr>
            <w:tcW w:w="1300" w:type="dxa"/>
          </w:tcPr>
          <w:p w:rsidR="00000000" w:rsidRDefault="006B38A7" w:rsidP="006B38A7"/>
        </w:tc>
        <w:tc>
          <w:tcPr>
            <w:tcW w:w="1300" w:type="dxa"/>
          </w:tcPr>
          <w:p w:rsidR="00000000" w:rsidRDefault="006B38A7" w:rsidP="006B38A7">
            <w:r>
              <w:t>90 (ny)</w:t>
            </w:r>
          </w:p>
        </w:tc>
        <w:tc>
          <w:tcPr>
            <w:tcW w:w="5200" w:type="dxa"/>
          </w:tcPr>
          <w:p w:rsidR="00000000" w:rsidRDefault="006B38A7" w:rsidP="006B38A7">
            <w:r>
              <w:t xml:space="preserve">Tilbakeføring </w:t>
            </w:r>
            <w:proofErr w:type="spellStart"/>
            <w:r>
              <w:t>frå</w:t>
            </w:r>
            <w:proofErr w:type="spellEnd"/>
            <w:r>
              <w:t xml:space="preserve"> Fiskeri- og havbruksnæringas forskingsfond, blir løyvd med</w:t>
            </w:r>
            <w:r>
              <w:tab/>
            </w:r>
          </w:p>
        </w:tc>
        <w:tc>
          <w:tcPr>
            <w:tcW w:w="1300" w:type="dxa"/>
          </w:tcPr>
          <w:p w:rsidR="00000000" w:rsidRDefault="006B38A7" w:rsidP="006B38A7">
            <w:pPr>
              <w:jc w:val="right"/>
            </w:pPr>
            <w:r>
              <w:t>1 000 000</w:t>
            </w:r>
          </w:p>
        </w:tc>
      </w:tr>
      <w:tr w:rsidR="00000000" w:rsidTr="006B38A7">
        <w:trPr>
          <w:trHeight w:val="380"/>
        </w:trPr>
        <w:tc>
          <w:tcPr>
            <w:tcW w:w="1300" w:type="dxa"/>
          </w:tcPr>
          <w:p w:rsidR="00000000" w:rsidRDefault="006B38A7" w:rsidP="006B38A7">
            <w:r>
              <w:t>5329</w:t>
            </w:r>
          </w:p>
        </w:tc>
        <w:tc>
          <w:tcPr>
            <w:tcW w:w="1300" w:type="dxa"/>
          </w:tcPr>
          <w:p w:rsidR="00000000" w:rsidRDefault="006B38A7" w:rsidP="006B38A7"/>
        </w:tc>
        <w:tc>
          <w:tcPr>
            <w:tcW w:w="5200" w:type="dxa"/>
          </w:tcPr>
          <w:p w:rsidR="00000000" w:rsidRDefault="006B38A7" w:rsidP="006B38A7">
            <w:r>
              <w:t xml:space="preserve">Eksportkreditt </w:t>
            </w:r>
            <w:proofErr w:type="spellStart"/>
            <w:r>
              <w:t>Noreg</w:t>
            </w:r>
            <w:proofErr w:type="spellEnd"/>
            <w:r>
              <w:t xml:space="preserve"> AS</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70</w:t>
            </w:r>
          </w:p>
        </w:tc>
        <w:tc>
          <w:tcPr>
            <w:tcW w:w="5200" w:type="dxa"/>
          </w:tcPr>
          <w:p w:rsidR="00000000" w:rsidRDefault="006B38A7" w:rsidP="006B38A7">
            <w:r>
              <w:t xml:space="preserve">Gebyr m.m., blir </w:t>
            </w:r>
            <w:proofErr w:type="spellStart"/>
            <w:r>
              <w:t>auka</w:t>
            </w:r>
            <w:proofErr w:type="spellEnd"/>
            <w:r>
              <w:t xml:space="preserve"> med</w:t>
            </w:r>
            <w:r>
              <w:tab/>
            </w:r>
          </w:p>
        </w:tc>
        <w:tc>
          <w:tcPr>
            <w:tcW w:w="1300" w:type="dxa"/>
          </w:tcPr>
          <w:p w:rsidR="00000000" w:rsidRDefault="006B38A7" w:rsidP="006B38A7">
            <w:pPr>
              <w:jc w:val="right"/>
            </w:pPr>
            <w:r>
              <w:t>5 000 000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20 000 000 til kr 25 000 000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90</w:t>
            </w:r>
          </w:p>
        </w:tc>
        <w:tc>
          <w:tcPr>
            <w:tcW w:w="5200" w:type="dxa"/>
          </w:tcPr>
          <w:p w:rsidR="00000000" w:rsidRDefault="006B38A7" w:rsidP="006B38A7">
            <w:r>
              <w:t xml:space="preserve">Avdrag på </w:t>
            </w:r>
            <w:proofErr w:type="spellStart"/>
            <w:r>
              <w:t>uteståande</w:t>
            </w:r>
            <w:proofErr w:type="spellEnd"/>
            <w:r>
              <w:t xml:space="preserve"> </w:t>
            </w:r>
            <w:proofErr w:type="spellStart"/>
            <w:r>
              <w:t>fordringar</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3 800 000 000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w:t>
            </w:r>
            <w:r>
              <w:t>å</w:t>
            </w:r>
            <w:proofErr w:type="spellEnd"/>
            <w:r>
              <w:t xml:space="preserve"> kr 6 700 000 000 til kr 10 500 000 000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5574</w:t>
            </w:r>
          </w:p>
        </w:tc>
        <w:tc>
          <w:tcPr>
            <w:tcW w:w="1300" w:type="dxa"/>
          </w:tcPr>
          <w:p w:rsidR="00000000" w:rsidRDefault="006B38A7" w:rsidP="006B38A7"/>
        </w:tc>
        <w:tc>
          <w:tcPr>
            <w:tcW w:w="5200" w:type="dxa"/>
          </w:tcPr>
          <w:p w:rsidR="00000000" w:rsidRDefault="006B38A7" w:rsidP="006B38A7">
            <w:r>
              <w:t>Sektoravgifter under Nærings- og fiskeridepartementet</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71</w:t>
            </w:r>
          </w:p>
        </w:tc>
        <w:tc>
          <w:tcPr>
            <w:tcW w:w="5200" w:type="dxa"/>
          </w:tcPr>
          <w:p w:rsidR="00000000" w:rsidRDefault="006B38A7" w:rsidP="006B38A7">
            <w:r>
              <w:t xml:space="preserve">Avgift immaterielle </w:t>
            </w:r>
            <w:proofErr w:type="spellStart"/>
            <w:r>
              <w:t>rettar</w:t>
            </w:r>
            <w:proofErr w:type="spellEnd"/>
            <w:r>
              <w:t>, blir redusert med</w:t>
            </w:r>
            <w:r>
              <w:tab/>
            </w:r>
          </w:p>
        </w:tc>
        <w:tc>
          <w:tcPr>
            <w:tcW w:w="1300" w:type="dxa"/>
          </w:tcPr>
          <w:p w:rsidR="00000000" w:rsidRDefault="006B38A7" w:rsidP="006B38A7">
            <w:pPr>
              <w:jc w:val="right"/>
            </w:pPr>
            <w:r>
              <w:t>10 000 000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163 000 000 til kr 153 000 000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72</w:t>
            </w:r>
          </w:p>
        </w:tc>
        <w:tc>
          <w:tcPr>
            <w:tcW w:w="5200" w:type="dxa"/>
          </w:tcPr>
          <w:p w:rsidR="00000000" w:rsidRDefault="006B38A7" w:rsidP="006B38A7">
            <w:r>
              <w:t>Kontroll- og tilsynsavgift akvakultur, blir redusert med</w:t>
            </w:r>
            <w:r>
              <w:tab/>
            </w:r>
          </w:p>
        </w:tc>
        <w:tc>
          <w:tcPr>
            <w:tcW w:w="1300" w:type="dxa"/>
          </w:tcPr>
          <w:p w:rsidR="00000000" w:rsidRDefault="006B38A7" w:rsidP="006B38A7">
            <w:pPr>
              <w:jc w:val="right"/>
            </w:pPr>
            <w:r>
              <w:t>1 600 000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29 600 000 til kr 28 000 000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5613</w:t>
            </w:r>
          </w:p>
        </w:tc>
        <w:tc>
          <w:tcPr>
            <w:tcW w:w="1300" w:type="dxa"/>
          </w:tcPr>
          <w:p w:rsidR="00000000" w:rsidRDefault="006B38A7" w:rsidP="006B38A7"/>
        </w:tc>
        <w:tc>
          <w:tcPr>
            <w:tcW w:w="5200" w:type="dxa"/>
          </w:tcPr>
          <w:p w:rsidR="00000000" w:rsidRDefault="006B38A7" w:rsidP="006B38A7">
            <w:r>
              <w:t xml:space="preserve">Renter </w:t>
            </w:r>
            <w:proofErr w:type="spellStart"/>
            <w:r>
              <w:t>frå</w:t>
            </w:r>
            <w:proofErr w:type="spellEnd"/>
            <w:r>
              <w:t xml:space="preserve"> Siva SF</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80</w:t>
            </w:r>
          </w:p>
        </w:tc>
        <w:tc>
          <w:tcPr>
            <w:tcW w:w="5200" w:type="dxa"/>
          </w:tcPr>
          <w:p w:rsidR="00000000" w:rsidRDefault="006B38A7" w:rsidP="006B38A7">
            <w:r>
              <w:t xml:space="preserve">Renter, blir </w:t>
            </w:r>
            <w:proofErr w:type="spellStart"/>
            <w:r>
              <w:t>auka</w:t>
            </w:r>
            <w:proofErr w:type="spellEnd"/>
            <w:r>
              <w:t xml:space="preserve"> med</w:t>
            </w:r>
            <w:r>
              <w:tab/>
            </w:r>
          </w:p>
        </w:tc>
        <w:tc>
          <w:tcPr>
            <w:tcW w:w="1300" w:type="dxa"/>
          </w:tcPr>
          <w:p w:rsidR="00000000" w:rsidRDefault="006B38A7" w:rsidP="006B38A7">
            <w:pPr>
              <w:jc w:val="right"/>
            </w:pPr>
            <w:r>
              <w:t>3 263 000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14 900 000 til kr 18 163 000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5625</w:t>
            </w:r>
          </w:p>
        </w:tc>
        <w:tc>
          <w:tcPr>
            <w:tcW w:w="1300" w:type="dxa"/>
          </w:tcPr>
          <w:p w:rsidR="00000000" w:rsidRDefault="006B38A7" w:rsidP="006B38A7"/>
        </w:tc>
        <w:tc>
          <w:tcPr>
            <w:tcW w:w="5200" w:type="dxa"/>
          </w:tcPr>
          <w:p w:rsidR="00000000" w:rsidRDefault="006B38A7" w:rsidP="006B38A7">
            <w:r>
              <w:t xml:space="preserve">Renter og </w:t>
            </w:r>
            <w:proofErr w:type="spellStart"/>
            <w:r>
              <w:t>utbyte</w:t>
            </w:r>
            <w:proofErr w:type="spellEnd"/>
            <w:r>
              <w:t xml:space="preserve"> </w:t>
            </w:r>
            <w:proofErr w:type="spellStart"/>
            <w:r>
              <w:t>frå</w:t>
            </w:r>
            <w:proofErr w:type="spellEnd"/>
            <w:r>
              <w:t xml:space="preserve"> Innovasjon </w:t>
            </w:r>
            <w:proofErr w:type="spellStart"/>
            <w:r>
              <w:t>Noreg</w:t>
            </w:r>
            <w:proofErr w:type="spellEnd"/>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80</w:t>
            </w:r>
          </w:p>
        </w:tc>
        <w:tc>
          <w:tcPr>
            <w:tcW w:w="5200" w:type="dxa"/>
          </w:tcPr>
          <w:p w:rsidR="00000000" w:rsidRDefault="006B38A7" w:rsidP="006B38A7">
            <w:r>
              <w:t xml:space="preserve">Renter på lån </w:t>
            </w:r>
            <w:proofErr w:type="spellStart"/>
            <w:r>
              <w:t>frå</w:t>
            </w:r>
            <w:proofErr w:type="spellEnd"/>
            <w:r>
              <w:t xml:space="preserve"> statskassa blir redusert med</w:t>
            </w:r>
            <w:r>
              <w:tab/>
            </w:r>
          </w:p>
        </w:tc>
        <w:tc>
          <w:tcPr>
            <w:tcW w:w="1300" w:type="dxa"/>
          </w:tcPr>
          <w:p w:rsidR="00000000" w:rsidRDefault="006B38A7" w:rsidP="006B38A7">
            <w:pPr>
              <w:jc w:val="right"/>
            </w:pPr>
            <w:r>
              <w:t>58 000 000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170 000 000 til kr 112 000 000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5629</w:t>
            </w:r>
          </w:p>
        </w:tc>
        <w:tc>
          <w:tcPr>
            <w:tcW w:w="1300" w:type="dxa"/>
          </w:tcPr>
          <w:p w:rsidR="00000000" w:rsidRDefault="006B38A7" w:rsidP="006B38A7"/>
        </w:tc>
        <w:tc>
          <w:tcPr>
            <w:tcW w:w="5200" w:type="dxa"/>
          </w:tcPr>
          <w:p w:rsidR="00000000" w:rsidRDefault="006B38A7" w:rsidP="006B38A7">
            <w:r>
              <w:t xml:space="preserve">Renter </w:t>
            </w:r>
            <w:proofErr w:type="spellStart"/>
            <w:r>
              <w:t>frå</w:t>
            </w:r>
            <w:proofErr w:type="spellEnd"/>
            <w:r>
              <w:t xml:space="preserve"> eksportkredittordninga</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80</w:t>
            </w:r>
          </w:p>
        </w:tc>
        <w:tc>
          <w:tcPr>
            <w:tcW w:w="5200" w:type="dxa"/>
          </w:tcPr>
          <w:p w:rsidR="00000000" w:rsidRDefault="006B38A7" w:rsidP="006B38A7">
            <w:r>
              <w:t>Renter blir redusert med</w:t>
            </w:r>
            <w:r>
              <w:tab/>
              <w:t xml:space="preserve"> </w:t>
            </w:r>
          </w:p>
        </w:tc>
        <w:tc>
          <w:tcPr>
            <w:tcW w:w="1300" w:type="dxa"/>
          </w:tcPr>
          <w:p w:rsidR="00000000" w:rsidRDefault="006B38A7" w:rsidP="006B38A7">
            <w:pPr>
              <w:jc w:val="right"/>
            </w:pPr>
            <w:r>
              <w:t>120 000 000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1 800 000 000 til kr 1 680 000 000</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r>
              <w:t>5656</w:t>
            </w:r>
          </w:p>
        </w:tc>
        <w:tc>
          <w:tcPr>
            <w:tcW w:w="1300" w:type="dxa"/>
          </w:tcPr>
          <w:p w:rsidR="00000000" w:rsidRDefault="006B38A7" w:rsidP="006B38A7"/>
        </w:tc>
        <w:tc>
          <w:tcPr>
            <w:tcW w:w="5200" w:type="dxa"/>
          </w:tcPr>
          <w:p w:rsidR="00000000" w:rsidRDefault="006B38A7" w:rsidP="006B38A7">
            <w:proofErr w:type="spellStart"/>
            <w:r>
              <w:t>Aksjar</w:t>
            </w:r>
            <w:proofErr w:type="spellEnd"/>
            <w:r>
              <w:t xml:space="preserve"> i selskap under Nærings- og fiskeridepartementet si forvalting</w:t>
            </w:r>
          </w:p>
        </w:tc>
        <w:tc>
          <w:tcPr>
            <w:tcW w:w="1300" w:type="dxa"/>
          </w:tcPr>
          <w:p w:rsidR="00000000" w:rsidRDefault="006B38A7" w:rsidP="006B38A7">
            <w:pPr>
              <w:jc w:val="right"/>
            </w:pPr>
          </w:p>
        </w:tc>
      </w:tr>
      <w:tr w:rsidR="00000000" w:rsidTr="006B38A7">
        <w:trPr>
          <w:trHeight w:val="380"/>
        </w:trPr>
        <w:tc>
          <w:tcPr>
            <w:tcW w:w="1300" w:type="dxa"/>
          </w:tcPr>
          <w:p w:rsidR="00000000" w:rsidRDefault="006B38A7" w:rsidP="006B38A7"/>
        </w:tc>
        <w:tc>
          <w:tcPr>
            <w:tcW w:w="1300" w:type="dxa"/>
          </w:tcPr>
          <w:p w:rsidR="00000000" w:rsidRDefault="006B38A7" w:rsidP="006B38A7">
            <w:r>
              <w:t>85</w:t>
            </w:r>
          </w:p>
        </w:tc>
        <w:tc>
          <w:tcPr>
            <w:tcW w:w="5200" w:type="dxa"/>
          </w:tcPr>
          <w:p w:rsidR="00000000" w:rsidRDefault="006B38A7" w:rsidP="006B38A7">
            <w:proofErr w:type="spellStart"/>
            <w:r>
              <w:t>Utbyte</w:t>
            </w:r>
            <w:proofErr w:type="spellEnd"/>
            <w:r>
              <w:t xml:space="preserve">, blir </w:t>
            </w:r>
            <w:proofErr w:type="spellStart"/>
            <w:r>
              <w:t>auka</w:t>
            </w:r>
            <w:proofErr w:type="spellEnd"/>
            <w:r>
              <w:t xml:space="preserve"> med</w:t>
            </w:r>
            <w:r>
              <w:tab/>
            </w:r>
          </w:p>
        </w:tc>
        <w:tc>
          <w:tcPr>
            <w:tcW w:w="1300" w:type="dxa"/>
          </w:tcPr>
          <w:p w:rsidR="00000000" w:rsidRDefault="006B38A7" w:rsidP="006B38A7">
            <w:pPr>
              <w:jc w:val="right"/>
            </w:pPr>
            <w:r>
              <w:t>3 462 500 000</w:t>
            </w:r>
          </w:p>
        </w:tc>
      </w:tr>
      <w:tr w:rsidR="00000000" w:rsidTr="006B38A7">
        <w:trPr>
          <w:trHeight w:val="380"/>
        </w:trPr>
        <w:tc>
          <w:tcPr>
            <w:tcW w:w="1300" w:type="dxa"/>
          </w:tcPr>
          <w:p w:rsidR="00000000" w:rsidRDefault="006B38A7" w:rsidP="006B38A7"/>
        </w:tc>
        <w:tc>
          <w:tcPr>
            <w:tcW w:w="1300" w:type="dxa"/>
          </w:tcPr>
          <w:p w:rsidR="00000000" w:rsidRDefault="006B38A7" w:rsidP="006B38A7"/>
        </w:tc>
        <w:tc>
          <w:tcPr>
            <w:tcW w:w="5200" w:type="dxa"/>
          </w:tcPr>
          <w:p w:rsidR="00000000" w:rsidRDefault="006B38A7" w:rsidP="006B38A7">
            <w:proofErr w:type="spellStart"/>
            <w:r>
              <w:t>frå</w:t>
            </w:r>
            <w:proofErr w:type="spellEnd"/>
            <w:r>
              <w:t xml:space="preserve"> kr 20 045 719 000 til kr 23 508 219 000</w:t>
            </w:r>
          </w:p>
        </w:tc>
        <w:tc>
          <w:tcPr>
            <w:tcW w:w="1300" w:type="dxa"/>
          </w:tcPr>
          <w:p w:rsidR="00000000" w:rsidRDefault="006B38A7" w:rsidP="006B38A7">
            <w:pPr>
              <w:jc w:val="right"/>
            </w:pPr>
          </w:p>
        </w:tc>
      </w:tr>
    </w:tbl>
    <w:p w:rsidR="00000000" w:rsidRDefault="006B38A7" w:rsidP="006B38A7">
      <w:pPr>
        <w:pStyle w:val="a-vedtak-del"/>
        <w:rPr>
          <w:lang w:val="nn-NO"/>
        </w:rPr>
      </w:pPr>
      <w:r>
        <w:rPr>
          <w:lang w:val="nn-NO"/>
        </w:rPr>
        <w:t>II</w:t>
      </w:r>
    </w:p>
    <w:p w:rsidR="00000000" w:rsidRDefault="006B38A7" w:rsidP="006B38A7">
      <w:pPr>
        <w:rPr>
          <w:lang w:val="nn-NO"/>
        </w:rPr>
      </w:pPr>
      <w:r>
        <w:rPr>
          <w:lang w:val="nn-NO"/>
        </w:rPr>
        <w:t>Stortinget samtykkjer i at Nærings- og fiskeridepartementet kan overfør</w:t>
      </w:r>
      <w:r>
        <w:rPr>
          <w:lang w:val="nn-NO"/>
        </w:rPr>
        <w:t xml:space="preserve">e eigedelar, rettar og forpliktingar frå Fiskeri- og havbruksnæringas forskingsfond (FHF) til Fiskeri- og </w:t>
      </w:r>
      <w:r>
        <w:rPr>
          <w:lang w:val="nn-NO"/>
        </w:rPr>
        <w:lastRenderedPageBreak/>
        <w:t xml:space="preserve">havbruksnæringas forskingsfinansiering AS (FHF AS). Pålydande aksjekapital på 1 mill. kroner vert aktivert i statens kapitalregnskap. </w:t>
      </w:r>
    </w:p>
    <w:p w:rsidR="00000000" w:rsidRDefault="006B38A7" w:rsidP="006B38A7">
      <w:pPr>
        <w:pStyle w:val="a-vedtak-del"/>
        <w:rPr>
          <w:lang w:val="nn-NO"/>
        </w:rPr>
      </w:pPr>
      <w:r>
        <w:rPr>
          <w:lang w:val="nn-NO"/>
        </w:rPr>
        <w:t>III</w:t>
      </w:r>
    </w:p>
    <w:p w:rsidR="00000000" w:rsidRDefault="006B38A7" w:rsidP="006B38A7">
      <w:pPr>
        <w:rPr>
          <w:lang w:val="nn-NO"/>
        </w:rPr>
      </w:pPr>
      <w:r>
        <w:rPr>
          <w:lang w:val="nn-NO"/>
        </w:rPr>
        <w:t xml:space="preserve">Stortinget </w:t>
      </w:r>
      <w:r>
        <w:rPr>
          <w:lang w:val="nn-NO"/>
        </w:rPr>
        <w:t xml:space="preserve">samtykkjer i at Nærings- og fiskeridepartementet kan fastsetje </w:t>
      </w:r>
      <w:proofErr w:type="spellStart"/>
      <w:r>
        <w:rPr>
          <w:lang w:val="nn-NO"/>
        </w:rPr>
        <w:t>åpningsbalansen</w:t>
      </w:r>
      <w:proofErr w:type="spellEnd"/>
      <w:r>
        <w:rPr>
          <w:lang w:val="nn-NO"/>
        </w:rPr>
        <w:t xml:space="preserve"> på grunnlag av stadfesta balanse ved etableringstidspunktet.</w:t>
      </w:r>
    </w:p>
    <w:p w:rsidR="00000000" w:rsidRDefault="006B38A7" w:rsidP="006B38A7">
      <w:pPr>
        <w:pStyle w:val="a-vedtak-del"/>
        <w:rPr>
          <w:lang w:val="nn-NO"/>
        </w:rPr>
      </w:pPr>
      <w:r>
        <w:rPr>
          <w:lang w:val="nn-NO"/>
        </w:rPr>
        <w:t>IV</w:t>
      </w:r>
    </w:p>
    <w:p w:rsidR="00000000" w:rsidRDefault="006B38A7" w:rsidP="006B38A7">
      <w:pPr>
        <w:pStyle w:val="a-vedtak-tekst"/>
      </w:pPr>
      <w:proofErr w:type="spellStart"/>
      <w:r>
        <w:t>Tilsegnsfullmakt</w:t>
      </w:r>
      <w:proofErr w:type="spellEnd"/>
    </w:p>
    <w:p w:rsidR="00000000" w:rsidRDefault="006B38A7" w:rsidP="006B38A7">
      <w:r>
        <w:t xml:space="preserve">Stortinget </w:t>
      </w:r>
      <w:proofErr w:type="spellStart"/>
      <w:r>
        <w:t>samtykkjer</w:t>
      </w:r>
      <w:proofErr w:type="spellEnd"/>
      <w:r>
        <w:t xml:space="preserve"> i at Nærings- og fiskeridepartementet i 2018 kan gi </w:t>
      </w:r>
      <w:proofErr w:type="spellStart"/>
      <w:r>
        <w:t>tilsegn</w:t>
      </w:r>
      <w:proofErr w:type="spellEnd"/>
      <w:r>
        <w:t xml:space="preserve"> om </w:t>
      </w:r>
      <w:proofErr w:type="spellStart"/>
      <w:r>
        <w:t>tilskot</w:t>
      </w:r>
      <w:proofErr w:type="spellEnd"/>
      <w:r>
        <w:t xml:space="preserve"> uto</w:t>
      </w:r>
      <w:r>
        <w:t>ver gitt løyvi</w:t>
      </w:r>
      <w:bookmarkStart w:id="0" w:name="_GoBack"/>
      <w:bookmarkEnd w:id="0"/>
      <w:r>
        <w:t xml:space="preserve">ng, men slik at samla ramme for nye </w:t>
      </w:r>
      <w:proofErr w:type="spellStart"/>
      <w:r>
        <w:t>tilsegn</w:t>
      </w:r>
      <w:proofErr w:type="spellEnd"/>
      <w:r>
        <w:t xml:space="preserve"> og </w:t>
      </w:r>
      <w:proofErr w:type="spellStart"/>
      <w:r>
        <w:t>gamalt</w:t>
      </w:r>
      <w:proofErr w:type="spellEnd"/>
      <w:r>
        <w:t xml:space="preserve"> ansvar </w:t>
      </w:r>
      <w:proofErr w:type="spellStart"/>
      <w:r>
        <w:t>ikkje</w:t>
      </w:r>
      <w:proofErr w:type="spellEnd"/>
      <w:r>
        <w:t xml:space="preserve"> overstig </w:t>
      </w:r>
      <w:proofErr w:type="spellStart"/>
      <w:r>
        <w:t>følgjande</w:t>
      </w:r>
      <w:proofErr w:type="spellEnd"/>
      <w:r>
        <w:t xml:space="preserve"> beløp:</w:t>
      </w:r>
    </w:p>
    <w:p w:rsidR="00000000" w:rsidRDefault="006B38A7" w:rsidP="006B38A7">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0000" w:rsidTr="006B38A7">
        <w:trPr>
          <w:trHeight w:val="360"/>
        </w:trPr>
        <w:tc>
          <w:tcPr>
            <w:tcW w:w="5200" w:type="dxa"/>
            <w:shd w:val="clear" w:color="auto" w:fill="FFFFFF"/>
          </w:tcPr>
          <w:p w:rsidR="00000000" w:rsidRDefault="006B38A7" w:rsidP="006B38A7">
            <w:proofErr w:type="spellStart"/>
            <w:r>
              <w:t>Kap</w:t>
            </w:r>
            <w:proofErr w:type="spellEnd"/>
            <w:r>
              <w:t>.</w:t>
            </w:r>
          </w:p>
        </w:tc>
        <w:tc>
          <w:tcPr>
            <w:tcW w:w="1300" w:type="dxa"/>
          </w:tcPr>
          <w:p w:rsidR="00000000" w:rsidRDefault="006B38A7" w:rsidP="006B38A7">
            <w:pPr>
              <w:jc w:val="right"/>
            </w:pPr>
            <w:r>
              <w:t>Post</w:t>
            </w:r>
          </w:p>
        </w:tc>
        <w:tc>
          <w:tcPr>
            <w:tcW w:w="1300" w:type="dxa"/>
          </w:tcPr>
          <w:p w:rsidR="00000000" w:rsidRDefault="006B38A7" w:rsidP="006B38A7">
            <w:pPr>
              <w:jc w:val="right"/>
            </w:pPr>
            <w:r>
              <w:t>Formål</w:t>
            </w:r>
          </w:p>
        </w:tc>
        <w:tc>
          <w:tcPr>
            <w:tcW w:w="1300" w:type="dxa"/>
          </w:tcPr>
          <w:p w:rsidR="00000000" w:rsidRDefault="006B38A7" w:rsidP="006B38A7">
            <w:pPr>
              <w:jc w:val="right"/>
            </w:pPr>
            <w:r>
              <w:t>Samla ramme</w:t>
            </w:r>
          </w:p>
        </w:tc>
      </w:tr>
      <w:tr w:rsidR="00000000" w:rsidTr="006B38A7">
        <w:trPr>
          <w:trHeight w:val="380"/>
        </w:trPr>
        <w:tc>
          <w:tcPr>
            <w:tcW w:w="5200" w:type="dxa"/>
          </w:tcPr>
          <w:p w:rsidR="00000000" w:rsidRDefault="006B38A7" w:rsidP="006B38A7">
            <w:r>
              <w:t>2421</w:t>
            </w:r>
          </w:p>
        </w:tc>
        <w:tc>
          <w:tcPr>
            <w:tcW w:w="1300" w:type="dxa"/>
          </w:tcPr>
          <w:p w:rsidR="00000000" w:rsidRDefault="006B38A7" w:rsidP="006B38A7">
            <w:pPr>
              <w:jc w:val="right"/>
            </w:pPr>
          </w:p>
        </w:tc>
        <w:tc>
          <w:tcPr>
            <w:tcW w:w="1300" w:type="dxa"/>
          </w:tcPr>
          <w:p w:rsidR="00000000" w:rsidRDefault="006B38A7" w:rsidP="006B38A7">
            <w:pPr>
              <w:jc w:val="right"/>
            </w:pPr>
            <w:r>
              <w:t xml:space="preserve">Innovasjon </w:t>
            </w:r>
            <w:proofErr w:type="spellStart"/>
            <w:r>
              <w:t>Noreg</w:t>
            </w:r>
            <w:proofErr w:type="spellEnd"/>
          </w:p>
        </w:tc>
        <w:tc>
          <w:tcPr>
            <w:tcW w:w="1300" w:type="dxa"/>
          </w:tcPr>
          <w:p w:rsidR="00000000" w:rsidRDefault="006B38A7" w:rsidP="006B38A7">
            <w:pPr>
              <w:jc w:val="right"/>
            </w:pPr>
          </w:p>
        </w:tc>
      </w:tr>
      <w:tr w:rsidR="00000000" w:rsidTr="006B38A7">
        <w:trPr>
          <w:trHeight w:val="380"/>
        </w:trPr>
        <w:tc>
          <w:tcPr>
            <w:tcW w:w="5200" w:type="dxa"/>
          </w:tcPr>
          <w:p w:rsidR="00000000" w:rsidRDefault="006B38A7" w:rsidP="006B38A7"/>
        </w:tc>
        <w:tc>
          <w:tcPr>
            <w:tcW w:w="1300" w:type="dxa"/>
          </w:tcPr>
          <w:p w:rsidR="00000000" w:rsidRDefault="006B38A7" w:rsidP="006B38A7">
            <w:pPr>
              <w:jc w:val="right"/>
            </w:pPr>
            <w:r>
              <w:t>76</w:t>
            </w:r>
          </w:p>
        </w:tc>
        <w:tc>
          <w:tcPr>
            <w:tcW w:w="1300" w:type="dxa"/>
          </w:tcPr>
          <w:p w:rsidR="00000000" w:rsidRDefault="006B38A7" w:rsidP="006B38A7">
            <w:pPr>
              <w:jc w:val="right"/>
            </w:pPr>
            <w:r>
              <w:t>Miljøteknologi</w:t>
            </w:r>
          </w:p>
        </w:tc>
        <w:tc>
          <w:tcPr>
            <w:tcW w:w="1300" w:type="dxa"/>
          </w:tcPr>
          <w:p w:rsidR="00000000" w:rsidRDefault="006B38A7" w:rsidP="006B38A7">
            <w:pPr>
              <w:jc w:val="right"/>
            </w:pPr>
            <w:r>
              <w:t>750 mill. kroner</w:t>
            </w:r>
          </w:p>
        </w:tc>
      </w:tr>
    </w:tbl>
    <w:p w:rsidR="00000000" w:rsidRDefault="006B38A7" w:rsidP="006B38A7">
      <w:pPr>
        <w:rPr>
          <w:lang w:val="nn-NO"/>
        </w:rPr>
      </w:pPr>
    </w:p>
    <w:p w:rsidR="00000000" w:rsidRDefault="006B38A7" w:rsidP="006B38A7">
      <w:pPr>
        <w:pStyle w:val="i-budkap-over"/>
        <w:rPr>
          <w:lang w:val="nn-NO"/>
        </w:rPr>
      </w:pP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38A7">
      <w:pPr>
        <w:spacing w:after="0" w:line="240" w:lineRule="auto"/>
      </w:pPr>
      <w:r>
        <w:separator/>
      </w:r>
    </w:p>
  </w:endnote>
  <w:endnote w:type="continuationSeparator" w:id="0">
    <w:p w:rsidR="00000000" w:rsidRDefault="006B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38A7" w:rsidP="006B38A7">
    <w:pPr>
      <w:rPr>
        <w:lang w:val="nn-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38A7" w:rsidP="006B38A7">
    <w:pP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38A7" w:rsidP="006B38A7">
    <w:pPr>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38A7">
      <w:pPr>
        <w:spacing w:after="0" w:line="240" w:lineRule="auto"/>
      </w:pPr>
      <w:r>
        <w:separator/>
      </w:r>
    </w:p>
  </w:footnote>
  <w:footnote w:type="continuationSeparator" w:id="0">
    <w:p w:rsidR="00000000" w:rsidRDefault="006B3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38A7" w:rsidP="006B38A7">
    <w:pPr>
      <w:rPr>
        <w:lang w:val="nn-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38A7" w:rsidP="006B38A7">
    <w:pPr>
      <w:rPr>
        <w:lang w:val="nn-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B38A7" w:rsidP="006B38A7">
    <w:pP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8A0D1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F2ACFF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1DC0BD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BFAD5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1AAC3F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6EA15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70904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12FB3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60D2D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B25883F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96C1E4E"/>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7"/>
  </w:num>
  <w:num w:numId="14">
    <w:abstractNumId w:val="11"/>
  </w:num>
  <w:num w:numId="15">
    <w:abstractNumId w:val="25"/>
  </w:num>
  <w:num w:numId="16">
    <w:abstractNumId w:val="18"/>
  </w:num>
  <w:num w:numId="17">
    <w:abstractNumId w:val="23"/>
  </w:num>
  <w:num w:numId="18">
    <w:abstractNumId w:val="28"/>
  </w:num>
  <w:num w:numId="19">
    <w:abstractNumId w:val="13"/>
  </w:num>
  <w:num w:numId="20">
    <w:abstractNumId w:val="12"/>
  </w:num>
  <w:num w:numId="21">
    <w:abstractNumId w:val="24"/>
  </w:num>
  <w:num w:numId="22">
    <w:abstractNumId w:val="14"/>
  </w:num>
  <w:num w:numId="23">
    <w:abstractNumId w:val="22"/>
  </w:num>
  <w:num w:numId="24">
    <w:abstractNumId w:val="19"/>
  </w:num>
  <w:num w:numId="25">
    <w:abstractNumId w:val="29"/>
  </w:num>
  <w:num w:numId="26">
    <w:abstractNumId w:val="16"/>
  </w:num>
  <w:num w:numId="27">
    <w:abstractNumId w:val="26"/>
  </w:num>
  <w:num w:numId="28">
    <w:abstractNumId w:val="30"/>
  </w:num>
  <w:num w:numId="29">
    <w:abstractNumId w:val="20"/>
  </w:num>
  <w:num w:numId="30">
    <w:abstractNumId w:val="21"/>
  </w:num>
  <w:num w:numId="31">
    <w:abstractNumId w:val="15"/>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B38A7"/>
    <w:rsid w:val="006B38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B56F3"/>
  <w14:defaultImageDpi w14:val="0"/>
  <w15:docId w15:val="{B59371D9-93D3-4C15-B083-BD62B12E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8A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B38A7"/>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B38A7"/>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6B38A7"/>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6B38A7"/>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6B38A7"/>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6B38A7"/>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6B38A7"/>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6B38A7"/>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6B38A7"/>
    <w:pPr>
      <w:numPr>
        <w:ilvl w:val="8"/>
        <w:numId w:val="13"/>
      </w:numPr>
      <w:spacing w:before="240" w:after="60"/>
      <w:outlineLvl w:val="8"/>
    </w:pPr>
    <w:rPr>
      <w:rFonts w:ascii="Arial" w:hAnsi="Arial"/>
      <w:i/>
      <w:sz w:val="18"/>
    </w:rPr>
  </w:style>
  <w:style w:type="character" w:default="1" w:styleId="Standardskriftforavsnitt">
    <w:name w:val="Default Paragraph Font"/>
    <w:uiPriority w:val="1"/>
    <w:unhideWhenUsed/>
    <w:rsid w:val="006B38A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B38A7"/>
  </w:style>
  <w:style w:type="character" w:customStyle="1" w:styleId="Overskrift1Tegn">
    <w:name w:val="Overskrift 1 Tegn"/>
    <w:link w:val="Overskrift1"/>
    <w:rsid w:val="006B38A7"/>
    <w:rPr>
      <w:rFonts w:ascii="Arial" w:eastAsia="Times New Roman" w:hAnsi="Arial"/>
      <w:b/>
      <w:kern w:val="28"/>
      <w:sz w:val="32"/>
    </w:rPr>
  </w:style>
  <w:style w:type="character" w:customStyle="1" w:styleId="Overskrift2Tegn">
    <w:name w:val="Overskrift 2 Tegn"/>
    <w:link w:val="Overskrift2"/>
    <w:rsid w:val="006B38A7"/>
    <w:rPr>
      <w:rFonts w:ascii="Arial" w:eastAsia="Times New Roman" w:hAnsi="Arial"/>
      <w:b/>
      <w:spacing w:val="4"/>
      <w:sz w:val="28"/>
    </w:rPr>
  </w:style>
  <w:style w:type="character" w:customStyle="1" w:styleId="Overskrift3Tegn">
    <w:name w:val="Overskrift 3 Tegn"/>
    <w:link w:val="Overskrift3"/>
    <w:rsid w:val="006B38A7"/>
    <w:rPr>
      <w:rFonts w:ascii="Arial" w:eastAsia="Times New Roman" w:hAnsi="Arial"/>
      <w:b/>
      <w:sz w:val="24"/>
    </w:rPr>
  </w:style>
  <w:style w:type="character" w:customStyle="1" w:styleId="Overskrift4Tegn">
    <w:name w:val="Overskrift 4 Tegn"/>
    <w:link w:val="Overskrift4"/>
    <w:rsid w:val="006B38A7"/>
    <w:rPr>
      <w:rFonts w:ascii="Arial" w:eastAsia="Times New Roman" w:hAnsi="Arial"/>
      <w:i/>
      <w:spacing w:val="4"/>
      <w:sz w:val="24"/>
    </w:rPr>
  </w:style>
  <w:style w:type="character" w:customStyle="1" w:styleId="Overskrift5Tegn">
    <w:name w:val="Overskrift 5 Tegn"/>
    <w:link w:val="Overskrift5"/>
    <w:rsid w:val="006B38A7"/>
    <w:rPr>
      <w:rFonts w:ascii="Arial" w:eastAsia="Times New Roman" w:hAnsi="Arial"/>
      <w:i/>
      <w:sz w:val="24"/>
    </w:rPr>
  </w:style>
  <w:style w:type="character" w:customStyle="1" w:styleId="Overskrift6Tegn">
    <w:name w:val="Overskrift 6 Tegn"/>
    <w:link w:val="Overskrift6"/>
    <w:rsid w:val="006B38A7"/>
    <w:rPr>
      <w:rFonts w:ascii="Arial" w:eastAsia="Times New Roman" w:hAnsi="Arial"/>
      <w:i/>
      <w:spacing w:val="4"/>
    </w:rPr>
  </w:style>
  <w:style w:type="character" w:customStyle="1" w:styleId="Overskrift7Tegn">
    <w:name w:val="Overskrift 7 Tegn"/>
    <w:link w:val="Overskrift7"/>
    <w:rsid w:val="006B38A7"/>
    <w:rPr>
      <w:rFonts w:ascii="Arial" w:eastAsia="Times New Roman" w:hAnsi="Arial"/>
      <w:spacing w:val="4"/>
      <w:sz w:val="24"/>
    </w:rPr>
  </w:style>
  <w:style w:type="character" w:customStyle="1" w:styleId="Overskrift8Tegn">
    <w:name w:val="Overskrift 8 Tegn"/>
    <w:link w:val="Overskrift8"/>
    <w:rsid w:val="006B38A7"/>
    <w:rPr>
      <w:rFonts w:ascii="Arial" w:eastAsia="Times New Roman" w:hAnsi="Arial"/>
      <w:i/>
      <w:spacing w:val="4"/>
      <w:sz w:val="24"/>
    </w:rPr>
  </w:style>
  <w:style w:type="character" w:customStyle="1" w:styleId="Overskrift9Tegn">
    <w:name w:val="Overskrift 9 Tegn"/>
    <w:link w:val="Overskrift9"/>
    <w:rsid w:val="006B38A7"/>
    <w:rPr>
      <w:rFonts w:ascii="Arial" w:eastAsia="Times New Roman" w:hAnsi="Arial"/>
      <w:i/>
      <w:spacing w:val="4"/>
      <w:sz w:val="18"/>
    </w:rPr>
  </w:style>
  <w:style w:type="paragraph" w:styleId="Liste">
    <w:name w:val="List"/>
    <w:basedOn w:val="Normal"/>
    <w:rsid w:val="006B38A7"/>
    <w:pPr>
      <w:numPr>
        <w:numId w:val="18"/>
      </w:numPr>
      <w:spacing w:line="240" w:lineRule="auto"/>
      <w:contextualSpacing/>
    </w:pPr>
  </w:style>
  <w:style w:type="paragraph" w:styleId="Liste2">
    <w:name w:val="List 2"/>
    <w:basedOn w:val="Normal"/>
    <w:rsid w:val="006B38A7"/>
    <w:pPr>
      <w:numPr>
        <w:ilvl w:val="1"/>
        <w:numId w:val="18"/>
      </w:numPr>
      <w:spacing w:after="0"/>
    </w:pPr>
  </w:style>
  <w:style w:type="paragraph" w:styleId="Bunntekst">
    <w:name w:val="footer"/>
    <w:basedOn w:val="Normal"/>
    <w:link w:val="BunntekstTegn"/>
    <w:rsid w:val="006B38A7"/>
    <w:pPr>
      <w:tabs>
        <w:tab w:val="center" w:pos="4153"/>
        <w:tab w:val="right" w:pos="8306"/>
      </w:tabs>
    </w:pPr>
    <w:rPr>
      <w:sz w:val="20"/>
    </w:rPr>
  </w:style>
  <w:style w:type="character" w:customStyle="1" w:styleId="BunntekstTegn">
    <w:name w:val="Bunntekst Tegn"/>
    <w:link w:val="Bunntekst"/>
    <w:rsid w:val="006B38A7"/>
    <w:rPr>
      <w:rFonts w:ascii="Times New Roman" w:eastAsia="Times New Roman" w:hAnsi="Times New Roman"/>
      <w:spacing w:val="4"/>
      <w:sz w:val="20"/>
    </w:rPr>
  </w:style>
  <w:style w:type="paragraph" w:styleId="Fotnotetekst">
    <w:name w:val="footnote text"/>
    <w:basedOn w:val="Normal"/>
    <w:link w:val="FotnotetekstTegn"/>
    <w:rsid w:val="006B38A7"/>
    <w:rPr>
      <w:sz w:val="20"/>
    </w:rPr>
  </w:style>
  <w:style w:type="character" w:customStyle="1" w:styleId="FotnotetekstTegn">
    <w:name w:val="Fotnotetekst Tegn"/>
    <w:link w:val="Fotnotetekst"/>
    <w:rsid w:val="006B38A7"/>
    <w:rPr>
      <w:rFonts w:ascii="Times New Roman" w:eastAsia="Times New Roman" w:hAnsi="Times New Roman"/>
      <w:spacing w:val="4"/>
      <w:sz w:val="20"/>
    </w:rPr>
  </w:style>
  <w:style w:type="paragraph" w:styleId="INNH1">
    <w:name w:val="toc 1"/>
    <w:basedOn w:val="Normal"/>
    <w:next w:val="Normal"/>
    <w:rsid w:val="006B38A7"/>
    <w:pPr>
      <w:tabs>
        <w:tab w:val="right" w:leader="dot" w:pos="8306"/>
      </w:tabs>
    </w:pPr>
    <w:rPr>
      <w:spacing w:val="0"/>
    </w:rPr>
  </w:style>
  <w:style w:type="paragraph" w:styleId="INNH2">
    <w:name w:val="toc 2"/>
    <w:basedOn w:val="Normal"/>
    <w:next w:val="Normal"/>
    <w:rsid w:val="006B38A7"/>
    <w:pPr>
      <w:tabs>
        <w:tab w:val="right" w:leader="dot" w:pos="8306"/>
      </w:tabs>
      <w:ind w:left="200"/>
    </w:pPr>
    <w:rPr>
      <w:spacing w:val="0"/>
    </w:rPr>
  </w:style>
  <w:style w:type="paragraph" w:styleId="INNH3">
    <w:name w:val="toc 3"/>
    <w:basedOn w:val="Normal"/>
    <w:next w:val="Normal"/>
    <w:rsid w:val="006B38A7"/>
    <w:pPr>
      <w:tabs>
        <w:tab w:val="right" w:leader="dot" w:pos="8306"/>
      </w:tabs>
      <w:ind w:left="400"/>
    </w:pPr>
    <w:rPr>
      <w:spacing w:val="0"/>
    </w:rPr>
  </w:style>
  <w:style w:type="paragraph" w:styleId="INNH4">
    <w:name w:val="toc 4"/>
    <w:basedOn w:val="Normal"/>
    <w:next w:val="Normal"/>
    <w:rsid w:val="006B38A7"/>
    <w:pPr>
      <w:tabs>
        <w:tab w:val="right" w:leader="dot" w:pos="8306"/>
      </w:tabs>
      <w:ind w:left="600"/>
    </w:pPr>
    <w:rPr>
      <w:spacing w:val="0"/>
    </w:rPr>
  </w:style>
  <w:style w:type="paragraph" w:styleId="INNH5">
    <w:name w:val="toc 5"/>
    <w:basedOn w:val="Normal"/>
    <w:next w:val="Normal"/>
    <w:rsid w:val="006B38A7"/>
    <w:pPr>
      <w:tabs>
        <w:tab w:val="right" w:leader="dot" w:pos="8306"/>
      </w:tabs>
      <w:ind w:left="800"/>
    </w:pPr>
    <w:rPr>
      <w:spacing w:val="0"/>
    </w:rPr>
  </w:style>
  <w:style w:type="paragraph" w:styleId="Liste3">
    <w:name w:val="List 3"/>
    <w:basedOn w:val="Normal"/>
    <w:rsid w:val="006B38A7"/>
    <w:pPr>
      <w:numPr>
        <w:ilvl w:val="2"/>
        <w:numId w:val="18"/>
      </w:numPr>
      <w:spacing w:after="0"/>
    </w:pPr>
    <w:rPr>
      <w:spacing w:val="0"/>
    </w:rPr>
  </w:style>
  <w:style w:type="paragraph" w:styleId="Liste4">
    <w:name w:val="List 4"/>
    <w:basedOn w:val="Normal"/>
    <w:rsid w:val="006B38A7"/>
    <w:pPr>
      <w:numPr>
        <w:ilvl w:val="3"/>
        <w:numId w:val="18"/>
      </w:numPr>
      <w:spacing w:after="0"/>
    </w:pPr>
    <w:rPr>
      <w:spacing w:val="0"/>
    </w:rPr>
  </w:style>
  <w:style w:type="paragraph" w:styleId="Liste5">
    <w:name w:val="List 5"/>
    <w:basedOn w:val="Normal"/>
    <w:rsid w:val="006B38A7"/>
    <w:pPr>
      <w:numPr>
        <w:ilvl w:val="4"/>
        <w:numId w:val="18"/>
      </w:numPr>
      <w:spacing w:after="0"/>
    </w:pPr>
    <w:rPr>
      <w:spacing w:val="0"/>
    </w:rPr>
  </w:style>
  <w:style w:type="paragraph" w:styleId="Merknadstekst">
    <w:name w:val="annotation text"/>
    <w:basedOn w:val="Normal"/>
    <w:link w:val="MerknadstekstTegn"/>
    <w:rsid w:val="006B38A7"/>
    <w:rPr>
      <w:spacing w:val="0"/>
      <w:sz w:val="20"/>
    </w:rPr>
  </w:style>
  <w:style w:type="character" w:customStyle="1" w:styleId="MerknadstekstTegn">
    <w:name w:val="Merknadstekst Tegn"/>
    <w:link w:val="Merknadstekst"/>
    <w:rsid w:val="006B38A7"/>
    <w:rPr>
      <w:rFonts w:ascii="Times New Roman" w:eastAsia="Times New Roman" w:hAnsi="Times New Roman"/>
      <w:sz w:val="20"/>
    </w:rPr>
  </w:style>
  <w:style w:type="paragraph" w:styleId="Nummerertliste">
    <w:name w:val="List Number"/>
    <w:basedOn w:val="Normal"/>
    <w:rsid w:val="006B38A7"/>
    <w:pPr>
      <w:numPr>
        <w:numId w:val="16"/>
      </w:numPr>
      <w:spacing w:after="0"/>
    </w:pPr>
    <w:rPr>
      <w:rFonts w:ascii="Times" w:eastAsia="Batang" w:hAnsi="Times"/>
      <w:spacing w:val="0"/>
      <w:szCs w:val="20"/>
    </w:rPr>
  </w:style>
  <w:style w:type="paragraph" w:styleId="Nummerertliste2">
    <w:name w:val="List Number 2"/>
    <w:basedOn w:val="Normal"/>
    <w:rsid w:val="006B38A7"/>
    <w:pPr>
      <w:numPr>
        <w:ilvl w:val="1"/>
        <w:numId w:val="16"/>
      </w:numPr>
      <w:spacing w:after="0" w:line="240" w:lineRule="auto"/>
    </w:pPr>
    <w:rPr>
      <w:rFonts w:ascii="Times" w:eastAsia="Batang" w:hAnsi="Times"/>
      <w:spacing w:val="0"/>
      <w:szCs w:val="20"/>
    </w:rPr>
  </w:style>
  <w:style w:type="paragraph" w:styleId="Nummerertliste3">
    <w:name w:val="List Number 3"/>
    <w:basedOn w:val="Normal"/>
    <w:rsid w:val="006B38A7"/>
    <w:pPr>
      <w:numPr>
        <w:ilvl w:val="2"/>
        <w:numId w:val="16"/>
      </w:numPr>
      <w:spacing w:after="0" w:line="240" w:lineRule="auto"/>
    </w:pPr>
    <w:rPr>
      <w:rFonts w:ascii="Times" w:eastAsia="Batang" w:hAnsi="Times"/>
      <w:spacing w:val="0"/>
      <w:szCs w:val="20"/>
    </w:rPr>
  </w:style>
  <w:style w:type="paragraph" w:styleId="Nummerertliste4">
    <w:name w:val="List Number 4"/>
    <w:basedOn w:val="Normal"/>
    <w:rsid w:val="006B38A7"/>
    <w:pPr>
      <w:numPr>
        <w:ilvl w:val="3"/>
        <w:numId w:val="16"/>
      </w:numPr>
      <w:spacing w:after="0" w:line="240" w:lineRule="auto"/>
    </w:pPr>
    <w:rPr>
      <w:rFonts w:ascii="Times" w:eastAsia="Batang" w:hAnsi="Times"/>
      <w:spacing w:val="0"/>
      <w:szCs w:val="20"/>
    </w:rPr>
  </w:style>
  <w:style w:type="paragraph" w:styleId="Nummerertliste5">
    <w:name w:val="List Number 5"/>
    <w:basedOn w:val="Normal"/>
    <w:rsid w:val="006B38A7"/>
    <w:pPr>
      <w:numPr>
        <w:ilvl w:val="4"/>
        <w:numId w:val="16"/>
      </w:numPr>
      <w:spacing w:after="0" w:line="240" w:lineRule="auto"/>
    </w:pPr>
    <w:rPr>
      <w:rFonts w:ascii="Times" w:eastAsia="Batang" w:hAnsi="Times"/>
      <w:spacing w:val="0"/>
      <w:szCs w:val="20"/>
    </w:rPr>
  </w:style>
  <w:style w:type="paragraph" w:styleId="Punktliste">
    <w:name w:val="List Bullet"/>
    <w:basedOn w:val="Normal"/>
    <w:rsid w:val="006B38A7"/>
    <w:pPr>
      <w:spacing w:after="0"/>
      <w:ind w:left="284" w:hanging="284"/>
    </w:pPr>
  </w:style>
  <w:style w:type="paragraph" w:styleId="Punktliste2">
    <w:name w:val="List Bullet 2"/>
    <w:basedOn w:val="Normal"/>
    <w:rsid w:val="006B38A7"/>
    <w:pPr>
      <w:spacing w:after="0"/>
      <w:ind w:left="568" w:hanging="284"/>
    </w:pPr>
  </w:style>
  <w:style w:type="paragraph" w:styleId="Punktliste3">
    <w:name w:val="List Bullet 3"/>
    <w:basedOn w:val="Normal"/>
    <w:rsid w:val="006B38A7"/>
    <w:pPr>
      <w:spacing w:after="0"/>
      <w:ind w:left="851" w:hanging="284"/>
    </w:pPr>
  </w:style>
  <w:style w:type="paragraph" w:styleId="Punktliste4">
    <w:name w:val="List Bullet 4"/>
    <w:basedOn w:val="Normal"/>
    <w:rsid w:val="006B38A7"/>
    <w:pPr>
      <w:spacing w:after="0"/>
      <w:ind w:left="1135" w:hanging="284"/>
    </w:pPr>
    <w:rPr>
      <w:spacing w:val="0"/>
    </w:rPr>
  </w:style>
  <w:style w:type="paragraph" w:styleId="Punktliste5">
    <w:name w:val="List Bullet 5"/>
    <w:basedOn w:val="Normal"/>
    <w:rsid w:val="006B38A7"/>
    <w:pPr>
      <w:spacing w:after="0"/>
      <w:ind w:left="1418" w:hanging="284"/>
    </w:pPr>
    <w:rPr>
      <w:spacing w:val="0"/>
    </w:rPr>
  </w:style>
  <w:style w:type="paragraph" w:styleId="Topptekst">
    <w:name w:val="header"/>
    <w:basedOn w:val="Normal"/>
    <w:link w:val="TopptekstTegn"/>
    <w:rsid w:val="006B38A7"/>
    <w:pPr>
      <w:tabs>
        <w:tab w:val="center" w:pos="4536"/>
        <w:tab w:val="right" w:pos="9072"/>
      </w:tabs>
    </w:pPr>
    <w:rPr>
      <w:spacing w:val="0"/>
      <w:sz w:val="20"/>
    </w:rPr>
  </w:style>
  <w:style w:type="character" w:customStyle="1" w:styleId="TopptekstTegn">
    <w:name w:val="Topptekst Tegn"/>
    <w:link w:val="Topptekst"/>
    <w:rsid w:val="006B38A7"/>
    <w:rPr>
      <w:rFonts w:ascii="Times New Roman" w:eastAsia="Times New Roman" w:hAnsi="Times New Roman"/>
      <w:sz w:val="20"/>
    </w:rPr>
  </w:style>
  <w:style w:type="paragraph" w:styleId="Undertittel">
    <w:name w:val="Subtitle"/>
    <w:basedOn w:val="Normal"/>
    <w:next w:val="Normal"/>
    <w:link w:val="UndertittelTegn"/>
    <w:qFormat/>
    <w:rsid w:val="006B38A7"/>
    <w:pPr>
      <w:keepNext/>
      <w:keepLines/>
      <w:spacing w:before="360"/>
    </w:pPr>
    <w:rPr>
      <w:rFonts w:ascii="Arial" w:hAnsi="Arial"/>
      <w:b/>
      <w:sz w:val="28"/>
    </w:rPr>
  </w:style>
  <w:style w:type="character" w:customStyle="1" w:styleId="UndertittelTegn">
    <w:name w:val="Undertittel Tegn"/>
    <w:link w:val="Undertittel"/>
    <w:rsid w:val="006B38A7"/>
    <w:rPr>
      <w:rFonts w:ascii="Arial" w:eastAsia="Times New Roman" w:hAnsi="Arial"/>
      <w:b/>
      <w:spacing w:val="4"/>
      <w:sz w:val="28"/>
    </w:rPr>
  </w:style>
  <w:style w:type="paragraph" w:customStyle="1" w:styleId="Figur">
    <w:name w:val="Figur"/>
    <w:basedOn w:val="Normal"/>
    <w:uiPriority w:val="99"/>
    <w:rsid w:val="006B38A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6B38A7"/>
    <w:pPr>
      <w:spacing w:after="0" w:line="240" w:lineRule="auto"/>
      <w:ind w:left="240" w:hanging="240"/>
    </w:pPr>
  </w:style>
  <w:style w:type="paragraph" w:styleId="Indeks2">
    <w:name w:val="index 2"/>
    <w:basedOn w:val="Normal"/>
    <w:next w:val="Normal"/>
    <w:autoRedefine/>
    <w:uiPriority w:val="99"/>
    <w:unhideWhenUsed/>
    <w:rsid w:val="006B38A7"/>
    <w:pPr>
      <w:spacing w:after="0" w:line="240" w:lineRule="auto"/>
      <w:ind w:left="480" w:hanging="240"/>
    </w:pPr>
  </w:style>
  <w:style w:type="paragraph" w:styleId="Indeks3">
    <w:name w:val="index 3"/>
    <w:basedOn w:val="Normal"/>
    <w:next w:val="Normal"/>
    <w:autoRedefine/>
    <w:uiPriority w:val="99"/>
    <w:unhideWhenUsed/>
    <w:rsid w:val="006B38A7"/>
    <w:pPr>
      <w:spacing w:after="0" w:line="240" w:lineRule="auto"/>
      <w:ind w:left="720" w:hanging="240"/>
    </w:pPr>
  </w:style>
  <w:style w:type="paragraph" w:styleId="Indeks4">
    <w:name w:val="index 4"/>
    <w:basedOn w:val="Normal"/>
    <w:next w:val="Normal"/>
    <w:autoRedefine/>
    <w:uiPriority w:val="99"/>
    <w:unhideWhenUsed/>
    <w:rsid w:val="006B38A7"/>
    <w:pPr>
      <w:spacing w:after="0" w:line="240" w:lineRule="auto"/>
      <w:ind w:left="960" w:hanging="240"/>
    </w:pPr>
  </w:style>
  <w:style w:type="paragraph" w:styleId="Indeks5">
    <w:name w:val="index 5"/>
    <w:basedOn w:val="Normal"/>
    <w:next w:val="Normal"/>
    <w:autoRedefine/>
    <w:uiPriority w:val="99"/>
    <w:unhideWhenUsed/>
    <w:rsid w:val="006B38A7"/>
    <w:pPr>
      <w:spacing w:after="0" w:line="240" w:lineRule="auto"/>
      <w:ind w:left="1200" w:hanging="240"/>
    </w:pPr>
  </w:style>
  <w:style w:type="paragraph" w:styleId="Indeks6">
    <w:name w:val="index 6"/>
    <w:basedOn w:val="Normal"/>
    <w:next w:val="Normal"/>
    <w:autoRedefine/>
    <w:uiPriority w:val="99"/>
    <w:unhideWhenUsed/>
    <w:rsid w:val="006B38A7"/>
    <w:pPr>
      <w:spacing w:after="0" w:line="240" w:lineRule="auto"/>
      <w:ind w:left="1440" w:hanging="240"/>
    </w:pPr>
  </w:style>
  <w:style w:type="paragraph" w:styleId="Indeks7">
    <w:name w:val="index 7"/>
    <w:basedOn w:val="Normal"/>
    <w:next w:val="Normal"/>
    <w:autoRedefine/>
    <w:uiPriority w:val="99"/>
    <w:unhideWhenUsed/>
    <w:rsid w:val="006B38A7"/>
    <w:pPr>
      <w:spacing w:after="0" w:line="240" w:lineRule="auto"/>
      <w:ind w:left="1680" w:hanging="240"/>
    </w:pPr>
  </w:style>
  <w:style w:type="paragraph" w:styleId="Indeks8">
    <w:name w:val="index 8"/>
    <w:basedOn w:val="Normal"/>
    <w:next w:val="Normal"/>
    <w:autoRedefine/>
    <w:uiPriority w:val="99"/>
    <w:unhideWhenUsed/>
    <w:rsid w:val="006B38A7"/>
    <w:pPr>
      <w:spacing w:after="0" w:line="240" w:lineRule="auto"/>
      <w:ind w:left="1920" w:hanging="240"/>
    </w:pPr>
  </w:style>
  <w:style w:type="paragraph" w:styleId="Indeks9">
    <w:name w:val="index 9"/>
    <w:basedOn w:val="Normal"/>
    <w:next w:val="Normal"/>
    <w:autoRedefine/>
    <w:uiPriority w:val="99"/>
    <w:unhideWhenUsed/>
    <w:rsid w:val="006B38A7"/>
    <w:pPr>
      <w:spacing w:after="0" w:line="240" w:lineRule="auto"/>
      <w:ind w:left="2160" w:hanging="240"/>
    </w:pPr>
  </w:style>
  <w:style w:type="paragraph" w:styleId="INNH6">
    <w:name w:val="toc 6"/>
    <w:basedOn w:val="Normal"/>
    <w:next w:val="Normal"/>
    <w:autoRedefine/>
    <w:uiPriority w:val="39"/>
    <w:unhideWhenUsed/>
    <w:rsid w:val="006B38A7"/>
    <w:pPr>
      <w:spacing w:after="100"/>
      <w:ind w:left="1200"/>
    </w:pPr>
  </w:style>
  <w:style w:type="paragraph" w:styleId="INNH7">
    <w:name w:val="toc 7"/>
    <w:basedOn w:val="Normal"/>
    <w:next w:val="Normal"/>
    <w:autoRedefine/>
    <w:uiPriority w:val="39"/>
    <w:unhideWhenUsed/>
    <w:rsid w:val="006B38A7"/>
    <w:pPr>
      <w:spacing w:after="100"/>
      <w:ind w:left="1440"/>
    </w:pPr>
  </w:style>
  <w:style w:type="paragraph" w:styleId="INNH8">
    <w:name w:val="toc 8"/>
    <w:basedOn w:val="Normal"/>
    <w:next w:val="Normal"/>
    <w:autoRedefine/>
    <w:uiPriority w:val="39"/>
    <w:unhideWhenUsed/>
    <w:rsid w:val="006B38A7"/>
    <w:pPr>
      <w:spacing w:after="100"/>
      <w:ind w:left="1680"/>
    </w:pPr>
  </w:style>
  <w:style w:type="paragraph" w:styleId="INNH9">
    <w:name w:val="toc 9"/>
    <w:basedOn w:val="Normal"/>
    <w:next w:val="Normal"/>
    <w:autoRedefine/>
    <w:uiPriority w:val="39"/>
    <w:unhideWhenUsed/>
    <w:rsid w:val="006B38A7"/>
    <w:pPr>
      <w:spacing w:after="100"/>
      <w:ind w:left="1920"/>
    </w:pPr>
  </w:style>
  <w:style w:type="paragraph" w:styleId="Vanliginnrykk">
    <w:name w:val="Normal Indent"/>
    <w:basedOn w:val="Normal"/>
    <w:uiPriority w:val="99"/>
    <w:unhideWhenUsed/>
    <w:rsid w:val="006B38A7"/>
    <w:pPr>
      <w:ind w:left="708"/>
    </w:pPr>
  </w:style>
  <w:style w:type="paragraph" w:styleId="Stikkordregisteroverskrift">
    <w:name w:val="index heading"/>
    <w:basedOn w:val="Normal"/>
    <w:next w:val="Indeks1"/>
    <w:uiPriority w:val="99"/>
    <w:unhideWhenUsed/>
    <w:rsid w:val="006B38A7"/>
    <w:rPr>
      <w:rFonts w:ascii="Cambria" w:hAnsi="Cambria" w:cs="Times New Roman"/>
      <w:b/>
      <w:bCs/>
    </w:rPr>
  </w:style>
  <w:style w:type="paragraph" w:styleId="Bildetekst">
    <w:name w:val="caption"/>
    <w:basedOn w:val="Normal"/>
    <w:next w:val="Normal"/>
    <w:uiPriority w:val="35"/>
    <w:unhideWhenUsed/>
    <w:qFormat/>
    <w:rsid w:val="006B38A7"/>
    <w:pPr>
      <w:spacing w:after="200" w:line="240" w:lineRule="auto"/>
    </w:pPr>
    <w:rPr>
      <w:b/>
      <w:bCs/>
      <w:color w:val="4F81BD"/>
      <w:sz w:val="18"/>
      <w:szCs w:val="18"/>
    </w:rPr>
  </w:style>
  <w:style w:type="paragraph" w:styleId="Figurliste">
    <w:name w:val="table of figures"/>
    <w:basedOn w:val="Normal"/>
    <w:next w:val="Normal"/>
    <w:uiPriority w:val="99"/>
    <w:unhideWhenUsed/>
    <w:rsid w:val="006B38A7"/>
    <w:pPr>
      <w:spacing w:after="0"/>
    </w:pPr>
  </w:style>
  <w:style w:type="paragraph" w:styleId="Konvoluttadresse">
    <w:name w:val="envelope address"/>
    <w:basedOn w:val="Normal"/>
    <w:uiPriority w:val="99"/>
    <w:unhideWhenUsed/>
    <w:rsid w:val="006B38A7"/>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6B38A7"/>
    <w:pPr>
      <w:spacing w:after="0" w:line="240" w:lineRule="auto"/>
    </w:pPr>
    <w:rPr>
      <w:sz w:val="20"/>
      <w:szCs w:val="20"/>
    </w:rPr>
  </w:style>
  <w:style w:type="character" w:customStyle="1" w:styleId="SluttnotetekstTegn">
    <w:name w:val="Sluttnotetekst Tegn"/>
    <w:link w:val="Sluttnotetekst"/>
    <w:uiPriority w:val="99"/>
    <w:rsid w:val="006B38A7"/>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6B38A7"/>
    <w:pPr>
      <w:spacing w:after="0"/>
      <w:ind w:left="240" w:hanging="240"/>
    </w:pPr>
  </w:style>
  <w:style w:type="paragraph" w:styleId="Makrotekst">
    <w:name w:val="macro"/>
    <w:link w:val="MakrotekstTegn"/>
    <w:uiPriority w:val="99"/>
    <w:unhideWhenUsed/>
    <w:rsid w:val="006B38A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6B38A7"/>
    <w:rPr>
      <w:rFonts w:ascii="Consolas" w:eastAsia="Times New Roman" w:hAnsi="Consolas"/>
      <w:spacing w:val="4"/>
    </w:rPr>
  </w:style>
  <w:style w:type="paragraph" w:styleId="Kildelisteoverskrift">
    <w:name w:val="toa heading"/>
    <w:basedOn w:val="Normal"/>
    <w:next w:val="Normal"/>
    <w:uiPriority w:val="99"/>
    <w:unhideWhenUsed/>
    <w:rsid w:val="006B38A7"/>
    <w:pPr>
      <w:spacing w:before="120"/>
    </w:pPr>
    <w:rPr>
      <w:rFonts w:ascii="Cambria" w:hAnsi="Cambria" w:cs="Times New Roman"/>
      <w:b/>
      <w:bCs/>
      <w:szCs w:val="24"/>
    </w:rPr>
  </w:style>
  <w:style w:type="paragraph" w:styleId="Tittel">
    <w:name w:val="Title"/>
    <w:basedOn w:val="Normal"/>
    <w:next w:val="Normal"/>
    <w:link w:val="TittelTegn"/>
    <w:uiPriority w:val="10"/>
    <w:qFormat/>
    <w:rsid w:val="006B38A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B38A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6B38A7"/>
    <w:pPr>
      <w:spacing w:after="0" w:line="240" w:lineRule="auto"/>
      <w:ind w:left="4252"/>
    </w:pPr>
  </w:style>
  <w:style w:type="character" w:customStyle="1" w:styleId="HilsenTegn">
    <w:name w:val="Hilsen Tegn"/>
    <w:link w:val="Hilsen"/>
    <w:uiPriority w:val="99"/>
    <w:rsid w:val="006B38A7"/>
    <w:rPr>
      <w:rFonts w:ascii="Times New Roman" w:eastAsia="Times New Roman" w:hAnsi="Times New Roman"/>
      <w:spacing w:val="4"/>
      <w:sz w:val="24"/>
    </w:rPr>
  </w:style>
  <w:style w:type="paragraph" w:styleId="Underskrift">
    <w:name w:val="Signature"/>
    <w:basedOn w:val="Normal"/>
    <w:link w:val="UnderskriftTegn"/>
    <w:uiPriority w:val="99"/>
    <w:unhideWhenUsed/>
    <w:rsid w:val="006B38A7"/>
    <w:pPr>
      <w:spacing w:after="0" w:line="240" w:lineRule="auto"/>
      <w:ind w:left="4252"/>
    </w:pPr>
  </w:style>
  <w:style w:type="character" w:customStyle="1" w:styleId="UnderskriftTegn">
    <w:name w:val="Underskrift Tegn"/>
    <w:link w:val="Underskrift"/>
    <w:uiPriority w:val="99"/>
    <w:rsid w:val="006B38A7"/>
    <w:rPr>
      <w:rFonts w:ascii="Times New Roman" w:eastAsia="Times New Roman" w:hAnsi="Times New Roman"/>
      <w:spacing w:val="4"/>
      <w:sz w:val="24"/>
    </w:rPr>
  </w:style>
  <w:style w:type="paragraph" w:styleId="Liste-forts">
    <w:name w:val="List Continue"/>
    <w:basedOn w:val="Normal"/>
    <w:uiPriority w:val="99"/>
    <w:unhideWhenUsed/>
    <w:rsid w:val="006B38A7"/>
    <w:pPr>
      <w:ind w:left="283"/>
      <w:contextualSpacing/>
    </w:pPr>
  </w:style>
  <w:style w:type="paragraph" w:styleId="Liste-forts2">
    <w:name w:val="List Continue 2"/>
    <w:basedOn w:val="Normal"/>
    <w:uiPriority w:val="99"/>
    <w:unhideWhenUsed/>
    <w:rsid w:val="006B38A7"/>
    <w:pPr>
      <w:ind w:left="566"/>
      <w:contextualSpacing/>
    </w:pPr>
  </w:style>
  <w:style w:type="paragraph" w:styleId="Liste-forts3">
    <w:name w:val="List Continue 3"/>
    <w:basedOn w:val="Normal"/>
    <w:uiPriority w:val="99"/>
    <w:unhideWhenUsed/>
    <w:rsid w:val="006B38A7"/>
    <w:pPr>
      <w:ind w:left="849"/>
      <w:contextualSpacing/>
    </w:pPr>
  </w:style>
  <w:style w:type="paragraph" w:styleId="Liste-forts4">
    <w:name w:val="List Continue 4"/>
    <w:basedOn w:val="Normal"/>
    <w:uiPriority w:val="99"/>
    <w:unhideWhenUsed/>
    <w:rsid w:val="006B38A7"/>
    <w:pPr>
      <w:ind w:left="1132"/>
      <w:contextualSpacing/>
    </w:pPr>
  </w:style>
  <w:style w:type="paragraph" w:styleId="Liste-forts5">
    <w:name w:val="List Continue 5"/>
    <w:basedOn w:val="Normal"/>
    <w:uiPriority w:val="99"/>
    <w:unhideWhenUsed/>
    <w:rsid w:val="006B38A7"/>
    <w:pPr>
      <w:ind w:left="1415"/>
      <w:contextualSpacing/>
    </w:pPr>
  </w:style>
  <w:style w:type="paragraph" w:styleId="Meldingshode">
    <w:name w:val="Message Header"/>
    <w:basedOn w:val="Normal"/>
    <w:link w:val="MeldingshodeTegn"/>
    <w:uiPriority w:val="99"/>
    <w:unhideWhenUsed/>
    <w:rsid w:val="006B38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6B38A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6B38A7"/>
  </w:style>
  <w:style w:type="character" w:customStyle="1" w:styleId="InnledendehilsenTegn">
    <w:name w:val="Innledende hilsen Tegn"/>
    <w:link w:val="Innledendehilsen"/>
    <w:uiPriority w:val="99"/>
    <w:rsid w:val="006B38A7"/>
    <w:rPr>
      <w:rFonts w:ascii="Times New Roman" w:eastAsia="Times New Roman" w:hAnsi="Times New Roman"/>
      <w:spacing w:val="4"/>
      <w:sz w:val="24"/>
    </w:rPr>
  </w:style>
  <w:style w:type="paragraph" w:styleId="Dato">
    <w:name w:val="Date"/>
    <w:basedOn w:val="Normal"/>
    <w:next w:val="Normal"/>
    <w:link w:val="DatoTegn"/>
    <w:rsid w:val="006B38A7"/>
  </w:style>
  <w:style w:type="character" w:customStyle="1" w:styleId="DatoTegn">
    <w:name w:val="Dato Tegn"/>
    <w:link w:val="Dato"/>
    <w:rsid w:val="006B38A7"/>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6B38A7"/>
    <w:pPr>
      <w:spacing w:after="0" w:line="240" w:lineRule="auto"/>
    </w:pPr>
  </w:style>
  <w:style w:type="character" w:customStyle="1" w:styleId="NotatoverskriftTegn">
    <w:name w:val="Notatoverskrift Tegn"/>
    <w:link w:val="Notatoverskrift"/>
    <w:uiPriority w:val="99"/>
    <w:rsid w:val="006B38A7"/>
    <w:rPr>
      <w:rFonts w:ascii="Times New Roman" w:eastAsia="Times New Roman" w:hAnsi="Times New Roman"/>
      <w:spacing w:val="4"/>
      <w:sz w:val="24"/>
    </w:rPr>
  </w:style>
  <w:style w:type="paragraph" w:styleId="Blokktekst">
    <w:name w:val="Block Text"/>
    <w:basedOn w:val="Normal"/>
    <w:uiPriority w:val="99"/>
    <w:unhideWhenUsed/>
    <w:rsid w:val="006B38A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6B38A7"/>
    <w:pPr>
      <w:shd w:val="clear" w:color="auto" w:fill="000080"/>
    </w:pPr>
    <w:rPr>
      <w:rFonts w:ascii="Tahoma" w:hAnsi="Tahoma" w:cs="Tahoma"/>
    </w:rPr>
  </w:style>
  <w:style w:type="character" w:customStyle="1" w:styleId="DokumentkartTegn">
    <w:name w:val="Dokumentkart Tegn"/>
    <w:link w:val="Dokumentkart"/>
    <w:uiPriority w:val="99"/>
    <w:rsid w:val="006B38A7"/>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6B38A7"/>
    <w:rPr>
      <w:rFonts w:ascii="Courier New" w:hAnsi="Courier New" w:cs="Courier New"/>
      <w:sz w:val="20"/>
    </w:rPr>
  </w:style>
  <w:style w:type="character" w:customStyle="1" w:styleId="RentekstTegn">
    <w:name w:val="Ren tekst Tegn"/>
    <w:link w:val="Rentekst"/>
    <w:uiPriority w:val="99"/>
    <w:rsid w:val="006B38A7"/>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6B38A7"/>
    <w:pPr>
      <w:spacing w:after="0" w:line="240" w:lineRule="auto"/>
    </w:pPr>
  </w:style>
  <w:style w:type="character" w:customStyle="1" w:styleId="E-postsignaturTegn">
    <w:name w:val="E-postsignatur Tegn"/>
    <w:link w:val="E-postsignatur"/>
    <w:uiPriority w:val="99"/>
    <w:rsid w:val="006B38A7"/>
    <w:rPr>
      <w:rFonts w:ascii="Times New Roman" w:eastAsia="Times New Roman" w:hAnsi="Times New Roman"/>
      <w:spacing w:val="4"/>
      <w:sz w:val="24"/>
    </w:rPr>
  </w:style>
  <w:style w:type="paragraph" w:styleId="NormalWeb">
    <w:name w:val="Normal (Web)"/>
    <w:basedOn w:val="Normal"/>
    <w:uiPriority w:val="99"/>
    <w:unhideWhenUsed/>
    <w:rsid w:val="006B38A7"/>
    <w:rPr>
      <w:szCs w:val="24"/>
    </w:rPr>
  </w:style>
  <w:style w:type="paragraph" w:styleId="HTML-adresse">
    <w:name w:val="HTML Address"/>
    <w:basedOn w:val="Normal"/>
    <w:link w:val="HTML-adresseTegn"/>
    <w:uiPriority w:val="99"/>
    <w:unhideWhenUsed/>
    <w:rsid w:val="006B38A7"/>
    <w:pPr>
      <w:spacing w:after="0" w:line="240" w:lineRule="auto"/>
    </w:pPr>
    <w:rPr>
      <w:i/>
      <w:iCs/>
    </w:rPr>
  </w:style>
  <w:style w:type="character" w:customStyle="1" w:styleId="HTML-adresseTegn">
    <w:name w:val="HTML-adresse Tegn"/>
    <w:link w:val="HTML-adresse"/>
    <w:uiPriority w:val="99"/>
    <w:rsid w:val="006B38A7"/>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6B38A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6B38A7"/>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6B38A7"/>
    <w:pPr>
      <w:spacing w:line="240" w:lineRule="auto"/>
    </w:pPr>
    <w:rPr>
      <w:b/>
      <w:bCs/>
      <w:spacing w:val="4"/>
      <w:szCs w:val="20"/>
    </w:rPr>
  </w:style>
  <w:style w:type="character" w:customStyle="1" w:styleId="KommentaremneTegn">
    <w:name w:val="Kommentaremne Tegn"/>
    <w:link w:val="Kommentaremne"/>
    <w:uiPriority w:val="99"/>
    <w:rsid w:val="006B38A7"/>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6B38A7"/>
    <w:pPr>
      <w:spacing w:after="0" w:line="240" w:lineRule="auto"/>
    </w:pPr>
    <w:rPr>
      <w:rFonts w:ascii="Tahoma" w:hAnsi="Tahoma" w:cs="Tahoma"/>
      <w:sz w:val="16"/>
      <w:szCs w:val="16"/>
    </w:rPr>
  </w:style>
  <w:style w:type="character" w:customStyle="1" w:styleId="BobletekstTegn">
    <w:name w:val="Bobletekst Tegn"/>
    <w:link w:val="Bobletekst"/>
    <w:uiPriority w:val="99"/>
    <w:rsid w:val="006B38A7"/>
    <w:rPr>
      <w:rFonts w:ascii="Tahoma" w:eastAsia="Times New Roman" w:hAnsi="Tahoma" w:cs="Tahoma"/>
      <w:spacing w:val="4"/>
      <w:sz w:val="16"/>
      <w:szCs w:val="16"/>
    </w:rPr>
  </w:style>
  <w:style w:type="paragraph" w:styleId="Ingenmellomrom">
    <w:name w:val="No Spacing"/>
    <w:uiPriority w:val="1"/>
    <w:qFormat/>
    <w:rsid w:val="006B38A7"/>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6B38A7"/>
    <w:pPr>
      <w:spacing w:before="60" w:after="0"/>
      <w:ind w:left="397"/>
    </w:pPr>
    <w:rPr>
      <w:spacing w:val="0"/>
    </w:rPr>
  </w:style>
  <w:style w:type="paragraph" w:styleId="Sterktsitat">
    <w:name w:val="Intense Quote"/>
    <w:basedOn w:val="Normal"/>
    <w:next w:val="Normal"/>
    <w:link w:val="SterktsitatTegn"/>
    <w:uiPriority w:val="30"/>
    <w:qFormat/>
    <w:rsid w:val="006B38A7"/>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6B38A7"/>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6B38A7"/>
  </w:style>
  <w:style w:type="paragraph" w:styleId="Overskriftforinnholdsfortegnelse">
    <w:name w:val="TOC Heading"/>
    <w:basedOn w:val="Overskrift1"/>
    <w:next w:val="Normal"/>
    <w:uiPriority w:val="39"/>
    <w:unhideWhenUsed/>
    <w:qFormat/>
    <w:rsid w:val="006B38A7"/>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6B38A7"/>
    <w:pPr>
      <w:spacing w:after="0" w:line="240" w:lineRule="auto"/>
    </w:pPr>
    <w:rPr>
      <w:rFonts w:ascii="Cambria" w:hAnsi="Cambria" w:cs="Times New Roman"/>
      <w:sz w:val="20"/>
      <w:szCs w:val="20"/>
    </w:rPr>
  </w:style>
  <w:style w:type="paragraph" w:styleId="Brdtekst">
    <w:name w:val="Body Text"/>
    <w:basedOn w:val="Normal"/>
    <w:link w:val="BrdtekstTegn"/>
    <w:unhideWhenUsed/>
    <w:rsid w:val="006B38A7"/>
  </w:style>
  <w:style w:type="character" w:customStyle="1" w:styleId="BrdtekstTegn">
    <w:name w:val="Brødtekst Tegn"/>
    <w:link w:val="Brdtekst"/>
    <w:rsid w:val="006B38A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6B38A7"/>
    <w:pPr>
      <w:ind w:firstLine="360"/>
    </w:pPr>
  </w:style>
  <w:style w:type="character" w:customStyle="1" w:styleId="Brdtekst-frsteinnrykkTegn">
    <w:name w:val="Brødtekst - første innrykk Tegn"/>
    <w:link w:val="Brdtekst-frsteinnrykk"/>
    <w:uiPriority w:val="99"/>
    <w:rsid w:val="006B38A7"/>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6B38A7"/>
    <w:pPr>
      <w:ind w:left="283"/>
    </w:pPr>
  </w:style>
  <w:style w:type="character" w:customStyle="1" w:styleId="BrdtekstinnrykkTegn">
    <w:name w:val="Brødtekstinnrykk Tegn"/>
    <w:link w:val="Brdtekstinnrykk"/>
    <w:uiPriority w:val="99"/>
    <w:rsid w:val="006B38A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6B38A7"/>
    <w:pPr>
      <w:ind w:left="360" w:firstLine="360"/>
    </w:pPr>
  </w:style>
  <w:style w:type="character" w:customStyle="1" w:styleId="Brdtekst-frsteinnrykk2Tegn">
    <w:name w:val="Brødtekst - første innrykk 2 Tegn"/>
    <w:link w:val="Brdtekst-frsteinnrykk2"/>
    <w:uiPriority w:val="99"/>
    <w:rsid w:val="006B38A7"/>
    <w:rPr>
      <w:rFonts w:ascii="Times New Roman" w:eastAsia="Times New Roman" w:hAnsi="Times New Roman"/>
      <w:spacing w:val="4"/>
      <w:sz w:val="24"/>
    </w:rPr>
  </w:style>
  <w:style w:type="paragraph" w:styleId="Brdtekst2">
    <w:name w:val="Body Text 2"/>
    <w:basedOn w:val="Normal"/>
    <w:link w:val="Brdtekst2Tegn"/>
    <w:uiPriority w:val="99"/>
    <w:unhideWhenUsed/>
    <w:rsid w:val="006B38A7"/>
    <w:pPr>
      <w:spacing w:line="480" w:lineRule="auto"/>
    </w:pPr>
  </w:style>
  <w:style w:type="character" w:customStyle="1" w:styleId="Brdtekst2Tegn">
    <w:name w:val="Brødtekst 2 Tegn"/>
    <w:link w:val="Brdtekst2"/>
    <w:uiPriority w:val="99"/>
    <w:rsid w:val="006B38A7"/>
    <w:rPr>
      <w:rFonts w:ascii="Times New Roman" w:eastAsia="Times New Roman" w:hAnsi="Times New Roman"/>
      <w:spacing w:val="4"/>
      <w:sz w:val="24"/>
    </w:rPr>
  </w:style>
  <w:style w:type="paragraph" w:styleId="Brdtekst3">
    <w:name w:val="Body Text 3"/>
    <w:basedOn w:val="Normal"/>
    <w:link w:val="Brdtekst3Tegn"/>
    <w:uiPriority w:val="99"/>
    <w:unhideWhenUsed/>
    <w:rsid w:val="006B38A7"/>
    <w:rPr>
      <w:sz w:val="16"/>
      <w:szCs w:val="16"/>
    </w:rPr>
  </w:style>
  <w:style w:type="character" w:customStyle="1" w:styleId="Brdtekst3Tegn">
    <w:name w:val="Brødtekst 3 Tegn"/>
    <w:link w:val="Brdtekst3"/>
    <w:uiPriority w:val="99"/>
    <w:rsid w:val="006B38A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6B38A7"/>
    <w:pPr>
      <w:spacing w:line="480" w:lineRule="auto"/>
      <w:ind w:left="283"/>
    </w:pPr>
  </w:style>
  <w:style w:type="character" w:customStyle="1" w:styleId="Brdtekstinnrykk2Tegn">
    <w:name w:val="Brødtekstinnrykk 2 Tegn"/>
    <w:link w:val="Brdtekstinnrykk2"/>
    <w:uiPriority w:val="99"/>
    <w:rsid w:val="006B38A7"/>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6B38A7"/>
    <w:pPr>
      <w:ind w:left="283"/>
    </w:pPr>
    <w:rPr>
      <w:sz w:val="16"/>
      <w:szCs w:val="16"/>
    </w:rPr>
  </w:style>
  <w:style w:type="character" w:customStyle="1" w:styleId="Brdtekstinnrykk3Tegn">
    <w:name w:val="Brødtekstinnrykk 3 Tegn"/>
    <w:link w:val="Brdtekstinnrykk3"/>
    <w:uiPriority w:val="99"/>
    <w:rsid w:val="006B38A7"/>
    <w:rPr>
      <w:rFonts w:ascii="Times New Roman" w:eastAsia="Times New Roman" w:hAnsi="Times New Roman"/>
      <w:spacing w:val="4"/>
      <w:sz w:val="16"/>
      <w:szCs w:val="16"/>
    </w:rPr>
  </w:style>
  <w:style w:type="paragraph" w:customStyle="1" w:styleId="Sammendrag">
    <w:name w:val="Sammendrag"/>
    <w:basedOn w:val="Overskrift1"/>
    <w:qFormat/>
    <w:rsid w:val="006B38A7"/>
    <w:pPr>
      <w:numPr>
        <w:numId w:val="0"/>
      </w:numPr>
    </w:pPr>
  </w:style>
  <w:style w:type="paragraph" w:customStyle="1" w:styleId="TrykkeriMerknad">
    <w:name w:val="TrykkeriMerknad"/>
    <w:basedOn w:val="Normal"/>
    <w:qFormat/>
    <w:rsid w:val="006B38A7"/>
    <w:pPr>
      <w:spacing w:before="60"/>
    </w:pPr>
    <w:rPr>
      <w:rFonts w:ascii="Arial" w:hAnsi="Arial"/>
      <w:color w:val="943634"/>
      <w:sz w:val="26"/>
    </w:rPr>
  </w:style>
  <w:style w:type="paragraph" w:customStyle="1" w:styleId="ForfatterMerknad">
    <w:name w:val="ForfatterMerknad"/>
    <w:basedOn w:val="TrykkeriMerknad"/>
    <w:qFormat/>
    <w:rsid w:val="006B38A7"/>
    <w:pPr>
      <w:shd w:val="clear" w:color="auto" w:fill="FFFF99"/>
      <w:spacing w:line="240" w:lineRule="auto"/>
    </w:pPr>
    <w:rPr>
      <w:color w:val="632423"/>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SP180576">
    <w:name w:val="SP180576"/>
    <w:next w:val="Normal"/>
    <w:uiPriority w:val="99"/>
    <w:pPr>
      <w:widowControl w:val="0"/>
      <w:autoSpaceDE w:val="0"/>
      <w:autoSpaceDN w:val="0"/>
      <w:adjustRightInd w:val="0"/>
      <w:spacing w:after="120" w:line="240" w:lineRule="auto"/>
    </w:pPr>
    <w:rPr>
      <w:rFonts w:ascii="UniCentury Old Style" w:hAnsi="UniCentury Old Style" w:cs="UniCentury Old Style"/>
      <w:color w:val="000000"/>
      <w:w w:val="0"/>
      <w:sz w:val="24"/>
      <w:szCs w:val="24"/>
      <w:lang w:val="en-US"/>
    </w:rPr>
  </w:style>
  <w:style w:type="paragraph" w:customStyle="1" w:styleId="SP180534">
    <w:name w:val="SP180534"/>
    <w:next w:val="Normal"/>
    <w:uiPriority w:val="99"/>
    <w:pPr>
      <w:widowControl w:val="0"/>
      <w:autoSpaceDE w:val="0"/>
      <w:autoSpaceDN w:val="0"/>
      <w:adjustRightInd w:val="0"/>
      <w:spacing w:after="120" w:line="240" w:lineRule="auto"/>
    </w:pPr>
    <w:rPr>
      <w:rFonts w:ascii="UniCentury Old Style" w:hAnsi="UniCentury Old Style" w:cs="UniCentury Old Style"/>
      <w:color w:val="000000"/>
      <w:w w:val="0"/>
      <w:sz w:val="24"/>
      <w:szCs w:val="24"/>
      <w:lang w:val="en-US"/>
    </w:rPr>
  </w:style>
  <w:style w:type="paragraph" w:customStyle="1" w:styleId="Default">
    <w:name w:val="Default"/>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after="200" w:line="240" w:lineRule="auto"/>
    </w:pPr>
    <w:rPr>
      <w:rFonts w:ascii="Calibri" w:hAnsi="Calibri" w:cs="Calibri"/>
      <w:color w:val="000000"/>
      <w:w w:val="0"/>
      <w:lang w:val="en-US" w:bidi="he-IL"/>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B38A7"/>
    <w:pPr>
      <w:keepNext/>
      <w:keepLines/>
      <w:spacing w:before="240" w:after="240"/>
    </w:pPr>
  </w:style>
  <w:style w:type="paragraph" w:customStyle="1" w:styleId="a-konge-tit">
    <w:name w:val="a-konge-tit"/>
    <w:basedOn w:val="Normal"/>
    <w:next w:val="Normal"/>
    <w:rsid w:val="006B38A7"/>
    <w:pPr>
      <w:keepNext/>
      <w:keepLines/>
      <w:spacing w:before="240"/>
      <w:jc w:val="center"/>
    </w:pPr>
    <w:rPr>
      <w:spacing w:val="30"/>
    </w:rPr>
  </w:style>
  <w:style w:type="paragraph" w:customStyle="1" w:styleId="a-tilraar-dep">
    <w:name w:val="a-tilraar-dep"/>
    <w:basedOn w:val="Normal"/>
    <w:next w:val="Normal"/>
    <w:rsid w:val="006B38A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B38A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B38A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B38A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B38A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B38A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B38A7"/>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B38A7"/>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B38A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B38A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B38A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B38A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B38A7"/>
  </w:style>
  <w:style w:type="paragraph" w:customStyle="1" w:styleId="Def">
    <w:name w:val="Def"/>
    <w:basedOn w:val="hengende-innrykk"/>
    <w:rsid w:val="006B38A7"/>
    <w:pPr>
      <w:spacing w:line="240" w:lineRule="auto"/>
      <w:ind w:left="0" w:firstLine="0"/>
    </w:pPr>
    <w:rPr>
      <w:rFonts w:ascii="Times" w:eastAsia="Batang" w:hAnsi="Times"/>
      <w:spacing w:val="0"/>
      <w:szCs w:val="20"/>
    </w:rPr>
  </w:style>
  <w:style w:type="paragraph" w:customStyle="1" w:styleId="del-nr">
    <w:name w:val="del-nr"/>
    <w:basedOn w:val="Normal"/>
    <w:qFormat/>
    <w:rsid w:val="006B38A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B38A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B38A7"/>
  </w:style>
  <w:style w:type="paragraph" w:customStyle="1" w:styleId="figur-noter">
    <w:name w:val="figur-noter"/>
    <w:basedOn w:val="Normal"/>
    <w:next w:val="Normal"/>
    <w:rsid w:val="006B38A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B38A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B38A7"/>
    <w:pPr>
      <w:ind w:left="1418" w:hanging="1418"/>
    </w:pPr>
  </w:style>
  <w:style w:type="paragraph" w:customStyle="1" w:styleId="i-budkap-over">
    <w:name w:val="i-budkap-over"/>
    <w:basedOn w:val="Normal"/>
    <w:next w:val="Normal"/>
    <w:rsid w:val="006B38A7"/>
    <w:pPr>
      <w:jc w:val="right"/>
    </w:pPr>
    <w:rPr>
      <w:rFonts w:ascii="Times" w:hAnsi="Times"/>
      <w:b/>
      <w:noProof/>
    </w:rPr>
  </w:style>
  <w:style w:type="paragraph" w:customStyle="1" w:styleId="i-dep">
    <w:name w:val="i-dep"/>
    <w:basedOn w:val="Normal"/>
    <w:next w:val="Normal"/>
    <w:rsid w:val="006B38A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B38A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B38A7"/>
    <w:pPr>
      <w:ind w:left="1985" w:hanging="1985"/>
    </w:pPr>
    <w:rPr>
      <w:spacing w:val="0"/>
    </w:rPr>
  </w:style>
  <w:style w:type="paragraph" w:customStyle="1" w:styleId="i-statsrdato">
    <w:name w:val="i-statsr.dato"/>
    <w:basedOn w:val="Normal"/>
    <w:next w:val="Normal"/>
    <w:rsid w:val="006B38A7"/>
    <w:pPr>
      <w:spacing w:after="0"/>
      <w:jc w:val="center"/>
    </w:pPr>
    <w:rPr>
      <w:i/>
      <w:noProof/>
    </w:rPr>
  </w:style>
  <w:style w:type="paragraph" w:customStyle="1" w:styleId="i-termin">
    <w:name w:val="i-termin"/>
    <w:basedOn w:val="Normal"/>
    <w:next w:val="Normal"/>
    <w:rsid w:val="006B38A7"/>
    <w:pPr>
      <w:spacing w:before="360"/>
      <w:jc w:val="center"/>
    </w:pPr>
    <w:rPr>
      <w:b/>
      <w:noProof/>
      <w:sz w:val="28"/>
    </w:rPr>
  </w:style>
  <w:style w:type="paragraph" w:customStyle="1" w:styleId="i-tit">
    <w:name w:val="i-tit"/>
    <w:basedOn w:val="Normal"/>
    <w:next w:val="i-statsrdato"/>
    <w:rsid w:val="006B38A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B38A7"/>
  </w:style>
  <w:style w:type="paragraph" w:customStyle="1" w:styleId="Kilde">
    <w:name w:val="Kilde"/>
    <w:basedOn w:val="Normal"/>
    <w:next w:val="Normal"/>
    <w:rsid w:val="006B38A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B38A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B38A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B38A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B38A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B38A7"/>
    <w:pPr>
      <w:spacing w:after="0"/>
    </w:pPr>
  </w:style>
  <w:style w:type="paragraph" w:customStyle="1" w:styleId="l-tit-endr-avsnitt">
    <w:name w:val="l-tit-endr-avsnitt"/>
    <w:basedOn w:val="l-tit-endr-lovkap"/>
    <w:qFormat/>
    <w:rsid w:val="006B38A7"/>
  </w:style>
  <w:style w:type="paragraph" w:customStyle="1" w:styleId="l-tit-endr-ledd">
    <w:name w:val="l-tit-endr-ledd"/>
    <w:basedOn w:val="Normal"/>
    <w:qFormat/>
    <w:rsid w:val="006B38A7"/>
    <w:pPr>
      <w:keepNext/>
      <w:spacing w:before="240" w:after="0" w:line="240" w:lineRule="auto"/>
    </w:pPr>
    <w:rPr>
      <w:rFonts w:ascii="Times" w:hAnsi="Times"/>
      <w:noProof/>
      <w:lang w:val="nn-NO"/>
    </w:rPr>
  </w:style>
  <w:style w:type="paragraph" w:customStyle="1" w:styleId="l-tit-endr-lov">
    <w:name w:val="l-tit-endr-lov"/>
    <w:basedOn w:val="Normal"/>
    <w:qFormat/>
    <w:rsid w:val="006B38A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B38A7"/>
    <w:pPr>
      <w:keepNext/>
      <w:spacing w:before="240" w:after="0" w:line="240" w:lineRule="auto"/>
    </w:pPr>
    <w:rPr>
      <w:rFonts w:ascii="Times" w:hAnsi="Times"/>
      <w:noProof/>
      <w:lang w:val="nn-NO"/>
    </w:rPr>
  </w:style>
  <w:style w:type="paragraph" w:customStyle="1" w:styleId="l-tit-endr-lovkap">
    <w:name w:val="l-tit-endr-lovkap"/>
    <w:basedOn w:val="Normal"/>
    <w:qFormat/>
    <w:rsid w:val="006B38A7"/>
    <w:pPr>
      <w:keepNext/>
      <w:spacing w:before="240" w:after="0" w:line="240" w:lineRule="auto"/>
    </w:pPr>
    <w:rPr>
      <w:noProof/>
      <w:lang w:val="nn-NO"/>
    </w:rPr>
  </w:style>
  <w:style w:type="paragraph" w:customStyle="1" w:styleId="l-tit-endr-punktum">
    <w:name w:val="l-tit-endr-punktum"/>
    <w:basedOn w:val="l-tit-endr-ledd"/>
    <w:qFormat/>
    <w:rsid w:val="006B38A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B38A7"/>
    <w:pPr>
      <w:spacing w:before="60" w:after="0"/>
      <w:ind w:left="794"/>
    </w:pPr>
    <w:rPr>
      <w:spacing w:val="0"/>
    </w:rPr>
  </w:style>
  <w:style w:type="paragraph" w:customStyle="1" w:styleId="Listeavsnitt3">
    <w:name w:val="Listeavsnitt 3"/>
    <w:basedOn w:val="Normal"/>
    <w:qFormat/>
    <w:rsid w:val="006B38A7"/>
    <w:pPr>
      <w:spacing w:before="60" w:after="0"/>
      <w:ind w:left="1191"/>
    </w:pPr>
    <w:rPr>
      <w:spacing w:val="0"/>
    </w:rPr>
  </w:style>
  <w:style w:type="paragraph" w:customStyle="1" w:styleId="Listeavsnitt4">
    <w:name w:val="Listeavsnitt 4"/>
    <w:basedOn w:val="Normal"/>
    <w:qFormat/>
    <w:rsid w:val="006B38A7"/>
    <w:pPr>
      <w:spacing w:before="60" w:after="0"/>
      <w:ind w:left="1588"/>
    </w:pPr>
    <w:rPr>
      <w:spacing w:val="0"/>
    </w:rPr>
  </w:style>
  <w:style w:type="paragraph" w:customStyle="1" w:styleId="Listeavsnitt5">
    <w:name w:val="Listeavsnitt 5"/>
    <w:basedOn w:val="Normal"/>
    <w:qFormat/>
    <w:rsid w:val="006B38A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B38A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B38A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B38A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B38A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B38A7"/>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B38A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B38A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B38A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B38A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B38A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B38A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B38A7"/>
    <w:pPr>
      <w:numPr>
        <w:numId w:val="0"/>
      </w:numPr>
    </w:pPr>
    <w:rPr>
      <w:b w:val="0"/>
      <w:i/>
    </w:rPr>
  </w:style>
  <w:style w:type="paragraph" w:customStyle="1" w:styleId="Undervedl-tittel">
    <w:name w:val="Undervedl-tittel"/>
    <w:basedOn w:val="Normal"/>
    <w:next w:val="Normal"/>
    <w:rsid w:val="006B38A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B38A7"/>
    <w:pPr>
      <w:numPr>
        <w:numId w:val="0"/>
      </w:numPr>
      <w:outlineLvl w:val="9"/>
    </w:pPr>
  </w:style>
  <w:style w:type="paragraph" w:customStyle="1" w:styleId="v-Overskrift2">
    <w:name w:val="v-Overskrift 2"/>
    <w:basedOn w:val="Overskrift2"/>
    <w:next w:val="Normal"/>
    <w:rsid w:val="006B38A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B38A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B38A7"/>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B38A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B38A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B38A7"/>
    <w:pPr>
      <w:keepNext/>
      <w:keepLines/>
      <w:spacing w:before="720"/>
      <w:jc w:val="center"/>
    </w:pPr>
    <w:rPr>
      <w:rFonts w:ascii="Times" w:hAnsi="Times"/>
      <w:b/>
      <w:noProof/>
      <w:sz w:val="56"/>
    </w:rPr>
  </w:style>
  <w:style w:type="paragraph" w:customStyle="1" w:styleId="i-sesjon">
    <w:name w:val="i-sesjon"/>
    <w:basedOn w:val="Normal"/>
    <w:next w:val="Normal"/>
    <w:rsid w:val="006B38A7"/>
    <w:pPr>
      <w:jc w:val="center"/>
    </w:pPr>
    <w:rPr>
      <w:rFonts w:ascii="Times" w:hAnsi="Times"/>
      <w:b/>
      <w:noProof/>
      <w:sz w:val="28"/>
    </w:rPr>
  </w:style>
  <w:style w:type="paragraph" w:customStyle="1" w:styleId="i-mtit">
    <w:name w:val="i-mtit"/>
    <w:basedOn w:val="Normal"/>
    <w:next w:val="Normal"/>
    <w:rsid w:val="006B38A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B38A7"/>
    <w:pPr>
      <w:numPr>
        <w:numId w:val="26"/>
      </w:numPr>
      <w:tabs>
        <w:tab w:val="left" w:pos="397"/>
      </w:tabs>
      <w:ind w:left="397" w:hanging="397"/>
    </w:pPr>
  </w:style>
  <w:style w:type="paragraph" w:customStyle="1" w:styleId="Listebombe2">
    <w:name w:val="Liste bombe 2"/>
    <w:basedOn w:val="Liste2"/>
    <w:qFormat/>
    <w:rsid w:val="006B38A7"/>
    <w:pPr>
      <w:numPr>
        <w:ilvl w:val="0"/>
        <w:numId w:val="27"/>
      </w:numPr>
      <w:ind w:left="794" w:hanging="397"/>
    </w:pPr>
  </w:style>
  <w:style w:type="paragraph" w:customStyle="1" w:styleId="Listebombe3">
    <w:name w:val="Liste bombe 3"/>
    <w:basedOn w:val="Liste3"/>
    <w:qFormat/>
    <w:rsid w:val="006B38A7"/>
    <w:pPr>
      <w:numPr>
        <w:ilvl w:val="0"/>
        <w:numId w:val="28"/>
      </w:numPr>
      <w:ind w:left="1191" w:hanging="397"/>
    </w:pPr>
  </w:style>
  <w:style w:type="paragraph" w:customStyle="1" w:styleId="Listebombe4">
    <w:name w:val="Liste bombe 4"/>
    <w:basedOn w:val="Liste4"/>
    <w:qFormat/>
    <w:rsid w:val="006B38A7"/>
    <w:pPr>
      <w:numPr>
        <w:ilvl w:val="0"/>
        <w:numId w:val="29"/>
      </w:numPr>
      <w:ind w:left="1588" w:hanging="397"/>
    </w:pPr>
  </w:style>
  <w:style w:type="paragraph" w:customStyle="1" w:styleId="Listebombe5">
    <w:name w:val="Liste bombe 5"/>
    <w:basedOn w:val="Liste5"/>
    <w:qFormat/>
    <w:rsid w:val="006B38A7"/>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B38A7"/>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B38A7"/>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B38A7"/>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B38A7"/>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B38A7"/>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B38A7"/>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B38A7"/>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B38A7"/>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B38A7"/>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B38A7"/>
    <w:pPr>
      <w:numPr>
        <w:ilvl w:val="4"/>
        <w:numId w:val="25"/>
      </w:numPr>
      <w:spacing w:after="0"/>
    </w:pPr>
  </w:style>
  <w:style w:type="paragraph" w:customStyle="1" w:styleId="opplisting">
    <w:name w:val="opplisting"/>
    <w:basedOn w:val="Normal"/>
    <w:rsid w:val="006B38A7"/>
    <w:pPr>
      <w:spacing w:after="0"/>
    </w:pPr>
    <w:rPr>
      <w:rFonts w:cs="Times New Roman"/>
      <w:spacing w:val="0"/>
    </w:rPr>
  </w:style>
  <w:style w:type="paragraph" w:customStyle="1" w:styleId="opplisting2">
    <w:name w:val="opplisting 2"/>
    <w:basedOn w:val="Normal"/>
    <w:qFormat/>
    <w:rsid w:val="006B38A7"/>
    <w:pPr>
      <w:spacing w:after="0"/>
      <w:ind w:left="397"/>
    </w:pPr>
    <w:rPr>
      <w:spacing w:val="0"/>
      <w:lang w:val="en-US"/>
    </w:rPr>
  </w:style>
  <w:style w:type="paragraph" w:customStyle="1" w:styleId="opplisting3">
    <w:name w:val="opplisting 3"/>
    <w:basedOn w:val="Normal"/>
    <w:qFormat/>
    <w:rsid w:val="006B38A7"/>
    <w:pPr>
      <w:spacing w:after="0"/>
      <w:ind w:left="794"/>
    </w:pPr>
    <w:rPr>
      <w:spacing w:val="0"/>
    </w:rPr>
  </w:style>
  <w:style w:type="paragraph" w:customStyle="1" w:styleId="opplisting4">
    <w:name w:val="opplisting 4"/>
    <w:basedOn w:val="Normal"/>
    <w:qFormat/>
    <w:rsid w:val="006B38A7"/>
    <w:pPr>
      <w:spacing w:after="0"/>
      <w:ind w:left="1191"/>
    </w:pPr>
    <w:rPr>
      <w:spacing w:val="0"/>
    </w:rPr>
  </w:style>
  <w:style w:type="paragraph" w:customStyle="1" w:styleId="opplisting5">
    <w:name w:val="opplisting 5"/>
    <w:basedOn w:val="Normal"/>
    <w:qFormat/>
    <w:rsid w:val="006B38A7"/>
    <w:pPr>
      <w:spacing w:after="0"/>
      <w:ind w:left="1588"/>
    </w:pPr>
    <w:rPr>
      <w:spacing w:val="0"/>
    </w:rPr>
  </w:style>
  <w:style w:type="paragraph" w:customStyle="1" w:styleId="friliste">
    <w:name w:val="friliste"/>
    <w:basedOn w:val="Normal"/>
    <w:qFormat/>
    <w:rsid w:val="006B38A7"/>
    <w:pPr>
      <w:tabs>
        <w:tab w:val="left" w:pos="397"/>
      </w:tabs>
      <w:spacing w:after="0"/>
      <w:ind w:left="397" w:hanging="397"/>
    </w:pPr>
    <w:rPr>
      <w:spacing w:val="0"/>
    </w:rPr>
  </w:style>
  <w:style w:type="paragraph" w:customStyle="1" w:styleId="friliste2">
    <w:name w:val="friliste 2"/>
    <w:basedOn w:val="Normal"/>
    <w:qFormat/>
    <w:rsid w:val="006B38A7"/>
    <w:pPr>
      <w:tabs>
        <w:tab w:val="left" w:pos="794"/>
      </w:tabs>
      <w:spacing w:after="0"/>
      <w:ind w:left="794" w:hanging="397"/>
    </w:pPr>
    <w:rPr>
      <w:spacing w:val="0"/>
    </w:rPr>
  </w:style>
  <w:style w:type="paragraph" w:customStyle="1" w:styleId="friliste3">
    <w:name w:val="friliste 3"/>
    <w:basedOn w:val="Normal"/>
    <w:qFormat/>
    <w:rsid w:val="006B38A7"/>
    <w:pPr>
      <w:tabs>
        <w:tab w:val="left" w:pos="1191"/>
      </w:tabs>
      <w:spacing w:after="0"/>
      <w:ind w:left="1191" w:hanging="397"/>
    </w:pPr>
    <w:rPr>
      <w:spacing w:val="0"/>
    </w:rPr>
  </w:style>
  <w:style w:type="paragraph" w:customStyle="1" w:styleId="friliste4">
    <w:name w:val="friliste 4"/>
    <w:basedOn w:val="Normal"/>
    <w:qFormat/>
    <w:rsid w:val="006B38A7"/>
    <w:pPr>
      <w:tabs>
        <w:tab w:val="left" w:pos="1588"/>
      </w:tabs>
      <w:spacing w:after="0"/>
      <w:ind w:left="1588" w:hanging="397"/>
    </w:pPr>
    <w:rPr>
      <w:spacing w:val="0"/>
    </w:rPr>
  </w:style>
  <w:style w:type="paragraph" w:customStyle="1" w:styleId="friliste5">
    <w:name w:val="friliste 5"/>
    <w:basedOn w:val="Normal"/>
    <w:qFormat/>
    <w:rsid w:val="006B38A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B38A7"/>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B38A7"/>
    <w:pPr>
      <w:numPr>
        <w:numId w:val="24"/>
      </w:numPr>
    </w:pPr>
  </w:style>
  <w:style w:type="paragraph" w:customStyle="1" w:styleId="avsnitt-undertittel">
    <w:name w:val="avsnitt-undertittel"/>
    <w:basedOn w:val="Normal"/>
    <w:next w:val="Normal"/>
    <w:rsid w:val="006B38A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B38A7"/>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B38A7"/>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B38A7"/>
    <w:pPr>
      <w:numPr>
        <w:numId w:val="24"/>
      </w:numPr>
    </w:pPr>
  </w:style>
  <w:style w:type="paragraph" w:customStyle="1" w:styleId="avsnitt-under-undertittel">
    <w:name w:val="avsnitt-under-undertittel"/>
    <w:basedOn w:val="Normal"/>
    <w:next w:val="Normal"/>
    <w:rsid w:val="006B38A7"/>
    <w:pPr>
      <w:keepNext/>
      <w:keepLines/>
      <w:spacing w:before="360" w:line="240" w:lineRule="auto"/>
    </w:pPr>
    <w:rPr>
      <w:rFonts w:eastAsia="Batang"/>
      <w:i/>
      <w:spacing w:val="0"/>
      <w:szCs w:val="20"/>
    </w:rPr>
  </w:style>
  <w:style w:type="paragraph" w:customStyle="1" w:styleId="blokksit">
    <w:name w:val="blokksit"/>
    <w:basedOn w:val="Normal"/>
    <w:qFormat/>
    <w:rsid w:val="006B38A7"/>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B38A7"/>
    <w:pPr>
      <w:spacing w:before="180" w:after="0"/>
    </w:pPr>
    <w:rPr>
      <w:i/>
    </w:rPr>
  </w:style>
  <w:style w:type="paragraph" w:customStyle="1" w:styleId="l-ledd">
    <w:name w:val="l-ledd"/>
    <w:basedOn w:val="Normal"/>
    <w:qFormat/>
    <w:rsid w:val="006B38A7"/>
    <w:pPr>
      <w:spacing w:after="0"/>
      <w:ind w:firstLine="397"/>
    </w:pPr>
  </w:style>
  <w:style w:type="paragraph" w:customStyle="1" w:styleId="l-tit-endr-paragraf">
    <w:name w:val="l-tit-endr-paragraf"/>
    <w:basedOn w:val="Normal"/>
    <w:qFormat/>
    <w:rsid w:val="006B38A7"/>
    <w:pPr>
      <w:keepNext/>
      <w:spacing w:before="240" w:after="0" w:line="240" w:lineRule="auto"/>
    </w:pPr>
    <w:rPr>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B38A7"/>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bidi="he-IL"/>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bidi="he-IL"/>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rsid w:val="006B38A7"/>
    <w:rPr>
      <w:sz w:val="16"/>
    </w:rPr>
  </w:style>
  <w:style w:type="character" w:styleId="Sluttnotereferanse">
    <w:name w:val="endnote reference"/>
    <w:uiPriority w:val="99"/>
    <w:unhideWhenUsed/>
    <w:rsid w:val="006B38A7"/>
    <w:rPr>
      <w:vertAlign w:val="superscript"/>
    </w:rPr>
  </w:style>
  <w:style w:type="character" w:styleId="Fulgthyperkobling">
    <w:name w:val="FollowedHyperlink"/>
    <w:uiPriority w:val="99"/>
    <w:unhideWhenUsed/>
    <w:rsid w:val="006B38A7"/>
    <w:rPr>
      <w:color w:val="800080"/>
      <w:u w:val="single"/>
    </w:rPr>
  </w:style>
  <w:style w:type="character" w:styleId="Utheving">
    <w:name w:val="Emphasis"/>
    <w:uiPriority w:val="20"/>
    <w:qFormat/>
    <w:rsid w:val="006B38A7"/>
    <w:rPr>
      <w:i/>
      <w:iCs/>
    </w:rPr>
  </w:style>
  <w:style w:type="character" w:styleId="HTML-sitat">
    <w:name w:val="HTML Cite"/>
    <w:uiPriority w:val="99"/>
    <w:unhideWhenUsed/>
    <w:rsid w:val="006B38A7"/>
    <w:rPr>
      <w:i/>
      <w:iCs/>
    </w:rPr>
  </w:style>
  <w:style w:type="character" w:styleId="HTML-kode">
    <w:name w:val="HTML Code"/>
    <w:uiPriority w:val="99"/>
    <w:unhideWhenUsed/>
    <w:rsid w:val="006B38A7"/>
    <w:rPr>
      <w:rFonts w:ascii="Consolas" w:hAnsi="Consolas"/>
      <w:sz w:val="20"/>
      <w:szCs w:val="20"/>
    </w:rPr>
  </w:style>
  <w:style w:type="character" w:styleId="HTML-definisjon">
    <w:name w:val="HTML Definition"/>
    <w:uiPriority w:val="99"/>
    <w:unhideWhenUsed/>
    <w:rsid w:val="006B38A7"/>
    <w:rPr>
      <w:i/>
      <w:iCs/>
    </w:rPr>
  </w:style>
  <w:style w:type="character" w:styleId="HTML-tastatur">
    <w:name w:val="HTML Keyboard"/>
    <w:uiPriority w:val="99"/>
    <w:unhideWhenUsed/>
    <w:rsid w:val="006B38A7"/>
    <w:rPr>
      <w:rFonts w:ascii="Consolas" w:hAnsi="Consolas"/>
      <w:sz w:val="20"/>
      <w:szCs w:val="20"/>
    </w:rPr>
  </w:style>
  <w:style w:type="character" w:styleId="HTML-eksempel">
    <w:name w:val="HTML Sample"/>
    <w:uiPriority w:val="99"/>
    <w:unhideWhenUsed/>
    <w:rsid w:val="006B38A7"/>
    <w:rPr>
      <w:rFonts w:ascii="Consolas" w:hAnsi="Consolas"/>
      <w:sz w:val="24"/>
      <w:szCs w:val="24"/>
    </w:rPr>
  </w:style>
  <w:style w:type="character" w:styleId="HTML-skrivemaskin">
    <w:name w:val="HTML Typewriter"/>
    <w:uiPriority w:val="99"/>
    <w:unhideWhenUsed/>
    <w:rsid w:val="006B38A7"/>
    <w:rPr>
      <w:rFonts w:ascii="Consolas" w:hAnsi="Consolas"/>
      <w:sz w:val="20"/>
      <w:szCs w:val="20"/>
    </w:rPr>
  </w:style>
  <w:style w:type="character" w:styleId="HTML-variabel">
    <w:name w:val="HTML Variable"/>
    <w:uiPriority w:val="99"/>
    <w:unhideWhenUsed/>
    <w:rsid w:val="006B38A7"/>
    <w:rPr>
      <w:i/>
      <w:iCs/>
    </w:rPr>
  </w:style>
  <w:style w:type="character" w:styleId="Svakutheving">
    <w:name w:val="Subtle Emphasis"/>
    <w:uiPriority w:val="19"/>
    <w:qFormat/>
    <w:rsid w:val="006B38A7"/>
    <w:rPr>
      <w:i/>
      <w:iCs/>
      <w:color w:val="808080"/>
    </w:rPr>
  </w:style>
  <w:style w:type="character" w:styleId="Sterkutheving">
    <w:name w:val="Intense Emphasis"/>
    <w:uiPriority w:val="21"/>
    <w:qFormat/>
    <w:rsid w:val="006B38A7"/>
    <w:rPr>
      <w:b/>
      <w:bCs/>
      <w:i/>
      <w:iCs/>
      <w:color w:val="4F81BD"/>
    </w:rPr>
  </w:style>
  <w:style w:type="character" w:styleId="Svakreferanse">
    <w:name w:val="Subtle Reference"/>
    <w:uiPriority w:val="31"/>
    <w:qFormat/>
    <w:rsid w:val="006B38A7"/>
    <w:rPr>
      <w:smallCaps/>
      <w:color w:val="C0504D"/>
      <w:u w:val="single"/>
    </w:rPr>
  </w:style>
  <w:style w:type="character" w:styleId="Sterkreferanse">
    <w:name w:val="Intense Reference"/>
    <w:uiPriority w:val="32"/>
    <w:qFormat/>
    <w:rsid w:val="006B38A7"/>
    <w:rPr>
      <w:b/>
      <w:bCs/>
      <w:smallCaps/>
      <w:color w:val="C0504D"/>
      <w:spacing w:val="5"/>
      <w:u w:val="single"/>
    </w:rPr>
  </w:style>
  <w:style w:type="character" w:styleId="Boktittel">
    <w:name w:val="Book Title"/>
    <w:uiPriority w:val="33"/>
    <w:qFormat/>
    <w:rsid w:val="006B38A7"/>
    <w:rPr>
      <w:b/>
      <w:bCs/>
      <w:smallCaps/>
      <w:spacing w:val="5"/>
    </w:rPr>
  </w:style>
  <w:style w:type="character" w:customStyle="1" w:styleId="SC2612">
    <w:name w:val="SC2612"/>
    <w:uiPriority w:val="99"/>
    <w:rPr>
      <w:color w:val="000000"/>
      <w:sz w:val="21"/>
      <w:szCs w:val="21"/>
      <w:u w:val="none"/>
      <w:lang w:val="en-US"/>
    </w:rPr>
  </w:style>
  <w:style w:type="character" w:customStyle="1" w:styleId="SC2610">
    <w:name w:val="SC2610"/>
    <w:uiPriority w:val="99"/>
    <w:rPr>
      <w:color w:val="000000"/>
      <w:sz w:val="21"/>
      <w:szCs w:val="21"/>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6B38A7"/>
    <w:rPr>
      <w:vertAlign w:val="superscript"/>
    </w:rPr>
  </w:style>
  <w:style w:type="character" w:customStyle="1" w:styleId="gjennomstreket">
    <w:name w:val="gjennomstreket"/>
    <w:uiPriority w:val="1"/>
    <w:rsid w:val="006B38A7"/>
    <w:rPr>
      <w:strike/>
      <w:dstrike w:val="0"/>
    </w:rPr>
  </w:style>
  <w:style w:type="character" w:customStyle="1" w:styleId="halvfet0">
    <w:name w:val="halvfet"/>
    <w:rsid w:val="006B38A7"/>
    <w:rPr>
      <w:b/>
    </w:rPr>
  </w:style>
  <w:style w:type="character" w:styleId="Hyperkobling">
    <w:name w:val="Hyperlink"/>
    <w:uiPriority w:val="99"/>
    <w:unhideWhenUsed/>
    <w:rsid w:val="006B38A7"/>
    <w:rPr>
      <w:color w:val="0000FF"/>
      <w:u w:val="single"/>
    </w:rPr>
  </w:style>
  <w:style w:type="character" w:customStyle="1" w:styleId="kursiv">
    <w:name w:val="kursiv"/>
    <w:rsid w:val="006B38A7"/>
    <w:rPr>
      <w:i/>
    </w:rPr>
  </w:style>
  <w:style w:type="character" w:customStyle="1" w:styleId="l-endring">
    <w:name w:val="l-endring"/>
    <w:rsid w:val="006B38A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B38A7"/>
  </w:style>
  <w:style w:type="character" w:styleId="Plassholdertekst">
    <w:name w:val="Placeholder Text"/>
    <w:uiPriority w:val="99"/>
    <w:rsid w:val="006B38A7"/>
    <w:rPr>
      <w:color w:val="808080"/>
    </w:rPr>
  </w:style>
  <w:style w:type="character" w:customStyle="1" w:styleId="regular">
    <w:name w:val="regular"/>
    <w:uiPriority w:val="1"/>
    <w:qFormat/>
    <w:rsid w:val="006B38A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6B38A7"/>
    <w:rPr>
      <w:vertAlign w:val="superscript"/>
    </w:rPr>
  </w:style>
  <w:style w:type="character" w:customStyle="1" w:styleId="skrift-senket">
    <w:name w:val="skrift-senket"/>
    <w:rsid w:val="006B38A7"/>
    <w:rPr>
      <w:vertAlign w:val="subscript"/>
    </w:rPr>
  </w:style>
  <w:style w:type="character" w:customStyle="1" w:styleId="sperret0">
    <w:name w:val="sperret"/>
    <w:rsid w:val="006B38A7"/>
    <w:rPr>
      <w:spacing w:val="30"/>
    </w:rPr>
  </w:style>
  <w:style w:type="character" w:customStyle="1" w:styleId="Stikkord">
    <w:name w:val="Stikkord"/>
    <w:rsid w:val="006B38A7"/>
    <w:rPr>
      <w:color w:val="0000FF"/>
    </w:rPr>
  </w:style>
  <w:style w:type="character" w:customStyle="1" w:styleId="stikkord0">
    <w:name w:val="stikkord"/>
    <w:uiPriority w:val="99"/>
  </w:style>
  <w:style w:type="character" w:styleId="Sterk">
    <w:name w:val="Strong"/>
    <w:uiPriority w:val="22"/>
    <w:qFormat/>
    <w:rsid w:val="006B38A7"/>
    <w:rPr>
      <w:b/>
      <w:bCs/>
    </w:rPr>
  </w:style>
  <w:style w:type="table" w:customStyle="1" w:styleId="Tabell-VM">
    <w:name w:val="Tabell-VM"/>
    <w:basedOn w:val="Tabelltemaer"/>
    <w:uiPriority w:val="99"/>
    <w:qFormat/>
    <w:rsid w:val="006B38A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B38A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B38A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B38A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B38A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6B38A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B38A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6B38A7"/>
  </w:style>
  <w:style w:type="character" w:styleId="HTML-akronym">
    <w:name w:val="HTML Acronym"/>
    <w:uiPriority w:val="99"/>
    <w:semiHidden/>
    <w:unhideWhenUsed/>
    <w:rsid w:val="006B38A7"/>
  </w:style>
  <w:style w:type="table" w:styleId="Tabellrutenett">
    <w:name w:val="Table Grid"/>
    <w:basedOn w:val="Vanligtabell"/>
    <w:uiPriority w:val="59"/>
    <w:rsid w:val="006B38A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6B38A7"/>
    <w:pPr>
      <w:numPr>
        <w:numId w:val="15"/>
      </w:numPr>
    </w:pPr>
  </w:style>
  <w:style w:type="numbering" w:customStyle="1" w:styleId="NrListeStil">
    <w:name w:val="NrListeStil"/>
    <w:uiPriority w:val="99"/>
    <w:rsid w:val="006B38A7"/>
    <w:pPr>
      <w:numPr>
        <w:numId w:val="16"/>
      </w:numPr>
    </w:pPr>
  </w:style>
  <w:style w:type="numbering" w:customStyle="1" w:styleId="RomListeStil">
    <w:name w:val="RomListeStil"/>
    <w:uiPriority w:val="99"/>
    <w:rsid w:val="006B38A7"/>
    <w:pPr>
      <w:numPr>
        <w:numId w:val="17"/>
      </w:numPr>
    </w:pPr>
  </w:style>
  <w:style w:type="numbering" w:customStyle="1" w:styleId="StrekListeStil">
    <w:name w:val="StrekListeStil"/>
    <w:uiPriority w:val="99"/>
    <w:rsid w:val="006B38A7"/>
    <w:pPr>
      <w:numPr>
        <w:numId w:val="18"/>
      </w:numPr>
    </w:pPr>
  </w:style>
  <w:style w:type="numbering" w:customStyle="1" w:styleId="OpplistingListeStil">
    <w:name w:val="OpplistingListeStil"/>
    <w:uiPriority w:val="99"/>
    <w:rsid w:val="006B38A7"/>
    <w:pPr>
      <w:numPr>
        <w:numId w:val="19"/>
      </w:numPr>
    </w:pPr>
  </w:style>
  <w:style w:type="numbering" w:customStyle="1" w:styleId="l-NummerertListeStil">
    <w:name w:val="l-NummerertListeStil"/>
    <w:uiPriority w:val="99"/>
    <w:rsid w:val="006B38A7"/>
    <w:pPr>
      <w:numPr>
        <w:numId w:val="20"/>
      </w:numPr>
    </w:pPr>
  </w:style>
  <w:style w:type="numbering" w:customStyle="1" w:styleId="l-AlfaListeStil">
    <w:name w:val="l-AlfaListeStil"/>
    <w:uiPriority w:val="99"/>
    <w:rsid w:val="006B38A7"/>
    <w:pPr>
      <w:numPr>
        <w:numId w:val="21"/>
      </w:numPr>
    </w:pPr>
  </w:style>
  <w:style w:type="numbering" w:customStyle="1" w:styleId="OverskrifterListeStil">
    <w:name w:val="OverskrifterListeStil"/>
    <w:uiPriority w:val="99"/>
    <w:rsid w:val="006B38A7"/>
    <w:pPr>
      <w:numPr>
        <w:numId w:val="22"/>
      </w:numPr>
    </w:pPr>
  </w:style>
  <w:style w:type="numbering" w:customStyle="1" w:styleId="l-ListeStilMal">
    <w:name w:val="l-ListeStilMal"/>
    <w:uiPriority w:val="99"/>
    <w:rsid w:val="006B38A7"/>
    <w:pPr>
      <w:numPr>
        <w:numId w:val="23"/>
      </w:numPr>
    </w:pPr>
  </w:style>
  <w:style w:type="character" w:styleId="Emneknagg">
    <w:name w:val="Hashtag"/>
    <w:basedOn w:val="Standardskriftforavsnitt"/>
    <w:uiPriority w:val="99"/>
    <w:semiHidden/>
    <w:unhideWhenUsed/>
    <w:rsid w:val="006B38A7"/>
    <w:rPr>
      <w:color w:val="2B579A"/>
      <w:shd w:val="clear" w:color="auto" w:fill="E6E6E6"/>
    </w:rPr>
  </w:style>
  <w:style w:type="character" w:styleId="Omtale">
    <w:name w:val="Mention"/>
    <w:basedOn w:val="Standardskriftforavsnitt"/>
    <w:uiPriority w:val="99"/>
    <w:semiHidden/>
    <w:unhideWhenUsed/>
    <w:rsid w:val="006B38A7"/>
    <w:rPr>
      <w:color w:val="2B579A"/>
      <w:shd w:val="clear" w:color="auto" w:fill="E6E6E6"/>
    </w:rPr>
  </w:style>
  <w:style w:type="character" w:styleId="Smarthyperkobling">
    <w:name w:val="Smart Hyperlink"/>
    <w:basedOn w:val="Standardskriftforavsnitt"/>
    <w:uiPriority w:val="99"/>
    <w:semiHidden/>
    <w:unhideWhenUsed/>
    <w:rsid w:val="006B38A7"/>
    <w:rPr>
      <w:u w:val="dotted"/>
    </w:rPr>
  </w:style>
  <w:style w:type="character" w:styleId="Ulstomtale">
    <w:name w:val="Unresolved Mention"/>
    <w:basedOn w:val="Standardskriftforavsnitt"/>
    <w:uiPriority w:val="99"/>
    <w:semiHidden/>
    <w:unhideWhenUsed/>
    <w:rsid w:val="006B3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19</Pages>
  <Words>5918</Words>
  <Characters>31367</Characters>
  <Application>Microsoft Office Word</Application>
  <DocSecurity>0</DocSecurity>
  <Lines>261</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2018-11-21T11:28:00Z</dcterms:created>
  <dcterms:modified xsi:type="dcterms:W3CDTF">2018-11-21T11:28:00Z</dcterms:modified>
</cp:coreProperties>
</file>