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AF640" w14:textId="47EEF95D" w:rsidR="00A5702B" w:rsidRPr="00494AD2" w:rsidRDefault="00494AD2" w:rsidP="00494AD2">
      <w:pPr>
        <w:pStyle w:val="is-dep"/>
      </w:pPr>
      <w:r w:rsidRPr="00494AD2">
        <w:t>Barne- og familiedepartementet</w:t>
      </w:r>
    </w:p>
    <w:p w14:paraId="5DE5A3B4" w14:textId="77777777" w:rsidR="00A5702B" w:rsidRPr="00494AD2" w:rsidRDefault="00A5702B" w:rsidP="00494AD2">
      <w:pPr>
        <w:pStyle w:val="i-hode"/>
      </w:pPr>
      <w:proofErr w:type="spellStart"/>
      <w:r w:rsidRPr="00494AD2">
        <w:t>Prop</w:t>
      </w:r>
      <w:proofErr w:type="spellEnd"/>
      <w:r w:rsidRPr="00494AD2">
        <w:t>. 46 L</w:t>
      </w:r>
    </w:p>
    <w:p w14:paraId="4DC621E8" w14:textId="77777777" w:rsidR="00A5702B" w:rsidRPr="00494AD2" w:rsidRDefault="00A5702B" w:rsidP="00494AD2">
      <w:pPr>
        <w:pStyle w:val="i-sesjon"/>
      </w:pPr>
      <w:r w:rsidRPr="00494AD2">
        <w:t>(2023–2024)</w:t>
      </w:r>
    </w:p>
    <w:p w14:paraId="450FA23D" w14:textId="77777777" w:rsidR="00A5702B" w:rsidRPr="00494AD2" w:rsidRDefault="00A5702B" w:rsidP="00494AD2">
      <w:pPr>
        <w:pStyle w:val="i-hode-tit"/>
      </w:pPr>
      <w:r w:rsidRPr="00494AD2">
        <w:t>Proposisjon til Stortinget (forslag til lovvedtak)</w:t>
      </w:r>
    </w:p>
    <w:p w14:paraId="03CFD9A7" w14:textId="77777777" w:rsidR="00A5702B" w:rsidRPr="00494AD2" w:rsidRDefault="00A5702B" w:rsidP="00494AD2">
      <w:pPr>
        <w:pStyle w:val="i-tit"/>
      </w:pPr>
      <w:r w:rsidRPr="00494AD2">
        <w:t>Lov om informasjonstilgang m.m. for utvalget som skal granske utenlandsadopsjoner til Norge</w:t>
      </w:r>
    </w:p>
    <w:p w14:paraId="57DD86D3" w14:textId="4F605DEF" w:rsidR="00A5702B" w:rsidRPr="00494AD2" w:rsidRDefault="00494AD2" w:rsidP="00494AD2">
      <w:pPr>
        <w:pStyle w:val="i-dep"/>
      </w:pPr>
      <w:r w:rsidRPr="00494AD2">
        <w:lastRenderedPageBreak/>
        <w:t>Barne- og familiedepartementet</w:t>
      </w:r>
    </w:p>
    <w:p w14:paraId="688A3E77" w14:textId="77777777" w:rsidR="00A5702B" w:rsidRPr="00494AD2" w:rsidRDefault="00A5702B" w:rsidP="00494AD2">
      <w:pPr>
        <w:pStyle w:val="i-hode"/>
      </w:pPr>
      <w:proofErr w:type="spellStart"/>
      <w:r w:rsidRPr="00494AD2">
        <w:t>Prop</w:t>
      </w:r>
      <w:proofErr w:type="spellEnd"/>
      <w:r w:rsidRPr="00494AD2">
        <w:t>. 46 L</w:t>
      </w:r>
    </w:p>
    <w:p w14:paraId="1A8B5810" w14:textId="77777777" w:rsidR="00A5702B" w:rsidRPr="00494AD2" w:rsidRDefault="00A5702B" w:rsidP="00494AD2">
      <w:pPr>
        <w:pStyle w:val="i-sesjon"/>
      </w:pPr>
      <w:r w:rsidRPr="00494AD2">
        <w:t>(2023–2024)</w:t>
      </w:r>
    </w:p>
    <w:p w14:paraId="6EBE28D0" w14:textId="77777777" w:rsidR="00A5702B" w:rsidRPr="00494AD2" w:rsidRDefault="00A5702B" w:rsidP="00494AD2">
      <w:pPr>
        <w:pStyle w:val="i-hode-tit"/>
      </w:pPr>
      <w:r w:rsidRPr="00494AD2">
        <w:t>Proposisjon til Stortinget (forslag til lovvedtak)</w:t>
      </w:r>
    </w:p>
    <w:p w14:paraId="1030ACF3" w14:textId="77777777" w:rsidR="00A5702B" w:rsidRPr="00494AD2" w:rsidRDefault="00A5702B" w:rsidP="00494AD2">
      <w:pPr>
        <w:pStyle w:val="i-tit"/>
      </w:pPr>
      <w:r w:rsidRPr="00494AD2">
        <w:t xml:space="preserve">Lov om informasjonstilgang m.m. for utvalget som skal </w:t>
      </w:r>
      <w:r w:rsidRPr="00494AD2">
        <w:t>granske utenlandsadopsjoner til Norge</w:t>
      </w:r>
    </w:p>
    <w:p w14:paraId="3667A3A5" w14:textId="77777777" w:rsidR="00A5702B" w:rsidRPr="00494AD2" w:rsidRDefault="00A5702B" w:rsidP="00494AD2">
      <w:pPr>
        <w:pStyle w:val="i-statsrdato"/>
      </w:pPr>
      <w:r w:rsidRPr="00494AD2">
        <w:t xml:space="preserve">Tilråding fra </w:t>
      </w:r>
      <w:bookmarkStart w:id="0" w:name="_Hlk157166438"/>
      <w:r w:rsidRPr="00494AD2">
        <w:t>Barne- og familiedepartementet</w:t>
      </w:r>
      <w:bookmarkEnd w:id="0"/>
      <w:r w:rsidRPr="00494AD2">
        <w:t xml:space="preserve"> 2. februar 2024, </w:t>
      </w:r>
      <w:r w:rsidRPr="00494AD2">
        <w:br/>
        <w:t xml:space="preserve">godkjent i statsråd samme dag. </w:t>
      </w:r>
      <w:r w:rsidRPr="00494AD2">
        <w:br/>
        <w:t>(Regjeringen Støre)</w:t>
      </w:r>
    </w:p>
    <w:p w14:paraId="40FDC1B7" w14:textId="77777777" w:rsidR="00A5702B" w:rsidRPr="00494AD2" w:rsidRDefault="00A5702B" w:rsidP="00494AD2">
      <w:pPr>
        <w:pStyle w:val="Overskrift1"/>
      </w:pPr>
      <w:r w:rsidRPr="00494AD2">
        <w:t>Hovedinnholdet i proposisjonen</w:t>
      </w:r>
    </w:p>
    <w:p w14:paraId="61FD5BFA" w14:textId="77777777" w:rsidR="00A5702B" w:rsidRPr="00494AD2" w:rsidRDefault="00A5702B" w:rsidP="00494AD2">
      <w:r w:rsidRPr="00494AD2">
        <w:t>Barne- og familiedepartementet fremmer med dette et forslag til lov om informasjonstilgang m.m. for utvalget som skal granske utenlandsadopsjoner til Norge. Utvalget ble oppnevnt av Kongen i statsråd 20. juni 2023. Utvalgets arbeid er planlagt avsluttet in</w:t>
      </w:r>
      <w:r w:rsidRPr="00494AD2">
        <w:t>nen to år fra oppstarten.</w:t>
      </w:r>
    </w:p>
    <w:p w14:paraId="4FBE5F22" w14:textId="77777777" w:rsidR="00A5702B" w:rsidRPr="00494AD2" w:rsidRDefault="00A5702B" w:rsidP="00494AD2">
      <w:r w:rsidRPr="00494AD2">
        <w:t>Loven skal gi utvalget tilgang til informasjon som er nødvendig for at utvalget skal kunne utføre sine oppgaver etter mandatet på en forsvarlig og rettssikker måte. Forslaget inneholder regler om adgangen til å gi opplysninger til</w:t>
      </w:r>
      <w:r w:rsidRPr="00494AD2">
        <w:t xml:space="preserve"> utvalget, taushetsplikt, rettsgrunnlag for behandling av personopplysninger for utvalget, samt et forbud mot at opplysninger utvalget mottar kan brukes som bevis i senere rettssaker. Det foreslås videre at utvalget ikke skal kunne pålegge noen opplysnings</w:t>
      </w:r>
      <w:r w:rsidRPr="00494AD2">
        <w:t>plikt.</w:t>
      </w:r>
    </w:p>
    <w:p w14:paraId="555488F8" w14:textId="77777777" w:rsidR="00A5702B" w:rsidRPr="00494AD2" w:rsidRDefault="00A5702B" w:rsidP="00494AD2">
      <w:r w:rsidRPr="00494AD2">
        <w:t>I lovforslaget er det lagt vekt på å ivareta enkeltindividers personvern og andre hensyn som begrunner at informasjon kan være underlagt taushetsplikt. Samtidig skal lovforslaget sikre at utvalget skal kunne utføre arbeidet sitt på en funksjonell og</w:t>
      </w:r>
      <w:r w:rsidRPr="00494AD2">
        <w:t xml:space="preserve"> effektiv måte. At utvalget gis tilgang til alle relevante opplysninger, er nødvendig for at utvalget skal kunne levere i henhold til sitt mandat.</w:t>
      </w:r>
    </w:p>
    <w:p w14:paraId="27178855" w14:textId="77777777" w:rsidR="00A5702B" w:rsidRPr="00494AD2" w:rsidRDefault="00A5702B" w:rsidP="00494AD2">
      <w:pPr>
        <w:pStyle w:val="Overskrift1"/>
      </w:pPr>
      <w:r w:rsidRPr="00494AD2">
        <w:lastRenderedPageBreak/>
        <w:t>Bakgrunnen for lovforslaget</w:t>
      </w:r>
    </w:p>
    <w:p w14:paraId="4CD5F07B" w14:textId="77777777" w:rsidR="00A5702B" w:rsidRPr="00494AD2" w:rsidRDefault="00A5702B" w:rsidP="00494AD2">
      <w:pPr>
        <w:pStyle w:val="Overskrift2"/>
      </w:pPr>
      <w:r w:rsidRPr="00494AD2">
        <w:t>Oppnevning av utvalget</w:t>
      </w:r>
    </w:p>
    <w:p w14:paraId="46778316" w14:textId="77777777" w:rsidR="00A5702B" w:rsidRPr="00494AD2" w:rsidRDefault="00A5702B" w:rsidP="00494AD2">
      <w:r w:rsidRPr="00494AD2">
        <w:t xml:space="preserve">20. juni 2023 oppnevnte regjeringen et eksternt og uavhengig utvalg som skal granske utenlandsadopsjoner til Norge. Utvalget ledes av professor Camilla Bernt ved Universitetet i Bergen. Utvalget består videre av lagdommer Torunn Elise </w:t>
      </w:r>
      <w:proofErr w:type="spellStart"/>
      <w:r w:rsidRPr="00494AD2">
        <w:t>Kvisberg</w:t>
      </w:r>
      <w:proofErr w:type="spellEnd"/>
      <w:r w:rsidRPr="00494AD2">
        <w:t xml:space="preserve"> ved Eidsivat</w:t>
      </w:r>
      <w:r w:rsidRPr="00494AD2">
        <w:t xml:space="preserve">ing lagmannsrett, sambandsstatsadvokat Rudolf Christoffersen ved </w:t>
      </w:r>
      <w:proofErr w:type="spellStart"/>
      <w:r w:rsidRPr="00494AD2">
        <w:t>Eurojust</w:t>
      </w:r>
      <w:proofErr w:type="spellEnd"/>
      <w:r w:rsidRPr="00494AD2">
        <w:t xml:space="preserve"> – Samarbeidsenheten for Påtalemyndighetene i Europa (permisjon fra Hordaland, Sogn og Fjordane statsadvokatembete), forsker Anne Balke Staver ved </w:t>
      </w:r>
      <w:proofErr w:type="spellStart"/>
      <w:r w:rsidRPr="00494AD2">
        <w:t>OsloMet</w:t>
      </w:r>
      <w:proofErr w:type="spellEnd"/>
      <w:r w:rsidRPr="00494AD2">
        <w:t xml:space="preserve"> – Storbyuniversitetet og pro</w:t>
      </w:r>
      <w:r w:rsidRPr="00494AD2">
        <w:t>fessor Ketil Eide ved Universitetet i Sørøst-Norge.</w:t>
      </w:r>
    </w:p>
    <w:p w14:paraId="71ECCC1D" w14:textId="77777777" w:rsidR="00A5702B" w:rsidRPr="00494AD2" w:rsidRDefault="00A5702B" w:rsidP="00494AD2">
      <w:r w:rsidRPr="00494AD2">
        <w:t>Et overordnet formål med granskingen er å få svar på om det har forekommet ulovlige eller uetiske forhold i forbindelse med utenlandsadopsjoner til Norge. Utvalget skal utrede om systemet for adopsjoner t</w:t>
      </w:r>
      <w:r w:rsidRPr="00494AD2">
        <w:t xml:space="preserve">il Norge har vært forsvarlig, både når det gjelder regelverk og praksis. Utvalget skal se på om hensynet til rettssikkerhet og menneskerettslige forpliktelser, herunder barnets beste, har vært ivaretatt. Formålet med gjennomgangen er videre å ta lærdom av </w:t>
      </w:r>
      <w:r w:rsidRPr="00494AD2">
        <w:t xml:space="preserve">eventuelle svakheter i systemet, og få et grunnlag for </w:t>
      </w:r>
      <w:proofErr w:type="spellStart"/>
      <w:r w:rsidRPr="00494AD2">
        <w:t>lovutvikling</w:t>
      </w:r>
      <w:proofErr w:type="spellEnd"/>
      <w:r w:rsidRPr="00494AD2">
        <w:t xml:space="preserve"> og utvikling av praksis for kontroll og tilsyn. Hovedproblemstillingen for utvalget er om norske myndigheter har hatt god nok kontroll med utenlandsadopsjoner, og avdekke om det har skjedd</w:t>
      </w:r>
      <w:r w:rsidRPr="00494AD2">
        <w:t xml:space="preserve"> ulovligheter ved adopsjoner til Norge.</w:t>
      </w:r>
    </w:p>
    <w:p w14:paraId="245F6EAC" w14:textId="77777777" w:rsidR="00A5702B" w:rsidRPr="00494AD2" w:rsidRDefault="00A5702B" w:rsidP="00494AD2">
      <w:r w:rsidRPr="00494AD2">
        <w:t>Utvalget skal legge frem sin utredning for Barne- og familiedepartementet innen to år fra oppstarten av arbeidet.</w:t>
      </w:r>
    </w:p>
    <w:p w14:paraId="7C2572F4" w14:textId="77777777" w:rsidR="00A5702B" w:rsidRPr="00494AD2" w:rsidRDefault="00A5702B" w:rsidP="00494AD2">
      <w:pPr>
        <w:pStyle w:val="Overskrift2"/>
      </w:pPr>
      <w:r w:rsidRPr="00494AD2">
        <w:t>Utvalgets mandat – gransking av utenlandsadopsjoner</w:t>
      </w:r>
    </w:p>
    <w:p w14:paraId="43B7FCDE" w14:textId="77777777" w:rsidR="00A5702B" w:rsidRPr="00494AD2" w:rsidRDefault="00A5702B" w:rsidP="00494AD2">
      <w:r w:rsidRPr="00494AD2">
        <w:t>Utvalgets mandat, som også beskriver bakgr</w:t>
      </w:r>
      <w:r w:rsidRPr="00494AD2">
        <w:t>unnen for granskingen, lyder som følger:</w:t>
      </w:r>
    </w:p>
    <w:p w14:paraId="046C9ECD" w14:textId="77777777" w:rsidR="00A5702B" w:rsidRPr="00494AD2" w:rsidRDefault="00A5702B" w:rsidP="00494AD2">
      <w:pPr>
        <w:pStyle w:val="blokksit"/>
      </w:pPr>
      <w:r w:rsidRPr="00494AD2">
        <w:t>«</w:t>
      </w:r>
      <w:r w:rsidRPr="00494AD2">
        <w:rPr>
          <w:rStyle w:val="halvfet0"/>
        </w:rPr>
        <w:t>Bakgrunn</w:t>
      </w:r>
    </w:p>
    <w:p w14:paraId="5614E341" w14:textId="77777777" w:rsidR="00A5702B" w:rsidRPr="00494AD2" w:rsidRDefault="00A5702B" w:rsidP="00494AD2">
      <w:pPr>
        <w:pStyle w:val="blokksit"/>
        <w:rPr>
          <w:rStyle w:val="kursiv"/>
        </w:rPr>
      </w:pPr>
      <w:r w:rsidRPr="00494AD2">
        <w:rPr>
          <w:rStyle w:val="kursiv"/>
        </w:rPr>
        <w:t>Innleiing</w:t>
      </w:r>
    </w:p>
    <w:p w14:paraId="7A5F2B12" w14:textId="77777777" w:rsidR="00A5702B" w:rsidRPr="00494AD2" w:rsidRDefault="00A5702B" w:rsidP="00494AD2">
      <w:pPr>
        <w:pStyle w:val="blokksit"/>
      </w:pPr>
      <w:proofErr w:type="spellStart"/>
      <w:r w:rsidRPr="00494AD2">
        <w:t>Ein</w:t>
      </w:r>
      <w:proofErr w:type="spellEnd"/>
      <w:r w:rsidRPr="00494AD2">
        <w:t xml:space="preserve"> adopsjon er </w:t>
      </w:r>
      <w:proofErr w:type="spellStart"/>
      <w:r w:rsidRPr="00494AD2">
        <w:t>inngripande</w:t>
      </w:r>
      <w:proofErr w:type="spellEnd"/>
      <w:r w:rsidRPr="00494AD2">
        <w:t xml:space="preserve"> for alle involverte, og vil </w:t>
      </w:r>
      <w:proofErr w:type="spellStart"/>
      <w:r w:rsidRPr="00494AD2">
        <w:t>vere</w:t>
      </w:r>
      <w:proofErr w:type="spellEnd"/>
      <w:r w:rsidRPr="00494AD2">
        <w:t xml:space="preserve"> </w:t>
      </w:r>
      <w:proofErr w:type="spellStart"/>
      <w:r w:rsidRPr="00494AD2">
        <w:t>ein</w:t>
      </w:r>
      <w:proofErr w:type="spellEnd"/>
      <w:r w:rsidRPr="00494AD2">
        <w:t xml:space="preserve"> livslang prosess. Ved </w:t>
      </w:r>
      <w:proofErr w:type="spellStart"/>
      <w:r w:rsidRPr="00494AD2">
        <w:t>utanlandsadopsjonar</w:t>
      </w:r>
      <w:proofErr w:type="spellEnd"/>
      <w:r w:rsidRPr="00494AD2">
        <w:t xml:space="preserve"> blir </w:t>
      </w:r>
      <w:proofErr w:type="spellStart"/>
      <w:r w:rsidRPr="00494AD2">
        <w:t>eit</w:t>
      </w:r>
      <w:proofErr w:type="spellEnd"/>
      <w:r w:rsidRPr="00494AD2">
        <w:t xml:space="preserve"> barn tatt bort </w:t>
      </w:r>
      <w:proofErr w:type="spellStart"/>
      <w:r w:rsidRPr="00494AD2">
        <w:t>frå</w:t>
      </w:r>
      <w:proofErr w:type="spellEnd"/>
      <w:r w:rsidRPr="00494AD2">
        <w:t xml:space="preserve"> det opphavlege heimlandet sitt, og får </w:t>
      </w:r>
      <w:proofErr w:type="spellStart"/>
      <w:r w:rsidRPr="00494AD2">
        <w:t>ein</w:t>
      </w:r>
      <w:proofErr w:type="spellEnd"/>
      <w:r w:rsidRPr="00494AD2">
        <w:t xml:space="preserve"> ny heim i </w:t>
      </w:r>
      <w:proofErr w:type="spellStart"/>
      <w:r w:rsidRPr="00494AD2">
        <w:t>eit</w:t>
      </w:r>
      <w:proofErr w:type="spellEnd"/>
      <w:r w:rsidRPr="00494AD2">
        <w:t xml:space="preserve"> ann</w:t>
      </w:r>
      <w:r w:rsidRPr="00494AD2">
        <w:t xml:space="preserve">a land. Det må derfor </w:t>
      </w:r>
      <w:proofErr w:type="spellStart"/>
      <w:r w:rsidRPr="00494AD2">
        <w:t>stillast</w:t>
      </w:r>
      <w:proofErr w:type="spellEnd"/>
      <w:r w:rsidRPr="00494AD2">
        <w:t xml:space="preserve"> strenge krav til </w:t>
      </w:r>
      <w:proofErr w:type="spellStart"/>
      <w:r w:rsidRPr="00494AD2">
        <w:t>reglar</w:t>
      </w:r>
      <w:proofErr w:type="spellEnd"/>
      <w:r w:rsidRPr="00494AD2">
        <w:t xml:space="preserve"> og </w:t>
      </w:r>
      <w:proofErr w:type="spellStart"/>
      <w:r w:rsidRPr="00494AD2">
        <w:t>prosedyrar</w:t>
      </w:r>
      <w:proofErr w:type="spellEnd"/>
      <w:r w:rsidRPr="00494AD2">
        <w:t xml:space="preserve"> for å få gjennomført </w:t>
      </w:r>
      <w:proofErr w:type="spellStart"/>
      <w:r w:rsidRPr="00494AD2">
        <w:t>ein</w:t>
      </w:r>
      <w:proofErr w:type="spellEnd"/>
      <w:r w:rsidRPr="00494AD2">
        <w:t xml:space="preserve"> </w:t>
      </w:r>
      <w:proofErr w:type="spellStart"/>
      <w:r w:rsidRPr="00494AD2">
        <w:t>utanlandsadopsjon</w:t>
      </w:r>
      <w:proofErr w:type="spellEnd"/>
      <w:r w:rsidRPr="00494AD2">
        <w:t xml:space="preserve">, og til at systemet </w:t>
      </w:r>
      <w:proofErr w:type="spellStart"/>
      <w:r w:rsidRPr="00494AD2">
        <w:t>sikrar</w:t>
      </w:r>
      <w:proofErr w:type="spellEnd"/>
      <w:r w:rsidRPr="00494AD2">
        <w:t xml:space="preserve"> barn og </w:t>
      </w:r>
      <w:proofErr w:type="spellStart"/>
      <w:r w:rsidRPr="00494AD2">
        <w:t>familiars</w:t>
      </w:r>
      <w:proofErr w:type="spellEnd"/>
      <w:r w:rsidRPr="00494AD2">
        <w:t xml:space="preserve"> </w:t>
      </w:r>
      <w:proofErr w:type="spellStart"/>
      <w:r w:rsidRPr="00494AD2">
        <w:t>grunnleggjande</w:t>
      </w:r>
      <w:proofErr w:type="spellEnd"/>
      <w:r w:rsidRPr="00494AD2">
        <w:t xml:space="preserve"> </w:t>
      </w:r>
      <w:proofErr w:type="spellStart"/>
      <w:r w:rsidRPr="00494AD2">
        <w:t>menneskerettigheiter</w:t>
      </w:r>
      <w:proofErr w:type="spellEnd"/>
      <w:r w:rsidRPr="00494AD2">
        <w:t xml:space="preserve"> og rettsvern.</w:t>
      </w:r>
    </w:p>
    <w:p w14:paraId="30045869" w14:textId="77777777" w:rsidR="00A5702B" w:rsidRPr="00494AD2" w:rsidRDefault="00A5702B" w:rsidP="00494AD2">
      <w:pPr>
        <w:pStyle w:val="blokksit"/>
      </w:pPr>
      <w:r w:rsidRPr="00494AD2">
        <w:t>Dei siste år</w:t>
      </w:r>
      <w:r w:rsidRPr="00494AD2">
        <w:t xml:space="preserve">a har ei rekke land gjennomført </w:t>
      </w:r>
      <w:proofErr w:type="spellStart"/>
      <w:r w:rsidRPr="00494AD2">
        <w:t>granskingar</w:t>
      </w:r>
      <w:proofErr w:type="spellEnd"/>
      <w:r w:rsidRPr="00494AD2">
        <w:t xml:space="preserve"> av sine adopsjonssystem, og det har blitt avdekka </w:t>
      </w:r>
      <w:proofErr w:type="spellStart"/>
      <w:r w:rsidRPr="00494AD2">
        <w:t>uforsvarleg</w:t>
      </w:r>
      <w:proofErr w:type="spellEnd"/>
      <w:r w:rsidRPr="00494AD2">
        <w:t xml:space="preserve"> praksis </w:t>
      </w:r>
      <w:proofErr w:type="spellStart"/>
      <w:r w:rsidRPr="00494AD2">
        <w:t>fleire</w:t>
      </w:r>
      <w:proofErr w:type="spellEnd"/>
      <w:r w:rsidRPr="00494AD2">
        <w:t xml:space="preserve"> </w:t>
      </w:r>
      <w:proofErr w:type="spellStart"/>
      <w:r w:rsidRPr="00494AD2">
        <w:t>stader</w:t>
      </w:r>
      <w:proofErr w:type="spellEnd"/>
      <w:r w:rsidRPr="00494AD2">
        <w:t xml:space="preserve">. </w:t>
      </w:r>
      <w:proofErr w:type="spellStart"/>
      <w:r w:rsidRPr="00494AD2">
        <w:t>Fleire</w:t>
      </w:r>
      <w:proofErr w:type="spellEnd"/>
      <w:r w:rsidRPr="00494AD2">
        <w:t xml:space="preserve"> av </w:t>
      </w:r>
      <w:proofErr w:type="spellStart"/>
      <w:r w:rsidRPr="00494AD2">
        <w:t>dei</w:t>
      </w:r>
      <w:proofErr w:type="spellEnd"/>
      <w:r w:rsidRPr="00494AD2">
        <w:t xml:space="preserve"> aktuelle opphavslanda er land som </w:t>
      </w:r>
      <w:proofErr w:type="spellStart"/>
      <w:r w:rsidRPr="00494AD2">
        <w:t>Noreg</w:t>
      </w:r>
      <w:proofErr w:type="spellEnd"/>
      <w:r w:rsidRPr="00494AD2">
        <w:t xml:space="preserve"> har hatt adopsjonssamarbeid med. I tillegg har det blitt avdekt i pressa </w:t>
      </w:r>
      <w:r w:rsidRPr="00494AD2">
        <w:t xml:space="preserve">at det har skjedd </w:t>
      </w:r>
      <w:proofErr w:type="spellStart"/>
      <w:r w:rsidRPr="00494AD2">
        <w:t>ulovlege</w:t>
      </w:r>
      <w:proofErr w:type="spellEnd"/>
      <w:r w:rsidRPr="00494AD2">
        <w:t xml:space="preserve"> </w:t>
      </w:r>
      <w:proofErr w:type="spellStart"/>
      <w:r w:rsidRPr="00494AD2">
        <w:t>handlingar</w:t>
      </w:r>
      <w:proofErr w:type="spellEnd"/>
      <w:r w:rsidRPr="00494AD2">
        <w:t xml:space="preserve"> i samband med </w:t>
      </w:r>
      <w:proofErr w:type="spellStart"/>
      <w:r w:rsidRPr="00494AD2">
        <w:t>adopsjonar</w:t>
      </w:r>
      <w:proofErr w:type="spellEnd"/>
      <w:r w:rsidRPr="00494AD2">
        <w:t xml:space="preserve"> til </w:t>
      </w:r>
      <w:proofErr w:type="spellStart"/>
      <w:r w:rsidRPr="00494AD2">
        <w:t>Noreg</w:t>
      </w:r>
      <w:proofErr w:type="spellEnd"/>
      <w:r w:rsidRPr="00494AD2">
        <w:t xml:space="preserve">. </w:t>
      </w:r>
      <w:proofErr w:type="spellStart"/>
      <w:r w:rsidRPr="00494AD2">
        <w:t>Fleire</w:t>
      </w:r>
      <w:proofErr w:type="spellEnd"/>
      <w:r w:rsidRPr="00494AD2">
        <w:t xml:space="preserve"> av </w:t>
      </w:r>
      <w:proofErr w:type="spellStart"/>
      <w:r w:rsidRPr="00494AD2">
        <w:t>dei</w:t>
      </w:r>
      <w:proofErr w:type="spellEnd"/>
      <w:r w:rsidRPr="00494AD2">
        <w:t xml:space="preserve"> adopterte som har stått fram med sine historier, har fortalt at </w:t>
      </w:r>
      <w:proofErr w:type="spellStart"/>
      <w:r w:rsidRPr="00494AD2">
        <w:t>dei</w:t>
      </w:r>
      <w:proofErr w:type="spellEnd"/>
      <w:r w:rsidRPr="00494AD2">
        <w:t xml:space="preserve"> heller </w:t>
      </w:r>
      <w:proofErr w:type="spellStart"/>
      <w:r w:rsidRPr="00494AD2">
        <w:t>ikkje</w:t>
      </w:r>
      <w:proofErr w:type="spellEnd"/>
      <w:r w:rsidRPr="00494AD2">
        <w:t xml:space="preserve"> har fått </w:t>
      </w:r>
      <w:proofErr w:type="spellStart"/>
      <w:r w:rsidRPr="00494AD2">
        <w:t>tilfredsstillande</w:t>
      </w:r>
      <w:proofErr w:type="spellEnd"/>
      <w:r w:rsidRPr="00494AD2">
        <w:t xml:space="preserve"> oppfølging når </w:t>
      </w:r>
      <w:proofErr w:type="spellStart"/>
      <w:r w:rsidRPr="00494AD2">
        <w:t>dei</w:t>
      </w:r>
      <w:proofErr w:type="spellEnd"/>
      <w:r w:rsidRPr="00494AD2">
        <w:t xml:space="preserve"> har meldt </w:t>
      </w:r>
      <w:proofErr w:type="spellStart"/>
      <w:r w:rsidRPr="00494AD2">
        <w:t>frå</w:t>
      </w:r>
      <w:proofErr w:type="spellEnd"/>
      <w:r w:rsidRPr="00494AD2">
        <w:t xml:space="preserve"> om mistanke. </w:t>
      </w:r>
      <w:proofErr w:type="spellStart"/>
      <w:r w:rsidRPr="00494AD2">
        <w:t>Ein</w:t>
      </w:r>
      <w:proofErr w:type="spellEnd"/>
      <w:r w:rsidRPr="00494AD2">
        <w:t xml:space="preserve"> kan dermed</w:t>
      </w:r>
      <w:r w:rsidRPr="00494AD2">
        <w:t xml:space="preserve"> </w:t>
      </w:r>
      <w:proofErr w:type="spellStart"/>
      <w:r w:rsidRPr="00494AD2">
        <w:t>ikkje</w:t>
      </w:r>
      <w:proofErr w:type="spellEnd"/>
      <w:r w:rsidRPr="00494AD2">
        <w:t xml:space="preserve"> utelukke at det har </w:t>
      </w:r>
      <w:proofErr w:type="spellStart"/>
      <w:r w:rsidRPr="00494AD2">
        <w:t>vore</w:t>
      </w:r>
      <w:proofErr w:type="spellEnd"/>
      <w:r w:rsidRPr="00494AD2">
        <w:t xml:space="preserve"> </w:t>
      </w:r>
      <w:proofErr w:type="spellStart"/>
      <w:r w:rsidRPr="00494AD2">
        <w:t>uforsvarlege</w:t>
      </w:r>
      <w:proofErr w:type="spellEnd"/>
      <w:r w:rsidRPr="00494AD2">
        <w:t xml:space="preserve"> sider ved det norske systemet for </w:t>
      </w:r>
      <w:proofErr w:type="spellStart"/>
      <w:r w:rsidRPr="00494AD2">
        <w:t>utanlandsadopsjonar</w:t>
      </w:r>
      <w:proofErr w:type="spellEnd"/>
      <w:r w:rsidRPr="00494AD2">
        <w:t>.</w:t>
      </w:r>
    </w:p>
    <w:p w14:paraId="31C08C30" w14:textId="494D1A44" w:rsidR="00A5702B" w:rsidRPr="00494AD2" w:rsidRDefault="00494AD2" w:rsidP="00494AD2">
      <w:pPr>
        <w:pStyle w:val="blokksit"/>
      </w:pPr>
      <w:r>
        <w:t xml:space="preserve"> </w:t>
      </w:r>
    </w:p>
    <w:p w14:paraId="42CED153" w14:textId="77777777" w:rsidR="00A5702B" w:rsidRPr="00494AD2" w:rsidRDefault="00A5702B" w:rsidP="00494AD2">
      <w:pPr>
        <w:pStyle w:val="blokksit"/>
        <w:rPr>
          <w:rStyle w:val="kursiv"/>
        </w:rPr>
      </w:pPr>
      <w:r w:rsidRPr="00494AD2">
        <w:rPr>
          <w:rStyle w:val="kursiv"/>
        </w:rPr>
        <w:t>Historikk</w:t>
      </w:r>
    </w:p>
    <w:p w14:paraId="1341265C" w14:textId="77777777" w:rsidR="00A5702B" w:rsidRPr="00494AD2" w:rsidRDefault="00A5702B" w:rsidP="00494AD2">
      <w:pPr>
        <w:pStyle w:val="blokksit"/>
      </w:pPr>
      <w:proofErr w:type="spellStart"/>
      <w:r w:rsidRPr="00494AD2">
        <w:t>Talet</w:t>
      </w:r>
      <w:proofErr w:type="spellEnd"/>
      <w:r w:rsidRPr="00494AD2">
        <w:t xml:space="preserve"> på </w:t>
      </w:r>
      <w:proofErr w:type="spellStart"/>
      <w:r w:rsidRPr="00494AD2">
        <w:t>utanlandsadopsjonar</w:t>
      </w:r>
      <w:proofErr w:type="spellEnd"/>
      <w:r w:rsidRPr="00494AD2">
        <w:t xml:space="preserve"> har gått kraftig ned i </w:t>
      </w:r>
      <w:proofErr w:type="spellStart"/>
      <w:r w:rsidRPr="00494AD2">
        <w:t>Noreg</w:t>
      </w:r>
      <w:proofErr w:type="spellEnd"/>
      <w:r w:rsidRPr="00494AD2">
        <w:t xml:space="preserve"> </w:t>
      </w:r>
      <w:proofErr w:type="spellStart"/>
      <w:r w:rsidRPr="00494AD2">
        <w:t>dei</w:t>
      </w:r>
      <w:proofErr w:type="spellEnd"/>
      <w:r w:rsidRPr="00494AD2">
        <w:t xml:space="preserve"> to siste tiåra. I 2022 blei 45 barn adopterte til </w:t>
      </w:r>
      <w:proofErr w:type="spellStart"/>
      <w:r w:rsidRPr="00494AD2">
        <w:t>Noreg</w:t>
      </w:r>
      <w:proofErr w:type="spellEnd"/>
      <w:r w:rsidRPr="00494AD2">
        <w:t xml:space="preserve">. Midt på 80-talet var </w:t>
      </w:r>
      <w:proofErr w:type="spellStart"/>
      <w:r w:rsidRPr="00494AD2">
        <w:t>ta</w:t>
      </w:r>
      <w:r w:rsidRPr="00494AD2">
        <w:t>let</w:t>
      </w:r>
      <w:proofErr w:type="spellEnd"/>
      <w:r w:rsidRPr="00494AD2">
        <w:t xml:space="preserve"> på </w:t>
      </w:r>
      <w:proofErr w:type="spellStart"/>
      <w:r w:rsidRPr="00494AD2">
        <w:t>utanlandsadopsjonar</w:t>
      </w:r>
      <w:proofErr w:type="spellEnd"/>
      <w:r w:rsidRPr="00494AD2">
        <w:t xml:space="preserve"> til </w:t>
      </w:r>
      <w:proofErr w:type="spellStart"/>
      <w:r w:rsidRPr="00494AD2">
        <w:t>Noreg</w:t>
      </w:r>
      <w:proofErr w:type="spellEnd"/>
      <w:r w:rsidRPr="00494AD2">
        <w:t xml:space="preserve"> mellom 500 og 600 </w:t>
      </w:r>
      <w:proofErr w:type="spellStart"/>
      <w:r w:rsidRPr="00494AD2">
        <w:t>årleg</w:t>
      </w:r>
      <w:proofErr w:type="spellEnd"/>
      <w:r w:rsidRPr="00494AD2">
        <w:t xml:space="preserve">, og i 2005 blei over 700 </w:t>
      </w:r>
      <w:proofErr w:type="spellStart"/>
      <w:r w:rsidRPr="00494AD2">
        <w:t>adopsjonar</w:t>
      </w:r>
      <w:proofErr w:type="spellEnd"/>
      <w:r w:rsidRPr="00494AD2">
        <w:t xml:space="preserve"> formidla gjennom norske </w:t>
      </w:r>
      <w:proofErr w:type="spellStart"/>
      <w:r w:rsidRPr="00494AD2">
        <w:t>adopsjonsorganisasjonar</w:t>
      </w:r>
      <w:proofErr w:type="spellEnd"/>
      <w:r w:rsidRPr="00494AD2">
        <w:t xml:space="preserve">. På 60- og 70-talet var det flest </w:t>
      </w:r>
      <w:proofErr w:type="spellStart"/>
      <w:r w:rsidRPr="00494AD2">
        <w:t>adopsjonar</w:t>
      </w:r>
      <w:proofErr w:type="spellEnd"/>
      <w:r w:rsidRPr="00494AD2">
        <w:t xml:space="preserve"> </w:t>
      </w:r>
      <w:proofErr w:type="spellStart"/>
      <w:r w:rsidRPr="00494AD2">
        <w:t>frå</w:t>
      </w:r>
      <w:proofErr w:type="spellEnd"/>
      <w:r w:rsidRPr="00494AD2">
        <w:t xml:space="preserve"> Asia, </w:t>
      </w:r>
      <w:proofErr w:type="spellStart"/>
      <w:r w:rsidRPr="00494AD2">
        <w:t>medan</w:t>
      </w:r>
      <w:proofErr w:type="spellEnd"/>
      <w:r w:rsidRPr="00494AD2">
        <w:t xml:space="preserve"> søramerikanske land dominerte på 80-talet. I dag h</w:t>
      </w:r>
      <w:r w:rsidRPr="00494AD2">
        <w:t xml:space="preserve">ar </w:t>
      </w:r>
      <w:proofErr w:type="spellStart"/>
      <w:r w:rsidRPr="00494AD2">
        <w:t>Noreg</w:t>
      </w:r>
      <w:proofErr w:type="spellEnd"/>
      <w:r w:rsidRPr="00494AD2">
        <w:t xml:space="preserve"> samarbeid med ti land, med flest </w:t>
      </w:r>
      <w:proofErr w:type="spellStart"/>
      <w:r w:rsidRPr="00494AD2">
        <w:t>adopsjonar</w:t>
      </w:r>
      <w:proofErr w:type="spellEnd"/>
      <w:r w:rsidRPr="00494AD2">
        <w:t xml:space="preserve"> </w:t>
      </w:r>
      <w:proofErr w:type="spellStart"/>
      <w:r w:rsidRPr="00494AD2">
        <w:t>frå</w:t>
      </w:r>
      <w:proofErr w:type="spellEnd"/>
      <w:r w:rsidRPr="00494AD2">
        <w:t xml:space="preserve"> Colombia, Sør-Afrika og Thailand i løpet av </w:t>
      </w:r>
      <w:proofErr w:type="spellStart"/>
      <w:r w:rsidRPr="00494AD2">
        <w:t>dei</w:t>
      </w:r>
      <w:proofErr w:type="spellEnd"/>
      <w:r w:rsidRPr="00494AD2">
        <w:t xml:space="preserve"> siste åra.</w:t>
      </w:r>
    </w:p>
    <w:p w14:paraId="45695CA8" w14:textId="77777777" w:rsidR="00A5702B" w:rsidRPr="00494AD2" w:rsidRDefault="00A5702B" w:rsidP="00494AD2">
      <w:pPr>
        <w:pStyle w:val="blokksit"/>
      </w:pPr>
      <w:r w:rsidRPr="00494AD2">
        <w:t xml:space="preserve">I dag går </w:t>
      </w:r>
      <w:proofErr w:type="spellStart"/>
      <w:r w:rsidRPr="00494AD2">
        <w:t>fleire</w:t>
      </w:r>
      <w:proofErr w:type="spellEnd"/>
      <w:r w:rsidRPr="00494AD2">
        <w:t xml:space="preserve"> av sakene gjennom </w:t>
      </w:r>
      <w:proofErr w:type="spellStart"/>
      <w:r w:rsidRPr="00494AD2">
        <w:t>Fagleg</w:t>
      </w:r>
      <w:proofErr w:type="spellEnd"/>
      <w:r w:rsidRPr="00494AD2">
        <w:t xml:space="preserve"> </w:t>
      </w:r>
      <w:proofErr w:type="spellStart"/>
      <w:r w:rsidRPr="00494AD2">
        <w:t>rådgjevande</w:t>
      </w:r>
      <w:proofErr w:type="spellEnd"/>
      <w:r w:rsidRPr="00494AD2">
        <w:t xml:space="preserve"> </w:t>
      </w:r>
      <w:proofErr w:type="spellStart"/>
      <w:r w:rsidRPr="00494AD2">
        <w:t>utval</w:t>
      </w:r>
      <w:proofErr w:type="spellEnd"/>
      <w:r w:rsidRPr="00494AD2">
        <w:t xml:space="preserve">, </w:t>
      </w:r>
      <w:proofErr w:type="spellStart"/>
      <w:r w:rsidRPr="00494AD2">
        <w:t>samanlikna</w:t>
      </w:r>
      <w:proofErr w:type="spellEnd"/>
      <w:r w:rsidRPr="00494AD2">
        <w:t xml:space="preserve"> med </w:t>
      </w:r>
      <w:proofErr w:type="spellStart"/>
      <w:r w:rsidRPr="00494AD2">
        <w:t>tidlegare</w:t>
      </w:r>
      <w:proofErr w:type="spellEnd"/>
      <w:r w:rsidRPr="00494AD2">
        <w:t xml:space="preserve">. Dette er saker som enten </w:t>
      </w:r>
      <w:proofErr w:type="gramStart"/>
      <w:r w:rsidRPr="00494AD2">
        <w:t>gjeld barn</w:t>
      </w:r>
      <w:proofErr w:type="gramEnd"/>
      <w:r w:rsidRPr="00494AD2">
        <w:t xml:space="preserve"> som har fylt fem </w:t>
      </w:r>
      <w:r w:rsidRPr="00494AD2">
        <w:t xml:space="preserve">år, søskengrupper på </w:t>
      </w:r>
      <w:proofErr w:type="spellStart"/>
      <w:r w:rsidRPr="00494AD2">
        <w:t>fleire</w:t>
      </w:r>
      <w:proofErr w:type="spellEnd"/>
      <w:r w:rsidRPr="00494AD2">
        <w:t xml:space="preserve"> enn to barn, eller saker der barnet av andre </w:t>
      </w:r>
      <w:proofErr w:type="spellStart"/>
      <w:r w:rsidRPr="00494AD2">
        <w:t>grunnar</w:t>
      </w:r>
      <w:proofErr w:type="spellEnd"/>
      <w:r w:rsidRPr="00494AD2">
        <w:t xml:space="preserve"> treng spesiell støtte.</w:t>
      </w:r>
    </w:p>
    <w:p w14:paraId="76146C93" w14:textId="77777777" w:rsidR="00A5702B" w:rsidRPr="00494AD2" w:rsidRDefault="00A5702B" w:rsidP="00494AD2">
      <w:pPr>
        <w:pStyle w:val="blokksit"/>
      </w:pPr>
      <w:r w:rsidRPr="00494AD2">
        <w:lastRenderedPageBreak/>
        <w:t xml:space="preserve">Før Familie- og </w:t>
      </w:r>
      <w:proofErr w:type="spellStart"/>
      <w:r w:rsidRPr="00494AD2">
        <w:t>forbrukardepartementet</w:t>
      </w:r>
      <w:proofErr w:type="spellEnd"/>
      <w:r w:rsidRPr="00494AD2">
        <w:t xml:space="preserve">, </w:t>
      </w:r>
      <w:proofErr w:type="spellStart"/>
      <w:r w:rsidRPr="00494AD2">
        <w:t>seinare</w:t>
      </w:r>
      <w:proofErr w:type="spellEnd"/>
      <w:r w:rsidRPr="00494AD2">
        <w:t xml:space="preserve"> Barne- og familiedepartementet, </w:t>
      </w:r>
      <w:proofErr w:type="spellStart"/>
      <w:r w:rsidRPr="00494AD2">
        <w:t>fekk</w:t>
      </w:r>
      <w:proofErr w:type="spellEnd"/>
      <w:r w:rsidRPr="00494AD2">
        <w:t xml:space="preserve"> ansvaret for adopsjon i 1990, har både Justisdepartementet, Helse- </w:t>
      </w:r>
      <w:r w:rsidRPr="00494AD2">
        <w:t>og omsorgsdepartementet (</w:t>
      </w:r>
      <w:proofErr w:type="spellStart"/>
      <w:r w:rsidRPr="00494AD2">
        <w:t>tidlegare</w:t>
      </w:r>
      <w:proofErr w:type="spellEnd"/>
      <w:r w:rsidRPr="00494AD2">
        <w:t xml:space="preserve"> Sosialdepartementet) og </w:t>
      </w:r>
      <w:proofErr w:type="spellStart"/>
      <w:r w:rsidRPr="00494AD2">
        <w:t>Forbrukar</w:t>
      </w:r>
      <w:proofErr w:type="spellEnd"/>
      <w:r w:rsidRPr="00494AD2">
        <w:t>- og administrasjonsdepartementet hatt ansvar for feltet. Barne-, ungdoms- og familiedirektoratet (</w:t>
      </w:r>
      <w:proofErr w:type="spellStart"/>
      <w:r w:rsidRPr="00494AD2">
        <w:t>Bufdir</w:t>
      </w:r>
      <w:proofErr w:type="spellEnd"/>
      <w:r w:rsidRPr="00494AD2">
        <w:t xml:space="preserve">), som er adopsjonsmyndigheit i </w:t>
      </w:r>
      <w:proofErr w:type="spellStart"/>
      <w:r w:rsidRPr="00494AD2">
        <w:t>Noreg</w:t>
      </w:r>
      <w:proofErr w:type="spellEnd"/>
      <w:r w:rsidRPr="00494AD2">
        <w:t>, vart oppretta i 2004. Før dette har mellom a</w:t>
      </w:r>
      <w:r w:rsidRPr="00494AD2">
        <w:t xml:space="preserve">nna Statens ungdoms- og adopsjonskontor og Rådet for internasjonale </w:t>
      </w:r>
      <w:proofErr w:type="spellStart"/>
      <w:r w:rsidRPr="00494AD2">
        <w:t>adopsjonar</w:t>
      </w:r>
      <w:proofErr w:type="spellEnd"/>
      <w:r w:rsidRPr="00494AD2">
        <w:t xml:space="preserve"> hatt denne </w:t>
      </w:r>
      <w:proofErr w:type="spellStart"/>
      <w:r w:rsidRPr="00494AD2">
        <w:t>oppgåva</w:t>
      </w:r>
      <w:proofErr w:type="spellEnd"/>
      <w:r w:rsidRPr="00494AD2">
        <w:t>.</w:t>
      </w:r>
    </w:p>
    <w:p w14:paraId="0896318D" w14:textId="3F5E3F28" w:rsidR="00A5702B" w:rsidRPr="00494AD2" w:rsidRDefault="00494AD2" w:rsidP="00494AD2">
      <w:pPr>
        <w:pStyle w:val="blokksit"/>
      </w:pPr>
      <w:r>
        <w:t xml:space="preserve"> </w:t>
      </w:r>
    </w:p>
    <w:p w14:paraId="04F7A24D" w14:textId="77777777" w:rsidR="00A5702B" w:rsidRPr="00494AD2" w:rsidRDefault="00A5702B" w:rsidP="00494AD2">
      <w:pPr>
        <w:pStyle w:val="blokksit"/>
        <w:rPr>
          <w:rStyle w:val="kursiv"/>
        </w:rPr>
      </w:pPr>
      <w:r w:rsidRPr="00494AD2">
        <w:rPr>
          <w:rStyle w:val="kursiv"/>
        </w:rPr>
        <w:t xml:space="preserve">Adopsjonssystemet i </w:t>
      </w:r>
      <w:proofErr w:type="spellStart"/>
      <w:r w:rsidRPr="00494AD2">
        <w:rPr>
          <w:rStyle w:val="kursiv"/>
        </w:rPr>
        <w:t>Noreg</w:t>
      </w:r>
      <w:proofErr w:type="spellEnd"/>
    </w:p>
    <w:p w14:paraId="2B1A20AB" w14:textId="77777777" w:rsidR="00A5702B" w:rsidRPr="00494AD2" w:rsidRDefault="00A5702B" w:rsidP="00494AD2">
      <w:pPr>
        <w:pStyle w:val="blokksit"/>
      </w:pPr>
      <w:proofErr w:type="spellStart"/>
      <w:r w:rsidRPr="00494AD2">
        <w:t>Utanlandsadopsjon</w:t>
      </w:r>
      <w:proofErr w:type="spellEnd"/>
      <w:r w:rsidRPr="00494AD2">
        <w:t xml:space="preserve"> er i dag regulert i barnekonvensjonen, der artikkel 21 gjeld spesifikt </w:t>
      </w:r>
      <w:proofErr w:type="spellStart"/>
      <w:r w:rsidRPr="00494AD2">
        <w:t>utanlandsadopsjon</w:t>
      </w:r>
      <w:proofErr w:type="spellEnd"/>
      <w:r w:rsidRPr="00494AD2">
        <w:t>, adopsjonslova og Ha</w:t>
      </w:r>
      <w:r w:rsidRPr="00494AD2">
        <w:t xml:space="preserve">agkonvensjonen 1993 om vern av barn og samarbeid ved internasjonale </w:t>
      </w:r>
      <w:proofErr w:type="spellStart"/>
      <w:r w:rsidRPr="00494AD2">
        <w:t>adopsjonar</w:t>
      </w:r>
      <w:proofErr w:type="spellEnd"/>
      <w:r w:rsidRPr="00494AD2">
        <w:t xml:space="preserve">. </w:t>
      </w:r>
      <w:proofErr w:type="spellStart"/>
      <w:r w:rsidRPr="00494AD2">
        <w:t>Frå</w:t>
      </w:r>
      <w:proofErr w:type="spellEnd"/>
      <w:r w:rsidRPr="00494AD2">
        <w:t xml:space="preserve"> 2003 gjeld barnekonvensjonen som norsk lov gjennom menneskerettslova. Haagkonvensjonen 1993, som tredde i kraft i </w:t>
      </w:r>
      <w:proofErr w:type="spellStart"/>
      <w:r w:rsidRPr="00494AD2">
        <w:t>Noreg</w:t>
      </w:r>
      <w:proofErr w:type="spellEnd"/>
      <w:r w:rsidRPr="00494AD2">
        <w:t xml:space="preserve"> i 1998, skal </w:t>
      </w:r>
      <w:proofErr w:type="spellStart"/>
      <w:r w:rsidRPr="00494AD2">
        <w:t>førebyggje</w:t>
      </w:r>
      <w:proofErr w:type="spellEnd"/>
      <w:r w:rsidRPr="00494AD2">
        <w:t xml:space="preserve"> bortføring av barn, og motar</w:t>
      </w:r>
      <w:r w:rsidRPr="00494AD2">
        <w:t xml:space="preserve">beide menneskehandel og </w:t>
      </w:r>
      <w:proofErr w:type="spellStart"/>
      <w:r w:rsidRPr="00494AD2">
        <w:t>trafficking</w:t>
      </w:r>
      <w:proofErr w:type="spellEnd"/>
      <w:r w:rsidRPr="00494AD2">
        <w:t xml:space="preserve">. Konvensjonen har </w:t>
      </w:r>
      <w:proofErr w:type="spellStart"/>
      <w:r w:rsidRPr="00494AD2">
        <w:t>reglar</w:t>
      </w:r>
      <w:proofErr w:type="spellEnd"/>
      <w:r w:rsidRPr="00494AD2">
        <w:t xml:space="preserve"> om kva som er </w:t>
      </w:r>
      <w:proofErr w:type="spellStart"/>
      <w:r w:rsidRPr="00494AD2">
        <w:t>høvesvis</w:t>
      </w:r>
      <w:proofErr w:type="spellEnd"/>
      <w:r w:rsidRPr="00494AD2">
        <w:t xml:space="preserve"> opphavslandet og </w:t>
      </w:r>
      <w:proofErr w:type="spellStart"/>
      <w:r w:rsidRPr="00494AD2">
        <w:t>mottakarlandet</w:t>
      </w:r>
      <w:proofErr w:type="spellEnd"/>
      <w:r w:rsidRPr="00494AD2">
        <w:t xml:space="preserve"> sine plikter i samband med konkrete </w:t>
      </w:r>
      <w:proofErr w:type="spellStart"/>
      <w:r w:rsidRPr="00494AD2">
        <w:t>adopsjonar</w:t>
      </w:r>
      <w:proofErr w:type="spellEnd"/>
      <w:r w:rsidRPr="00494AD2">
        <w:t>.</w:t>
      </w:r>
    </w:p>
    <w:p w14:paraId="2463F88B" w14:textId="77777777" w:rsidR="00A5702B" w:rsidRPr="00494AD2" w:rsidRDefault="00A5702B" w:rsidP="00494AD2">
      <w:pPr>
        <w:pStyle w:val="blokksit"/>
      </w:pPr>
      <w:r w:rsidRPr="00494AD2">
        <w:t xml:space="preserve">Internasjonal adopsjon skal </w:t>
      </w:r>
      <w:proofErr w:type="spellStart"/>
      <w:r w:rsidRPr="00494AD2">
        <w:t>berre</w:t>
      </w:r>
      <w:proofErr w:type="spellEnd"/>
      <w:r w:rsidRPr="00494AD2">
        <w:t xml:space="preserve"> skje viss styresmaktene i heimlandet til barnet </w:t>
      </w:r>
      <w:proofErr w:type="spellStart"/>
      <w:r w:rsidRPr="00494AD2">
        <w:t>ikkje</w:t>
      </w:r>
      <w:proofErr w:type="spellEnd"/>
      <w:r w:rsidRPr="00494AD2">
        <w:t xml:space="preserve"> har </w:t>
      </w:r>
      <w:r w:rsidRPr="00494AD2">
        <w:t xml:space="preserve">greidd å finne </w:t>
      </w:r>
      <w:proofErr w:type="spellStart"/>
      <w:r w:rsidRPr="00494AD2">
        <w:t>ein</w:t>
      </w:r>
      <w:proofErr w:type="spellEnd"/>
      <w:r w:rsidRPr="00494AD2">
        <w:t xml:space="preserve"> familie i dette landet. </w:t>
      </w:r>
      <w:proofErr w:type="spellStart"/>
      <w:r w:rsidRPr="00494AD2">
        <w:t>Noreg</w:t>
      </w:r>
      <w:proofErr w:type="spellEnd"/>
      <w:r w:rsidRPr="00494AD2">
        <w:t xml:space="preserve"> har i dag </w:t>
      </w:r>
      <w:proofErr w:type="spellStart"/>
      <w:r w:rsidRPr="00494AD2">
        <w:t>berre</w:t>
      </w:r>
      <w:proofErr w:type="spellEnd"/>
      <w:r w:rsidRPr="00494AD2">
        <w:t xml:space="preserve"> samarbeid med to land som </w:t>
      </w:r>
      <w:proofErr w:type="spellStart"/>
      <w:r w:rsidRPr="00494AD2">
        <w:t>ikkje</w:t>
      </w:r>
      <w:proofErr w:type="spellEnd"/>
      <w:r w:rsidRPr="00494AD2">
        <w:t xml:space="preserve"> er tilslutta Haagkonvensjonen 1993: Sør-Korea og Taiwan. </w:t>
      </w:r>
      <w:proofErr w:type="spellStart"/>
      <w:r w:rsidRPr="00494AD2">
        <w:t>Noreg</w:t>
      </w:r>
      <w:proofErr w:type="spellEnd"/>
      <w:r w:rsidRPr="00494AD2">
        <w:t xml:space="preserve"> kan ha </w:t>
      </w:r>
      <w:proofErr w:type="spellStart"/>
      <w:r w:rsidRPr="00494AD2">
        <w:t>eit</w:t>
      </w:r>
      <w:proofErr w:type="spellEnd"/>
      <w:r w:rsidRPr="00494AD2">
        <w:t xml:space="preserve"> slikt samarbeid så lenge landet har </w:t>
      </w:r>
      <w:proofErr w:type="spellStart"/>
      <w:r w:rsidRPr="00494AD2">
        <w:t>eit</w:t>
      </w:r>
      <w:proofErr w:type="spellEnd"/>
      <w:r w:rsidRPr="00494AD2">
        <w:t xml:space="preserve"> adopsjonssystem i samsvar med konvensjonen si</w:t>
      </w:r>
      <w:r w:rsidRPr="00494AD2">
        <w:t xml:space="preserve">ne </w:t>
      </w:r>
      <w:proofErr w:type="spellStart"/>
      <w:r w:rsidRPr="00494AD2">
        <w:t>føremål</w:t>
      </w:r>
      <w:proofErr w:type="spellEnd"/>
      <w:r w:rsidRPr="00494AD2">
        <w:t xml:space="preserve"> og prinsipp. </w:t>
      </w:r>
      <w:proofErr w:type="spellStart"/>
      <w:r w:rsidRPr="00494AD2">
        <w:t>Noreg</w:t>
      </w:r>
      <w:proofErr w:type="spellEnd"/>
      <w:r w:rsidRPr="00494AD2">
        <w:t xml:space="preserve"> har (etter 1998) avslutta adopsjonssamarbeid med opphavsland som </w:t>
      </w:r>
      <w:proofErr w:type="spellStart"/>
      <w:r w:rsidRPr="00494AD2">
        <w:t>ikkje</w:t>
      </w:r>
      <w:proofErr w:type="spellEnd"/>
      <w:r w:rsidRPr="00494AD2">
        <w:t xml:space="preserve"> kan dokumentere at plikter etter konvensjonen vert </w:t>
      </w:r>
      <w:proofErr w:type="spellStart"/>
      <w:r w:rsidRPr="00494AD2">
        <w:t>overhaldne</w:t>
      </w:r>
      <w:proofErr w:type="spellEnd"/>
      <w:r w:rsidRPr="00494AD2">
        <w:t>.</w:t>
      </w:r>
    </w:p>
    <w:p w14:paraId="2A42BDB8" w14:textId="77777777" w:rsidR="00A5702B" w:rsidRPr="00494AD2" w:rsidRDefault="00A5702B" w:rsidP="00494AD2">
      <w:pPr>
        <w:pStyle w:val="blokksit"/>
      </w:pPr>
      <w:r w:rsidRPr="00494AD2">
        <w:t xml:space="preserve">Normalt blir adopsjonen gjennomført i barnet sitt opphavsland. Ei </w:t>
      </w:r>
      <w:proofErr w:type="spellStart"/>
      <w:r w:rsidRPr="00494AD2">
        <w:t>endeleg</w:t>
      </w:r>
      <w:proofErr w:type="spellEnd"/>
      <w:r w:rsidRPr="00494AD2">
        <w:t xml:space="preserve"> avgjerd om adopsjo</w:t>
      </w:r>
      <w:r w:rsidRPr="00494AD2">
        <w:t xml:space="preserve">n </w:t>
      </w:r>
      <w:proofErr w:type="spellStart"/>
      <w:r w:rsidRPr="00494AD2">
        <w:t>frå</w:t>
      </w:r>
      <w:proofErr w:type="spellEnd"/>
      <w:r w:rsidRPr="00494AD2">
        <w:t xml:space="preserve"> </w:t>
      </w:r>
      <w:proofErr w:type="spellStart"/>
      <w:r w:rsidRPr="00494AD2">
        <w:t>offentleg</w:t>
      </w:r>
      <w:proofErr w:type="spellEnd"/>
      <w:r w:rsidRPr="00494AD2">
        <w:t xml:space="preserve"> styresmakt eller domstol i </w:t>
      </w:r>
      <w:proofErr w:type="spellStart"/>
      <w:r w:rsidRPr="00494AD2">
        <w:t>eit</w:t>
      </w:r>
      <w:proofErr w:type="spellEnd"/>
      <w:r w:rsidRPr="00494AD2">
        <w:t xml:space="preserve"> anna land skal </w:t>
      </w:r>
      <w:proofErr w:type="spellStart"/>
      <w:r w:rsidRPr="00494AD2">
        <w:t>utan</w:t>
      </w:r>
      <w:proofErr w:type="spellEnd"/>
      <w:r w:rsidRPr="00494AD2">
        <w:t xml:space="preserve"> </w:t>
      </w:r>
      <w:proofErr w:type="spellStart"/>
      <w:r w:rsidRPr="00494AD2">
        <w:t>vidare</w:t>
      </w:r>
      <w:proofErr w:type="spellEnd"/>
      <w:r w:rsidRPr="00494AD2">
        <w:t xml:space="preserve"> </w:t>
      </w:r>
      <w:proofErr w:type="spellStart"/>
      <w:r w:rsidRPr="00494AD2">
        <w:t>godkjennast</w:t>
      </w:r>
      <w:proofErr w:type="spellEnd"/>
      <w:r w:rsidRPr="00494AD2">
        <w:t xml:space="preserve"> i </w:t>
      </w:r>
      <w:proofErr w:type="spellStart"/>
      <w:r w:rsidRPr="00494AD2">
        <w:t>Noreg</w:t>
      </w:r>
      <w:proofErr w:type="spellEnd"/>
      <w:r w:rsidRPr="00494AD2">
        <w:t xml:space="preserve"> dersom det er gitt førehandssamtykke. </w:t>
      </w:r>
      <w:proofErr w:type="spellStart"/>
      <w:r w:rsidRPr="00494AD2">
        <w:t>Adopsjonar</w:t>
      </w:r>
      <w:proofErr w:type="spellEnd"/>
      <w:r w:rsidRPr="00494AD2">
        <w:t xml:space="preserve"> skal som </w:t>
      </w:r>
      <w:proofErr w:type="spellStart"/>
      <w:r w:rsidRPr="00494AD2">
        <w:t>hovudregel</w:t>
      </w:r>
      <w:proofErr w:type="spellEnd"/>
      <w:r w:rsidRPr="00494AD2">
        <w:t xml:space="preserve"> skje gjennom </w:t>
      </w:r>
      <w:proofErr w:type="spellStart"/>
      <w:r w:rsidRPr="00494AD2">
        <w:t>organisasjonar</w:t>
      </w:r>
      <w:proofErr w:type="spellEnd"/>
      <w:r w:rsidRPr="00494AD2">
        <w:t xml:space="preserve"> som har drifts- og formidlingsløyve. </w:t>
      </w:r>
      <w:proofErr w:type="spellStart"/>
      <w:r w:rsidRPr="00494AD2">
        <w:t>Bufdir</w:t>
      </w:r>
      <w:proofErr w:type="spellEnd"/>
      <w:r w:rsidRPr="00494AD2">
        <w:t xml:space="preserve"> kan gi </w:t>
      </w:r>
      <w:proofErr w:type="spellStart"/>
      <w:r w:rsidRPr="00494AD2">
        <w:t>organisasjonar</w:t>
      </w:r>
      <w:proofErr w:type="spellEnd"/>
      <w:r w:rsidRPr="00494AD2">
        <w:t xml:space="preserve"> som har driftsløyve til å arbeide med adopsjon, tidsavgrensa løyve til å formidle barn </w:t>
      </w:r>
      <w:proofErr w:type="spellStart"/>
      <w:r w:rsidRPr="00494AD2">
        <w:t>frå</w:t>
      </w:r>
      <w:proofErr w:type="spellEnd"/>
      <w:r w:rsidRPr="00494AD2">
        <w:t xml:space="preserve"> enkeltland. </w:t>
      </w:r>
      <w:proofErr w:type="spellStart"/>
      <w:r w:rsidRPr="00494AD2">
        <w:t>Bufdir</w:t>
      </w:r>
      <w:proofErr w:type="spellEnd"/>
      <w:r w:rsidRPr="00494AD2">
        <w:t xml:space="preserve"> undersøker at det aktuelle landet (opphavslandet til barnet) har behov for </w:t>
      </w:r>
      <w:proofErr w:type="spellStart"/>
      <w:r w:rsidRPr="00494AD2">
        <w:t>adoptivfamiliar</w:t>
      </w:r>
      <w:proofErr w:type="spellEnd"/>
      <w:r w:rsidRPr="00494AD2">
        <w:t xml:space="preserve"> i utlandet, at landet har </w:t>
      </w:r>
      <w:proofErr w:type="spellStart"/>
      <w:r w:rsidRPr="00494AD2">
        <w:t>tilfredsstillande</w:t>
      </w:r>
      <w:proofErr w:type="spellEnd"/>
      <w:r w:rsidRPr="00494AD2">
        <w:t xml:space="preserve"> lovgiving </w:t>
      </w:r>
      <w:r w:rsidRPr="00494AD2">
        <w:t xml:space="preserve">og adopsjonssystem, og at den norske adopsjonsorganisasjonen har innsikt i og kunnskap om lover, </w:t>
      </w:r>
      <w:proofErr w:type="spellStart"/>
      <w:r w:rsidRPr="00494AD2">
        <w:t>reglar</w:t>
      </w:r>
      <w:proofErr w:type="spellEnd"/>
      <w:r w:rsidRPr="00494AD2">
        <w:t xml:space="preserve"> og </w:t>
      </w:r>
      <w:proofErr w:type="spellStart"/>
      <w:r w:rsidRPr="00494AD2">
        <w:t>prosedyrar</w:t>
      </w:r>
      <w:proofErr w:type="spellEnd"/>
      <w:r w:rsidRPr="00494AD2">
        <w:t xml:space="preserve"> som </w:t>
      </w:r>
      <w:proofErr w:type="spellStart"/>
      <w:r w:rsidRPr="00494AD2">
        <w:t>gjeld</w:t>
      </w:r>
      <w:proofErr w:type="spellEnd"/>
      <w:r w:rsidRPr="00494AD2">
        <w:t xml:space="preserve"> for internasjonale </w:t>
      </w:r>
      <w:proofErr w:type="spellStart"/>
      <w:r w:rsidRPr="00494AD2">
        <w:t>adopsjonar</w:t>
      </w:r>
      <w:proofErr w:type="spellEnd"/>
      <w:r w:rsidRPr="00494AD2">
        <w:t xml:space="preserve"> i landet. </w:t>
      </w:r>
      <w:proofErr w:type="spellStart"/>
      <w:r w:rsidRPr="00494AD2">
        <w:t>Bufdir</w:t>
      </w:r>
      <w:proofErr w:type="spellEnd"/>
      <w:r w:rsidRPr="00494AD2">
        <w:t xml:space="preserve"> fører tilsyn med alle sider av </w:t>
      </w:r>
      <w:proofErr w:type="spellStart"/>
      <w:r w:rsidRPr="00494AD2">
        <w:t>verksemda</w:t>
      </w:r>
      <w:proofErr w:type="spellEnd"/>
      <w:r w:rsidRPr="00494AD2">
        <w:t xml:space="preserve"> til adopsjonsorganisasjonen, og gjennomf</w:t>
      </w:r>
      <w:r w:rsidRPr="00494AD2">
        <w:t>ører tilsynsreiser til samarbeidsland. I tillegg har Barne- ungdoms- og familieetaten (</w:t>
      </w:r>
      <w:proofErr w:type="spellStart"/>
      <w:r w:rsidRPr="00494AD2">
        <w:t>Bufetat</w:t>
      </w:r>
      <w:proofErr w:type="spellEnd"/>
      <w:r w:rsidRPr="00494AD2">
        <w:t xml:space="preserve">) </w:t>
      </w:r>
      <w:proofErr w:type="spellStart"/>
      <w:r w:rsidRPr="00494AD2">
        <w:t>eit</w:t>
      </w:r>
      <w:proofErr w:type="spellEnd"/>
      <w:r w:rsidRPr="00494AD2">
        <w:t xml:space="preserve"> ansvar for godkjenning av </w:t>
      </w:r>
      <w:proofErr w:type="spellStart"/>
      <w:r w:rsidRPr="00494AD2">
        <w:t>adoptivsøkjarar</w:t>
      </w:r>
      <w:proofErr w:type="spellEnd"/>
      <w:r w:rsidRPr="00494AD2">
        <w:t xml:space="preserve"> i </w:t>
      </w:r>
      <w:proofErr w:type="spellStart"/>
      <w:r w:rsidRPr="00494AD2">
        <w:t>Noreg</w:t>
      </w:r>
      <w:proofErr w:type="spellEnd"/>
      <w:r w:rsidRPr="00494AD2">
        <w:t>.</w:t>
      </w:r>
    </w:p>
    <w:p w14:paraId="5D7511C9" w14:textId="77777777" w:rsidR="00A5702B" w:rsidRPr="00494AD2" w:rsidRDefault="00A5702B" w:rsidP="00494AD2">
      <w:pPr>
        <w:pStyle w:val="blokksit"/>
      </w:pPr>
      <w:r w:rsidRPr="00494AD2">
        <w:t xml:space="preserve">Det er unntaksvis </w:t>
      </w:r>
      <w:proofErr w:type="spellStart"/>
      <w:r w:rsidRPr="00494AD2">
        <w:t>mogleg</w:t>
      </w:r>
      <w:proofErr w:type="spellEnd"/>
      <w:r w:rsidRPr="00494AD2">
        <w:t xml:space="preserve"> med adopsjon </w:t>
      </w:r>
      <w:proofErr w:type="spellStart"/>
      <w:r w:rsidRPr="00494AD2">
        <w:t>utanom</w:t>
      </w:r>
      <w:proofErr w:type="spellEnd"/>
      <w:r w:rsidRPr="00494AD2">
        <w:t xml:space="preserve"> organisasjon i </w:t>
      </w:r>
      <w:proofErr w:type="spellStart"/>
      <w:r w:rsidRPr="00494AD2">
        <w:t>Noreg</w:t>
      </w:r>
      <w:proofErr w:type="spellEnd"/>
      <w:r w:rsidRPr="00494AD2">
        <w:t xml:space="preserve">. Dette </w:t>
      </w:r>
      <w:proofErr w:type="spellStart"/>
      <w:r w:rsidRPr="00494AD2">
        <w:t>gjeld</w:t>
      </w:r>
      <w:proofErr w:type="spellEnd"/>
      <w:r w:rsidRPr="00494AD2">
        <w:t xml:space="preserve"> både for kjent og ukjent b</w:t>
      </w:r>
      <w:r w:rsidRPr="00494AD2">
        <w:t xml:space="preserve">arn. For all slik adopsjon er det krav om at minst </w:t>
      </w:r>
      <w:proofErr w:type="spellStart"/>
      <w:r w:rsidRPr="00494AD2">
        <w:t>ein</w:t>
      </w:r>
      <w:proofErr w:type="spellEnd"/>
      <w:r w:rsidRPr="00494AD2">
        <w:t xml:space="preserve"> av </w:t>
      </w:r>
      <w:proofErr w:type="spellStart"/>
      <w:r w:rsidRPr="00494AD2">
        <w:t>søkjarane</w:t>
      </w:r>
      <w:proofErr w:type="spellEnd"/>
      <w:r w:rsidRPr="00494AD2">
        <w:t xml:space="preserve"> har ei spesiell </w:t>
      </w:r>
      <w:proofErr w:type="spellStart"/>
      <w:r w:rsidRPr="00494AD2">
        <w:t>tilknyting</w:t>
      </w:r>
      <w:proofErr w:type="spellEnd"/>
      <w:r w:rsidRPr="00494AD2">
        <w:t xml:space="preserve"> til det landet der barnet har den </w:t>
      </w:r>
      <w:proofErr w:type="spellStart"/>
      <w:r w:rsidRPr="00494AD2">
        <w:t>vanlege</w:t>
      </w:r>
      <w:proofErr w:type="spellEnd"/>
      <w:r w:rsidRPr="00494AD2">
        <w:t xml:space="preserve"> bustaden sin, og at adopsjonen kan </w:t>
      </w:r>
      <w:proofErr w:type="spellStart"/>
      <w:r w:rsidRPr="00494AD2">
        <w:t>gjennomførast</w:t>
      </w:r>
      <w:proofErr w:type="spellEnd"/>
      <w:r w:rsidRPr="00494AD2">
        <w:t xml:space="preserve"> på </w:t>
      </w:r>
      <w:proofErr w:type="spellStart"/>
      <w:r w:rsidRPr="00494AD2">
        <w:t>ein</w:t>
      </w:r>
      <w:proofErr w:type="spellEnd"/>
      <w:r w:rsidRPr="00494AD2">
        <w:t xml:space="preserve"> </w:t>
      </w:r>
      <w:proofErr w:type="spellStart"/>
      <w:r w:rsidRPr="00494AD2">
        <w:t>forsvarleg</w:t>
      </w:r>
      <w:proofErr w:type="spellEnd"/>
      <w:r w:rsidRPr="00494AD2">
        <w:t xml:space="preserve"> måte. </w:t>
      </w:r>
      <w:proofErr w:type="spellStart"/>
      <w:r w:rsidRPr="00494AD2">
        <w:t>Vidare</w:t>
      </w:r>
      <w:proofErr w:type="spellEnd"/>
      <w:r w:rsidRPr="00494AD2">
        <w:t xml:space="preserve"> kan </w:t>
      </w:r>
      <w:proofErr w:type="spellStart"/>
      <w:r w:rsidRPr="00494AD2">
        <w:t>eit</w:t>
      </w:r>
      <w:proofErr w:type="spellEnd"/>
      <w:r w:rsidRPr="00494AD2">
        <w:t xml:space="preserve"> ukjent barn </w:t>
      </w:r>
      <w:proofErr w:type="spellStart"/>
      <w:r w:rsidRPr="00494AD2">
        <w:t>berre</w:t>
      </w:r>
      <w:proofErr w:type="spellEnd"/>
      <w:r w:rsidRPr="00494AD2">
        <w:t xml:space="preserve"> </w:t>
      </w:r>
      <w:proofErr w:type="spellStart"/>
      <w:r w:rsidRPr="00494AD2">
        <w:t>adopterast</w:t>
      </w:r>
      <w:proofErr w:type="spellEnd"/>
      <w:r w:rsidRPr="00494AD2">
        <w:t xml:space="preserve"> </w:t>
      </w:r>
      <w:proofErr w:type="spellStart"/>
      <w:r w:rsidRPr="00494AD2">
        <w:t>ut</w:t>
      </w:r>
      <w:r w:rsidRPr="00494AD2">
        <w:t>anom</w:t>
      </w:r>
      <w:proofErr w:type="spellEnd"/>
      <w:r w:rsidRPr="00494AD2">
        <w:t xml:space="preserve"> </w:t>
      </w:r>
      <w:proofErr w:type="spellStart"/>
      <w:r w:rsidRPr="00494AD2">
        <w:t>ein</w:t>
      </w:r>
      <w:proofErr w:type="spellEnd"/>
      <w:r w:rsidRPr="00494AD2">
        <w:t xml:space="preserve"> organisasjon dersom ingen norsk adopsjonsorganisasjon har formidlingsløyve i landet det skal </w:t>
      </w:r>
      <w:proofErr w:type="spellStart"/>
      <w:r w:rsidRPr="00494AD2">
        <w:t>adopterast</w:t>
      </w:r>
      <w:proofErr w:type="spellEnd"/>
      <w:r w:rsidRPr="00494AD2">
        <w:t xml:space="preserve"> </w:t>
      </w:r>
      <w:proofErr w:type="spellStart"/>
      <w:r w:rsidRPr="00494AD2">
        <w:t>frå</w:t>
      </w:r>
      <w:proofErr w:type="spellEnd"/>
      <w:r w:rsidRPr="00494AD2">
        <w:t xml:space="preserve">. For adopsjon av kjent barn, </w:t>
      </w:r>
      <w:proofErr w:type="spellStart"/>
      <w:r w:rsidRPr="00494AD2">
        <w:t>krevst</w:t>
      </w:r>
      <w:proofErr w:type="spellEnd"/>
      <w:r w:rsidRPr="00494AD2">
        <w:t xml:space="preserve"> det nær </w:t>
      </w:r>
      <w:proofErr w:type="spellStart"/>
      <w:r w:rsidRPr="00494AD2">
        <w:t>personleg</w:t>
      </w:r>
      <w:proofErr w:type="spellEnd"/>
      <w:r w:rsidRPr="00494AD2">
        <w:t xml:space="preserve"> </w:t>
      </w:r>
      <w:proofErr w:type="spellStart"/>
      <w:r w:rsidRPr="00494AD2">
        <w:t>tilknyting</w:t>
      </w:r>
      <w:proofErr w:type="spellEnd"/>
      <w:r w:rsidRPr="00494AD2">
        <w:t xml:space="preserve"> til barnet eller den nære familien til barnet, og at kontakten er etablert</w:t>
      </w:r>
      <w:r w:rsidRPr="00494AD2">
        <w:t xml:space="preserve"> </w:t>
      </w:r>
      <w:proofErr w:type="spellStart"/>
      <w:r w:rsidRPr="00494AD2">
        <w:t>utan</w:t>
      </w:r>
      <w:proofErr w:type="spellEnd"/>
      <w:r w:rsidRPr="00494AD2">
        <w:t xml:space="preserve"> </w:t>
      </w:r>
      <w:proofErr w:type="spellStart"/>
      <w:r w:rsidRPr="00494AD2">
        <w:t>adopsjonsføremål</w:t>
      </w:r>
      <w:proofErr w:type="spellEnd"/>
      <w:r w:rsidRPr="00494AD2">
        <w:t xml:space="preserve">. Ved adopsjon av kjent barn er det </w:t>
      </w:r>
      <w:proofErr w:type="spellStart"/>
      <w:r w:rsidRPr="00494AD2">
        <w:t>vidare</w:t>
      </w:r>
      <w:proofErr w:type="spellEnd"/>
      <w:r w:rsidRPr="00494AD2">
        <w:t xml:space="preserve"> </w:t>
      </w:r>
      <w:proofErr w:type="spellStart"/>
      <w:r w:rsidRPr="00494AD2">
        <w:t>eit</w:t>
      </w:r>
      <w:proofErr w:type="spellEnd"/>
      <w:r w:rsidRPr="00494AD2">
        <w:t xml:space="preserve"> krav at barnet må mangle tryggleik og faste </w:t>
      </w:r>
      <w:proofErr w:type="spellStart"/>
      <w:r w:rsidRPr="00494AD2">
        <w:t>omsorgspersonar</w:t>
      </w:r>
      <w:proofErr w:type="spellEnd"/>
      <w:r w:rsidRPr="00494AD2">
        <w:t xml:space="preserve"> i opphavslandet.</w:t>
      </w:r>
    </w:p>
    <w:p w14:paraId="6F3832F8" w14:textId="14A85020" w:rsidR="00A5702B" w:rsidRPr="00494AD2" w:rsidRDefault="00494AD2" w:rsidP="00494AD2">
      <w:pPr>
        <w:pStyle w:val="blokksit"/>
      </w:pPr>
      <w:r>
        <w:t xml:space="preserve"> </w:t>
      </w:r>
    </w:p>
    <w:p w14:paraId="5A0843F6" w14:textId="77777777" w:rsidR="00A5702B" w:rsidRPr="00494AD2" w:rsidRDefault="00A5702B" w:rsidP="00494AD2">
      <w:pPr>
        <w:pStyle w:val="blokksit"/>
        <w:rPr>
          <w:rStyle w:val="kursiv"/>
        </w:rPr>
      </w:pPr>
      <w:proofErr w:type="spellStart"/>
      <w:r w:rsidRPr="00494AD2">
        <w:rPr>
          <w:rStyle w:val="kursiv"/>
        </w:rPr>
        <w:t>Utfordringar</w:t>
      </w:r>
      <w:proofErr w:type="spellEnd"/>
    </w:p>
    <w:p w14:paraId="0A24158E" w14:textId="77777777" w:rsidR="00A5702B" w:rsidRPr="00494AD2" w:rsidRDefault="00A5702B" w:rsidP="00494AD2">
      <w:pPr>
        <w:pStyle w:val="blokksit"/>
      </w:pPr>
      <w:r w:rsidRPr="00494AD2">
        <w:t xml:space="preserve">Internasjonale </w:t>
      </w:r>
      <w:proofErr w:type="spellStart"/>
      <w:r w:rsidRPr="00494AD2">
        <w:t>adopsjonar</w:t>
      </w:r>
      <w:proofErr w:type="spellEnd"/>
      <w:r w:rsidRPr="00494AD2">
        <w:t xml:space="preserve"> </w:t>
      </w:r>
      <w:proofErr w:type="spellStart"/>
      <w:r w:rsidRPr="00494AD2">
        <w:t>inneber</w:t>
      </w:r>
      <w:proofErr w:type="spellEnd"/>
      <w:r w:rsidRPr="00494AD2">
        <w:t xml:space="preserve"> at to land samarbeider om </w:t>
      </w:r>
      <w:proofErr w:type="spellStart"/>
      <w:r w:rsidRPr="00494AD2">
        <w:t>ein</w:t>
      </w:r>
      <w:proofErr w:type="spellEnd"/>
      <w:r w:rsidRPr="00494AD2">
        <w:t xml:space="preserve"> adopsjon på tvers av landegre</w:t>
      </w:r>
      <w:r w:rsidRPr="00494AD2">
        <w:t xml:space="preserve">nser. Det er behov for </w:t>
      </w:r>
      <w:proofErr w:type="spellStart"/>
      <w:r w:rsidRPr="00494AD2">
        <w:t>eit</w:t>
      </w:r>
      <w:proofErr w:type="spellEnd"/>
      <w:r w:rsidRPr="00494AD2">
        <w:t xml:space="preserve"> samarbeid både på systemnivå og om enkeltsaker, og Haagkonvensjonen 1993 har </w:t>
      </w:r>
      <w:proofErr w:type="spellStart"/>
      <w:r w:rsidRPr="00494AD2">
        <w:t>reglar</w:t>
      </w:r>
      <w:proofErr w:type="spellEnd"/>
      <w:r w:rsidRPr="00494AD2">
        <w:t xml:space="preserve"> som </w:t>
      </w:r>
      <w:proofErr w:type="spellStart"/>
      <w:r w:rsidRPr="00494AD2">
        <w:t>sikrar</w:t>
      </w:r>
      <w:proofErr w:type="spellEnd"/>
      <w:r w:rsidRPr="00494AD2">
        <w:t xml:space="preserve"> at ansvar og plikter er delt mellom landa.</w:t>
      </w:r>
    </w:p>
    <w:p w14:paraId="255B8C41" w14:textId="77777777" w:rsidR="00A5702B" w:rsidRPr="00494AD2" w:rsidRDefault="00A5702B" w:rsidP="00494AD2">
      <w:pPr>
        <w:pStyle w:val="blokksit"/>
      </w:pPr>
      <w:r w:rsidRPr="00494AD2">
        <w:t xml:space="preserve">Slike </w:t>
      </w:r>
      <w:proofErr w:type="spellStart"/>
      <w:r w:rsidRPr="00494AD2">
        <w:t>adopsjonar</w:t>
      </w:r>
      <w:proofErr w:type="spellEnd"/>
      <w:r w:rsidRPr="00494AD2">
        <w:t xml:space="preserve"> kviler på to sett av nasjonale regelverk og praksis, samt internasjonale </w:t>
      </w:r>
      <w:proofErr w:type="spellStart"/>
      <w:r w:rsidRPr="00494AD2">
        <w:t>r</w:t>
      </w:r>
      <w:r w:rsidRPr="00494AD2">
        <w:t>eglar</w:t>
      </w:r>
      <w:proofErr w:type="spellEnd"/>
      <w:r w:rsidRPr="00494AD2">
        <w:t xml:space="preserve">. For </w:t>
      </w:r>
      <w:proofErr w:type="spellStart"/>
      <w:r w:rsidRPr="00494AD2">
        <w:t>Noreg</w:t>
      </w:r>
      <w:proofErr w:type="spellEnd"/>
      <w:r w:rsidRPr="00494AD2">
        <w:t xml:space="preserve"> sin del </w:t>
      </w:r>
      <w:proofErr w:type="spellStart"/>
      <w:r w:rsidRPr="00494AD2">
        <w:t>inneber</w:t>
      </w:r>
      <w:proofErr w:type="spellEnd"/>
      <w:r w:rsidRPr="00494AD2">
        <w:t xml:space="preserve"> dette </w:t>
      </w:r>
      <w:proofErr w:type="spellStart"/>
      <w:r w:rsidRPr="00494AD2">
        <w:t>eit</w:t>
      </w:r>
      <w:proofErr w:type="spellEnd"/>
      <w:r w:rsidRPr="00494AD2">
        <w:t xml:space="preserve"> samarbeid med ulike land, med ulike </w:t>
      </w:r>
      <w:proofErr w:type="spellStart"/>
      <w:r w:rsidRPr="00494AD2">
        <w:t>reglar</w:t>
      </w:r>
      <w:proofErr w:type="spellEnd"/>
      <w:r w:rsidRPr="00494AD2">
        <w:t xml:space="preserve"> og </w:t>
      </w:r>
      <w:proofErr w:type="spellStart"/>
      <w:r w:rsidRPr="00494AD2">
        <w:t>praksisar</w:t>
      </w:r>
      <w:proofErr w:type="spellEnd"/>
      <w:r w:rsidRPr="00494AD2">
        <w:t xml:space="preserve">. Lov og praksis har utvikla seg, både i </w:t>
      </w:r>
      <w:proofErr w:type="spellStart"/>
      <w:r w:rsidRPr="00494AD2">
        <w:t>Noreg</w:t>
      </w:r>
      <w:proofErr w:type="spellEnd"/>
      <w:r w:rsidRPr="00494AD2">
        <w:t xml:space="preserve"> og i </w:t>
      </w:r>
      <w:proofErr w:type="spellStart"/>
      <w:r w:rsidRPr="00494AD2">
        <w:t>dei</w:t>
      </w:r>
      <w:proofErr w:type="spellEnd"/>
      <w:r w:rsidRPr="00494AD2">
        <w:t xml:space="preserve"> aktuelle opphavslanda, og det har </w:t>
      </w:r>
      <w:proofErr w:type="spellStart"/>
      <w:r w:rsidRPr="00494AD2">
        <w:t>vore</w:t>
      </w:r>
      <w:proofErr w:type="spellEnd"/>
      <w:r w:rsidRPr="00494AD2">
        <w:t xml:space="preserve"> </w:t>
      </w:r>
      <w:proofErr w:type="spellStart"/>
      <w:r w:rsidRPr="00494AD2">
        <w:t>utfordrande</w:t>
      </w:r>
      <w:proofErr w:type="spellEnd"/>
      <w:r w:rsidRPr="00494AD2">
        <w:t xml:space="preserve"> å få ei </w:t>
      </w:r>
      <w:proofErr w:type="spellStart"/>
      <w:r w:rsidRPr="00494AD2">
        <w:t>heilskapleg</w:t>
      </w:r>
      <w:proofErr w:type="spellEnd"/>
      <w:r w:rsidRPr="00494AD2">
        <w:t xml:space="preserve"> oversikt over system, </w:t>
      </w:r>
      <w:proofErr w:type="spellStart"/>
      <w:r w:rsidRPr="00494AD2">
        <w:t>reglar</w:t>
      </w:r>
      <w:proofErr w:type="spellEnd"/>
      <w:r w:rsidRPr="00494AD2">
        <w:t xml:space="preserve"> og</w:t>
      </w:r>
      <w:r w:rsidRPr="00494AD2">
        <w:t xml:space="preserve"> praksis som har </w:t>
      </w:r>
      <w:proofErr w:type="spellStart"/>
      <w:r w:rsidRPr="00494AD2">
        <w:t>vore</w:t>
      </w:r>
      <w:proofErr w:type="spellEnd"/>
      <w:r w:rsidRPr="00494AD2">
        <w:t xml:space="preserve"> </w:t>
      </w:r>
      <w:proofErr w:type="spellStart"/>
      <w:r w:rsidRPr="00494AD2">
        <w:t>gjeldande</w:t>
      </w:r>
      <w:proofErr w:type="spellEnd"/>
      <w:r w:rsidRPr="00494AD2">
        <w:t xml:space="preserve"> for </w:t>
      </w:r>
      <w:proofErr w:type="spellStart"/>
      <w:r w:rsidRPr="00494AD2">
        <w:t>adopsjonar</w:t>
      </w:r>
      <w:proofErr w:type="spellEnd"/>
      <w:r w:rsidRPr="00494AD2">
        <w:t xml:space="preserve"> til </w:t>
      </w:r>
      <w:proofErr w:type="spellStart"/>
      <w:r w:rsidRPr="00494AD2">
        <w:t>Noreg</w:t>
      </w:r>
      <w:proofErr w:type="spellEnd"/>
      <w:r w:rsidRPr="00494AD2">
        <w:t xml:space="preserve"> opp til i dag.</w:t>
      </w:r>
    </w:p>
    <w:p w14:paraId="44205EC6" w14:textId="77777777" w:rsidR="00A5702B" w:rsidRPr="00494AD2" w:rsidRDefault="00A5702B" w:rsidP="00494AD2">
      <w:pPr>
        <w:pStyle w:val="blokksit"/>
      </w:pPr>
      <w:r w:rsidRPr="00494AD2">
        <w:t xml:space="preserve">Før barnekonvensjonen og Haagkonvensjonen 1993 var adopsjonspraksis i avgrensa grad regulert </w:t>
      </w:r>
      <w:proofErr w:type="spellStart"/>
      <w:r w:rsidRPr="00494AD2">
        <w:t>samanlikna</w:t>
      </w:r>
      <w:proofErr w:type="spellEnd"/>
      <w:r w:rsidRPr="00494AD2">
        <w:t xml:space="preserve"> med i dag, og den internasjonale reguleringa var </w:t>
      </w:r>
      <w:proofErr w:type="spellStart"/>
      <w:r w:rsidRPr="00494AD2">
        <w:t>ikkje</w:t>
      </w:r>
      <w:proofErr w:type="spellEnd"/>
      <w:r w:rsidRPr="00494AD2">
        <w:t xml:space="preserve"> </w:t>
      </w:r>
      <w:proofErr w:type="spellStart"/>
      <w:r w:rsidRPr="00494AD2">
        <w:t>tilfredsstillande</w:t>
      </w:r>
      <w:proofErr w:type="spellEnd"/>
      <w:r w:rsidRPr="00494AD2">
        <w:t xml:space="preserve"> sett </w:t>
      </w:r>
      <w:proofErr w:type="spellStart"/>
      <w:r w:rsidRPr="00494AD2">
        <w:t>fr</w:t>
      </w:r>
      <w:r w:rsidRPr="00494AD2">
        <w:t>å</w:t>
      </w:r>
      <w:proofErr w:type="spellEnd"/>
      <w:r w:rsidRPr="00494AD2">
        <w:t xml:space="preserve"> dagens </w:t>
      </w:r>
      <w:proofErr w:type="spellStart"/>
      <w:r w:rsidRPr="00494AD2">
        <w:t>ståstad</w:t>
      </w:r>
      <w:proofErr w:type="spellEnd"/>
      <w:r w:rsidRPr="00494AD2">
        <w:t>.</w:t>
      </w:r>
    </w:p>
    <w:p w14:paraId="28E09E82" w14:textId="77777777" w:rsidR="00A5702B" w:rsidRPr="00494AD2" w:rsidRDefault="00A5702B" w:rsidP="00494AD2">
      <w:pPr>
        <w:pStyle w:val="blokksit"/>
      </w:pPr>
      <w:r w:rsidRPr="00494AD2">
        <w:lastRenderedPageBreak/>
        <w:t xml:space="preserve">Både </w:t>
      </w:r>
      <w:proofErr w:type="spellStart"/>
      <w:r w:rsidRPr="00494AD2">
        <w:t>mottakarland</w:t>
      </w:r>
      <w:proofErr w:type="spellEnd"/>
      <w:r w:rsidRPr="00494AD2">
        <w:t xml:space="preserve"> og enkelte opphavsland har </w:t>
      </w:r>
      <w:proofErr w:type="spellStart"/>
      <w:r w:rsidRPr="00494AD2">
        <w:t>no</w:t>
      </w:r>
      <w:proofErr w:type="spellEnd"/>
      <w:r w:rsidRPr="00494AD2">
        <w:t xml:space="preserve"> sett i gong </w:t>
      </w:r>
      <w:proofErr w:type="spellStart"/>
      <w:r w:rsidRPr="00494AD2">
        <w:t>granskingar</w:t>
      </w:r>
      <w:proofErr w:type="spellEnd"/>
      <w:r w:rsidRPr="00494AD2">
        <w:t xml:space="preserve"> for å undersøke korleis internasjonale </w:t>
      </w:r>
      <w:proofErr w:type="spellStart"/>
      <w:r w:rsidRPr="00494AD2">
        <w:t>adopsjonar</w:t>
      </w:r>
      <w:proofErr w:type="spellEnd"/>
      <w:r w:rsidRPr="00494AD2">
        <w:t xml:space="preserve"> har </w:t>
      </w:r>
      <w:proofErr w:type="spellStart"/>
      <w:r w:rsidRPr="00494AD2">
        <w:t>vore</w:t>
      </w:r>
      <w:proofErr w:type="spellEnd"/>
      <w:r w:rsidRPr="00494AD2">
        <w:t xml:space="preserve"> gjennomført </w:t>
      </w:r>
      <w:proofErr w:type="spellStart"/>
      <w:r w:rsidRPr="00494AD2">
        <w:t>dei</w:t>
      </w:r>
      <w:proofErr w:type="spellEnd"/>
      <w:r w:rsidRPr="00494AD2">
        <w:t xml:space="preserve"> siste tiåra. </w:t>
      </w:r>
      <w:proofErr w:type="spellStart"/>
      <w:r w:rsidRPr="00494AD2">
        <w:t>Desse</w:t>
      </w:r>
      <w:proofErr w:type="spellEnd"/>
      <w:r w:rsidRPr="00494AD2">
        <w:t xml:space="preserve"> er innretta på ulike </w:t>
      </w:r>
      <w:proofErr w:type="spellStart"/>
      <w:r w:rsidRPr="00494AD2">
        <w:t>måtar</w:t>
      </w:r>
      <w:proofErr w:type="spellEnd"/>
      <w:r w:rsidRPr="00494AD2">
        <w:t>. FN-</w:t>
      </w:r>
      <w:proofErr w:type="spellStart"/>
      <w:r w:rsidRPr="00494AD2">
        <w:t>komiteanes</w:t>
      </w:r>
      <w:proofErr w:type="spellEnd"/>
      <w:r w:rsidRPr="00494AD2">
        <w:t xml:space="preserve"> Joint Statement </w:t>
      </w:r>
      <w:proofErr w:type="spellStart"/>
      <w:r w:rsidRPr="00494AD2">
        <w:t>on</w:t>
      </w:r>
      <w:proofErr w:type="spellEnd"/>
      <w:r w:rsidRPr="00494AD2">
        <w:t xml:space="preserve"> Illegal Int</w:t>
      </w:r>
      <w:r w:rsidRPr="00494AD2">
        <w:t xml:space="preserve">ercountry </w:t>
      </w:r>
      <w:proofErr w:type="spellStart"/>
      <w:r w:rsidRPr="00494AD2">
        <w:t>Adoptions</w:t>
      </w:r>
      <w:proofErr w:type="spellEnd"/>
      <w:r w:rsidRPr="00494AD2">
        <w:t xml:space="preserve"> (2022) tilrår at landa bør vurdere å etablere </w:t>
      </w:r>
      <w:proofErr w:type="spellStart"/>
      <w:r w:rsidRPr="00494AD2">
        <w:t>ein</w:t>
      </w:r>
      <w:proofErr w:type="spellEnd"/>
      <w:r w:rsidRPr="00494AD2">
        <w:t xml:space="preserve"> uavhengig kommisjon der dette er </w:t>
      </w:r>
      <w:proofErr w:type="spellStart"/>
      <w:r w:rsidRPr="00494AD2">
        <w:t>passande</w:t>
      </w:r>
      <w:proofErr w:type="spellEnd"/>
      <w:r w:rsidRPr="00494AD2">
        <w:t>.</w:t>
      </w:r>
    </w:p>
    <w:p w14:paraId="4C2DAD21" w14:textId="3548C0F0" w:rsidR="00A5702B" w:rsidRPr="00494AD2" w:rsidRDefault="00494AD2" w:rsidP="00494AD2">
      <w:pPr>
        <w:pStyle w:val="blokksit"/>
      </w:pPr>
      <w:r>
        <w:t xml:space="preserve"> </w:t>
      </w:r>
    </w:p>
    <w:p w14:paraId="0F57A4E8" w14:textId="77777777" w:rsidR="00A5702B" w:rsidRPr="00494AD2" w:rsidRDefault="00A5702B" w:rsidP="00494AD2">
      <w:pPr>
        <w:pStyle w:val="blokksit"/>
        <w:rPr>
          <w:rStyle w:val="halvfet0"/>
        </w:rPr>
      </w:pPr>
      <w:proofErr w:type="spellStart"/>
      <w:r w:rsidRPr="00494AD2">
        <w:rPr>
          <w:rStyle w:val="halvfet0"/>
        </w:rPr>
        <w:t>Føremålet</w:t>
      </w:r>
      <w:proofErr w:type="spellEnd"/>
      <w:r w:rsidRPr="00494AD2">
        <w:rPr>
          <w:rStyle w:val="halvfet0"/>
        </w:rPr>
        <w:t xml:space="preserve"> med granskinga</w:t>
      </w:r>
    </w:p>
    <w:p w14:paraId="305E0A8F" w14:textId="77777777" w:rsidR="00A5702B" w:rsidRPr="00494AD2" w:rsidRDefault="00A5702B" w:rsidP="00494AD2">
      <w:pPr>
        <w:pStyle w:val="blokksit"/>
      </w:pPr>
      <w:proofErr w:type="spellStart"/>
      <w:r w:rsidRPr="00494AD2">
        <w:t>Eit</w:t>
      </w:r>
      <w:proofErr w:type="spellEnd"/>
      <w:r w:rsidRPr="00494AD2">
        <w:t xml:space="preserve"> overordna </w:t>
      </w:r>
      <w:proofErr w:type="spellStart"/>
      <w:r w:rsidRPr="00494AD2">
        <w:t>føremål</w:t>
      </w:r>
      <w:proofErr w:type="spellEnd"/>
      <w:r w:rsidRPr="00494AD2">
        <w:t xml:space="preserve"> med arbeidet er å få svar på om det har </w:t>
      </w:r>
      <w:proofErr w:type="spellStart"/>
      <w:r w:rsidRPr="00494AD2">
        <w:t>vore</w:t>
      </w:r>
      <w:proofErr w:type="spellEnd"/>
      <w:r w:rsidRPr="00494AD2">
        <w:t xml:space="preserve"> </w:t>
      </w:r>
      <w:proofErr w:type="spellStart"/>
      <w:r w:rsidRPr="00494AD2">
        <w:t>ulovlege</w:t>
      </w:r>
      <w:proofErr w:type="spellEnd"/>
      <w:r w:rsidRPr="00494AD2">
        <w:t xml:space="preserve"> eller uetiske forhold i samband med </w:t>
      </w:r>
      <w:proofErr w:type="spellStart"/>
      <w:r w:rsidRPr="00494AD2">
        <w:t>ut</w:t>
      </w:r>
      <w:r w:rsidRPr="00494AD2">
        <w:t>anlandsadopsjonar</w:t>
      </w:r>
      <w:proofErr w:type="spellEnd"/>
      <w:r w:rsidRPr="00494AD2">
        <w:t xml:space="preserve"> til </w:t>
      </w:r>
      <w:proofErr w:type="spellStart"/>
      <w:r w:rsidRPr="00494AD2">
        <w:t>Noreg</w:t>
      </w:r>
      <w:proofErr w:type="spellEnd"/>
      <w:r w:rsidRPr="00494AD2">
        <w:t>.</w:t>
      </w:r>
    </w:p>
    <w:p w14:paraId="22C7E538" w14:textId="77777777" w:rsidR="00A5702B" w:rsidRPr="00494AD2" w:rsidRDefault="00A5702B" w:rsidP="00494AD2">
      <w:pPr>
        <w:pStyle w:val="blokksit"/>
      </w:pPr>
      <w:proofErr w:type="spellStart"/>
      <w:r w:rsidRPr="00494AD2">
        <w:t>Utvalet</w:t>
      </w:r>
      <w:proofErr w:type="spellEnd"/>
      <w:r w:rsidRPr="00494AD2">
        <w:t xml:space="preserve"> skal greie ut om systemet for </w:t>
      </w:r>
      <w:proofErr w:type="spellStart"/>
      <w:r w:rsidRPr="00494AD2">
        <w:t>adopsjonar</w:t>
      </w:r>
      <w:proofErr w:type="spellEnd"/>
      <w:r w:rsidRPr="00494AD2">
        <w:t xml:space="preserve"> til </w:t>
      </w:r>
      <w:proofErr w:type="spellStart"/>
      <w:r w:rsidRPr="00494AD2">
        <w:t>Noreg</w:t>
      </w:r>
      <w:proofErr w:type="spellEnd"/>
      <w:r w:rsidRPr="00494AD2">
        <w:t xml:space="preserve"> har </w:t>
      </w:r>
      <w:proofErr w:type="spellStart"/>
      <w:r w:rsidRPr="00494AD2">
        <w:t>vore</w:t>
      </w:r>
      <w:proofErr w:type="spellEnd"/>
      <w:r w:rsidRPr="00494AD2">
        <w:t xml:space="preserve"> </w:t>
      </w:r>
      <w:proofErr w:type="spellStart"/>
      <w:r w:rsidRPr="00494AD2">
        <w:t>forsvarleg</w:t>
      </w:r>
      <w:proofErr w:type="spellEnd"/>
      <w:r w:rsidRPr="00494AD2">
        <w:t xml:space="preserve">. Dette inkluderer spørsmål om regelverk og praksis. </w:t>
      </w:r>
      <w:proofErr w:type="spellStart"/>
      <w:r w:rsidRPr="00494AD2">
        <w:t>Utvalet</w:t>
      </w:r>
      <w:proofErr w:type="spellEnd"/>
      <w:r w:rsidRPr="00494AD2">
        <w:t xml:space="preserve"> skal sjå på om omsynet til rettstryggleik og menneskerettslege </w:t>
      </w:r>
      <w:proofErr w:type="spellStart"/>
      <w:r w:rsidRPr="00494AD2">
        <w:t>forpliktingar</w:t>
      </w:r>
      <w:proofErr w:type="spellEnd"/>
      <w:r w:rsidRPr="00494AD2">
        <w:t xml:space="preserve">, </w:t>
      </w:r>
      <w:proofErr w:type="spellStart"/>
      <w:r w:rsidRPr="00494AD2">
        <w:t>irekna</w:t>
      </w:r>
      <w:proofErr w:type="spellEnd"/>
      <w:r w:rsidRPr="00494AD2">
        <w:t xml:space="preserve"> bar</w:t>
      </w:r>
      <w:r w:rsidRPr="00494AD2">
        <w:t xml:space="preserve">nets beste, har </w:t>
      </w:r>
      <w:proofErr w:type="spellStart"/>
      <w:r w:rsidRPr="00494AD2">
        <w:t>vore</w:t>
      </w:r>
      <w:proofErr w:type="spellEnd"/>
      <w:r w:rsidRPr="00494AD2">
        <w:t xml:space="preserve"> ivaretatt.</w:t>
      </w:r>
    </w:p>
    <w:p w14:paraId="69B163F1" w14:textId="77777777" w:rsidR="00A5702B" w:rsidRPr="00494AD2" w:rsidRDefault="00A5702B" w:rsidP="00494AD2">
      <w:pPr>
        <w:pStyle w:val="blokksit"/>
      </w:pPr>
      <w:r w:rsidRPr="00494AD2">
        <w:t xml:space="preserve">Målet er </w:t>
      </w:r>
      <w:proofErr w:type="spellStart"/>
      <w:r w:rsidRPr="00494AD2">
        <w:t>vidare</w:t>
      </w:r>
      <w:proofErr w:type="spellEnd"/>
      <w:r w:rsidRPr="00494AD2">
        <w:t xml:space="preserve"> å ta lærdom av eventuelle </w:t>
      </w:r>
      <w:proofErr w:type="spellStart"/>
      <w:r w:rsidRPr="00494AD2">
        <w:t>svakheiter</w:t>
      </w:r>
      <w:proofErr w:type="spellEnd"/>
      <w:r w:rsidRPr="00494AD2">
        <w:t xml:space="preserve"> i systemet. Gjennomgangen skal gi </w:t>
      </w:r>
      <w:proofErr w:type="spellStart"/>
      <w:r w:rsidRPr="00494AD2">
        <w:t>eit</w:t>
      </w:r>
      <w:proofErr w:type="spellEnd"/>
      <w:r w:rsidRPr="00494AD2">
        <w:t xml:space="preserve"> grunnlag for </w:t>
      </w:r>
      <w:proofErr w:type="spellStart"/>
      <w:r w:rsidRPr="00494AD2">
        <w:t>lovutvikling</w:t>
      </w:r>
      <w:proofErr w:type="spellEnd"/>
      <w:r w:rsidRPr="00494AD2">
        <w:t xml:space="preserve"> samt utvikling av praksis for kontroll og tilsyn.</w:t>
      </w:r>
    </w:p>
    <w:p w14:paraId="55540325" w14:textId="77777777" w:rsidR="00A5702B" w:rsidRPr="00494AD2" w:rsidRDefault="00A5702B" w:rsidP="00494AD2">
      <w:pPr>
        <w:pStyle w:val="blokksit"/>
      </w:pPr>
      <w:proofErr w:type="spellStart"/>
      <w:r w:rsidRPr="00494AD2">
        <w:t>Hovudproblemstillinga</w:t>
      </w:r>
      <w:proofErr w:type="spellEnd"/>
      <w:r w:rsidRPr="00494AD2">
        <w:t xml:space="preserve"> for </w:t>
      </w:r>
      <w:proofErr w:type="spellStart"/>
      <w:r w:rsidRPr="00494AD2">
        <w:t>utvalet</w:t>
      </w:r>
      <w:proofErr w:type="spellEnd"/>
      <w:r w:rsidRPr="00494AD2">
        <w:t xml:space="preserve"> er å greie ut om norske</w:t>
      </w:r>
      <w:r w:rsidRPr="00494AD2">
        <w:t xml:space="preserve"> styresmakter har hatt god nok kontroll med </w:t>
      </w:r>
      <w:proofErr w:type="spellStart"/>
      <w:r w:rsidRPr="00494AD2">
        <w:t>utanlandsadopsjonar</w:t>
      </w:r>
      <w:proofErr w:type="spellEnd"/>
      <w:r w:rsidRPr="00494AD2">
        <w:t xml:space="preserve"> og avdekke om det har skjedd </w:t>
      </w:r>
      <w:proofErr w:type="spellStart"/>
      <w:r w:rsidRPr="00494AD2">
        <w:t>ulovlegheiter</w:t>
      </w:r>
      <w:proofErr w:type="spellEnd"/>
      <w:r w:rsidRPr="00494AD2">
        <w:t xml:space="preserve"> ved </w:t>
      </w:r>
      <w:proofErr w:type="spellStart"/>
      <w:r w:rsidRPr="00494AD2">
        <w:t>adopsjonar</w:t>
      </w:r>
      <w:proofErr w:type="spellEnd"/>
      <w:r w:rsidRPr="00494AD2">
        <w:t xml:space="preserve"> til </w:t>
      </w:r>
      <w:proofErr w:type="spellStart"/>
      <w:r w:rsidRPr="00494AD2">
        <w:t>Noreg</w:t>
      </w:r>
      <w:proofErr w:type="spellEnd"/>
      <w:r w:rsidRPr="00494AD2">
        <w:t>.</w:t>
      </w:r>
    </w:p>
    <w:p w14:paraId="1309802E" w14:textId="03029582" w:rsidR="00A5702B" w:rsidRPr="00494AD2" w:rsidRDefault="00494AD2" w:rsidP="00494AD2">
      <w:pPr>
        <w:pStyle w:val="blokksit"/>
      </w:pPr>
      <w:r>
        <w:t xml:space="preserve"> </w:t>
      </w:r>
    </w:p>
    <w:p w14:paraId="6E87211A" w14:textId="77777777" w:rsidR="00A5702B" w:rsidRPr="00494AD2" w:rsidRDefault="00A5702B" w:rsidP="00494AD2">
      <w:pPr>
        <w:pStyle w:val="blokksit"/>
        <w:rPr>
          <w:rStyle w:val="halvfet0"/>
        </w:rPr>
      </w:pPr>
      <w:proofErr w:type="spellStart"/>
      <w:r w:rsidRPr="00494AD2">
        <w:rPr>
          <w:rStyle w:val="halvfet0"/>
        </w:rPr>
        <w:t>Oppgåvene</w:t>
      </w:r>
      <w:proofErr w:type="spellEnd"/>
      <w:r w:rsidRPr="00494AD2">
        <w:rPr>
          <w:rStyle w:val="halvfet0"/>
        </w:rPr>
        <w:t xml:space="preserve"> til </w:t>
      </w:r>
      <w:proofErr w:type="spellStart"/>
      <w:r w:rsidRPr="00494AD2">
        <w:rPr>
          <w:rStyle w:val="halvfet0"/>
        </w:rPr>
        <w:t>utvalet</w:t>
      </w:r>
      <w:proofErr w:type="spellEnd"/>
    </w:p>
    <w:p w14:paraId="510DCBB8" w14:textId="77777777" w:rsidR="00A5702B" w:rsidRPr="00494AD2" w:rsidRDefault="00A5702B" w:rsidP="00494AD2">
      <w:pPr>
        <w:pStyle w:val="blokksit"/>
      </w:pPr>
      <w:proofErr w:type="spellStart"/>
      <w:r w:rsidRPr="00494AD2">
        <w:t>Utvalet</w:t>
      </w:r>
      <w:proofErr w:type="spellEnd"/>
      <w:r w:rsidRPr="00494AD2">
        <w:t xml:space="preserve"> skal granske </w:t>
      </w:r>
      <w:proofErr w:type="spellStart"/>
      <w:r w:rsidRPr="00494AD2">
        <w:t>adopsjonar</w:t>
      </w:r>
      <w:proofErr w:type="spellEnd"/>
      <w:r w:rsidRPr="00494AD2">
        <w:t xml:space="preserve"> på systemnivå, og skal gå inn i </w:t>
      </w:r>
      <w:proofErr w:type="spellStart"/>
      <w:r w:rsidRPr="00494AD2">
        <w:t>eit</w:t>
      </w:r>
      <w:proofErr w:type="spellEnd"/>
      <w:r w:rsidRPr="00494AD2">
        <w:t xml:space="preserve"> </w:t>
      </w:r>
      <w:proofErr w:type="spellStart"/>
      <w:r w:rsidRPr="00494AD2">
        <w:t>utval</w:t>
      </w:r>
      <w:proofErr w:type="spellEnd"/>
      <w:r w:rsidRPr="00494AD2">
        <w:t xml:space="preserve"> av enkeltsaker. </w:t>
      </w:r>
      <w:proofErr w:type="spellStart"/>
      <w:r w:rsidRPr="00494AD2">
        <w:t>Utvalet</w:t>
      </w:r>
      <w:proofErr w:type="spellEnd"/>
      <w:r w:rsidRPr="00494AD2">
        <w:t xml:space="preserve"> skal skildre kva system som har eksistert for kontroll og tilsyn med </w:t>
      </w:r>
      <w:proofErr w:type="spellStart"/>
      <w:r w:rsidRPr="00494AD2">
        <w:t>utanlandsadopsjonar</w:t>
      </w:r>
      <w:proofErr w:type="spellEnd"/>
      <w:r w:rsidRPr="00494AD2">
        <w:t xml:space="preserve">. </w:t>
      </w:r>
      <w:proofErr w:type="spellStart"/>
      <w:r w:rsidRPr="00494AD2">
        <w:t>Utvalet</w:t>
      </w:r>
      <w:proofErr w:type="spellEnd"/>
      <w:r w:rsidRPr="00494AD2">
        <w:t xml:space="preserve"> skal vurdere korleis norske styresmakter har handtert </w:t>
      </w:r>
      <w:proofErr w:type="spellStart"/>
      <w:r w:rsidRPr="00494AD2">
        <w:t>situasjonar</w:t>
      </w:r>
      <w:proofErr w:type="spellEnd"/>
      <w:r w:rsidRPr="00494AD2">
        <w:t xml:space="preserve"> der </w:t>
      </w:r>
      <w:proofErr w:type="spellStart"/>
      <w:r w:rsidRPr="00494AD2">
        <w:t>dei</w:t>
      </w:r>
      <w:proofErr w:type="spellEnd"/>
      <w:r w:rsidRPr="00494AD2">
        <w:t xml:space="preserve"> har fått varsel eller kunnskap om </w:t>
      </w:r>
      <w:proofErr w:type="spellStart"/>
      <w:r w:rsidRPr="00494AD2">
        <w:t>omstende</w:t>
      </w:r>
      <w:proofErr w:type="spellEnd"/>
      <w:r w:rsidRPr="00494AD2">
        <w:t xml:space="preserve"> i opphavslanda med behov for oppfølging.</w:t>
      </w:r>
      <w:r w:rsidRPr="00494AD2">
        <w:t xml:space="preserve"> Utførte </w:t>
      </w:r>
      <w:proofErr w:type="spellStart"/>
      <w:r w:rsidRPr="00494AD2">
        <w:t>vurderingar</w:t>
      </w:r>
      <w:proofErr w:type="spellEnd"/>
      <w:r w:rsidRPr="00494AD2">
        <w:t xml:space="preserve"> og tiltak skal </w:t>
      </w:r>
      <w:proofErr w:type="spellStart"/>
      <w:r w:rsidRPr="00494AD2">
        <w:t>undersøkjast</w:t>
      </w:r>
      <w:proofErr w:type="spellEnd"/>
      <w:r w:rsidRPr="00494AD2">
        <w:t xml:space="preserve">, under dette om styresmaktene har </w:t>
      </w:r>
      <w:proofErr w:type="spellStart"/>
      <w:r w:rsidRPr="00494AD2">
        <w:t>avbrote</w:t>
      </w:r>
      <w:proofErr w:type="spellEnd"/>
      <w:r w:rsidRPr="00494AD2">
        <w:t xml:space="preserve"> samarbeid med opphavsland når det har </w:t>
      </w:r>
      <w:proofErr w:type="spellStart"/>
      <w:r w:rsidRPr="00494AD2">
        <w:t>vore</w:t>
      </w:r>
      <w:proofErr w:type="spellEnd"/>
      <w:r w:rsidRPr="00494AD2">
        <w:t xml:space="preserve"> grunnlag for det. Når det </w:t>
      </w:r>
      <w:proofErr w:type="spellStart"/>
      <w:r w:rsidRPr="00494AD2">
        <w:t>gjeld</w:t>
      </w:r>
      <w:proofErr w:type="spellEnd"/>
      <w:r w:rsidRPr="00494AD2">
        <w:t xml:space="preserve"> plikter for opphavslanda, skal </w:t>
      </w:r>
      <w:proofErr w:type="spellStart"/>
      <w:r w:rsidRPr="00494AD2">
        <w:t>utvalet</w:t>
      </w:r>
      <w:proofErr w:type="spellEnd"/>
      <w:r w:rsidRPr="00494AD2">
        <w:t xml:space="preserve"> sjå på om </w:t>
      </w:r>
      <w:proofErr w:type="spellStart"/>
      <w:r w:rsidRPr="00494AD2">
        <w:t>ein</w:t>
      </w:r>
      <w:proofErr w:type="spellEnd"/>
      <w:r w:rsidRPr="00494AD2">
        <w:t xml:space="preserve"> </w:t>
      </w:r>
      <w:proofErr w:type="spellStart"/>
      <w:r w:rsidRPr="00494AD2">
        <w:t>frå</w:t>
      </w:r>
      <w:proofErr w:type="spellEnd"/>
      <w:r w:rsidRPr="00494AD2">
        <w:t xml:space="preserve"> norsk side har hatt høve og oppmo</w:t>
      </w:r>
      <w:r w:rsidRPr="00494AD2">
        <w:t xml:space="preserve">ding til å følgje </w:t>
      </w:r>
      <w:proofErr w:type="spellStart"/>
      <w:r w:rsidRPr="00494AD2">
        <w:t>tettare</w:t>
      </w:r>
      <w:proofErr w:type="spellEnd"/>
      <w:r w:rsidRPr="00494AD2">
        <w:t xml:space="preserve"> opp. Dette gjeld </w:t>
      </w:r>
      <w:proofErr w:type="spellStart"/>
      <w:r w:rsidRPr="00494AD2">
        <w:t>prosedyrane</w:t>
      </w:r>
      <w:proofErr w:type="spellEnd"/>
      <w:r w:rsidRPr="00494AD2">
        <w:t xml:space="preserve"> for å kople </w:t>
      </w:r>
      <w:proofErr w:type="gramStart"/>
      <w:r w:rsidRPr="00494AD2">
        <w:t>potensielle</w:t>
      </w:r>
      <w:proofErr w:type="gramEnd"/>
      <w:r w:rsidRPr="00494AD2">
        <w:t xml:space="preserve"> adoptivforeldre og adoptivbarn, kontroll med </w:t>
      </w:r>
      <w:proofErr w:type="spellStart"/>
      <w:r w:rsidRPr="00494AD2">
        <w:t>opplysningar</w:t>
      </w:r>
      <w:proofErr w:type="spellEnd"/>
      <w:r w:rsidRPr="00494AD2">
        <w:t xml:space="preserve"> om barnets identitet og </w:t>
      </w:r>
      <w:proofErr w:type="spellStart"/>
      <w:r w:rsidRPr="00494AD2">
        <w:t>familietilknyting</w:t>
      </w:r>
      <w:proofErr w:type="spellEnd"/>
      <w:r w:rsidRPr="00494AD2">
        <w:t>, samt samtykke.</w:t>
      </w:r>
    </w:p>
    <w:p w14:paraId="194D33A1" w14:textId="77777777" w:rsidR="00A5702B" w:rsidRPr="00494AD2" w:rsidRDefault="00A5702B" w:rsidP="00494AD2">
      <w:pPr>
        <w:pStyle w:val="blokksit"/>
      </w:pPr>
      <w:proofErr w:type="spellStart"/>
      <w:r w:rsidRPr="00494AD2">
        <w:t>Utvalet</w:t>
      </w:r>
      <w:proofErr w:type="spellEnd"/>
      <w:r w:rsidRPr="00494AD2">
        <w:t xml:space="preserve"> skal </w:t>
      </w:r>
      <w:proofErr w:type="spellStart"/>
      <w:r w:rsidRPr="00494AD2">
        <w:t>vidare</w:t>
      </w:r>
      <w:proofErr w:type="spellEnd"/>
      <w:r w:rsidRPr="00494AD2">
        <w:t xml:space="preserve"> sjå på om norske styresmakter og </w:t>
      </w:r>
      <w:proofErr w:type="spellStart"/>
      <w:r w:rsidRPr="00494AD2">
        <w:t>adopsjon</w:t>
      </w:r>
      <w:r w:rsidRPr="00494AD2">
        <w:t>sforeiningar</w:t>
      </w:r>
      <w:proofErr w:type="spellEnd"/>
      <w:r w:rsidRPr="00494AD2">
        <w:t xml:space="preserve"> har hatt høve og oppmoding til å følgje </w:t>
      </w:r>
      <w:proofErr w:type="spellStart"/>
      <w:r w:rsidRPr="00494AD2">
        <w:t>tettare</w:t>
      </w:r>
      <w:proofErr w:type="spellEnd"/>
      <w:r w:rsidRPr="00494AD2">
        <w:t xml:space="preserve"> opp når det gjeld </w:t>
      </w:r>
      <w:proofErr w:type="spellStart"/>
      <w:r w:rsidRPr="00494AD2">
        <w:t>pengeoverføringar</w:t>
      </w:r>
      <w:proofErr w:type="spellEnd"/>
      <w:r w:rsidRPr="00494AD2">
        <w:t xml:space="preserve"> i samband med </w:t>
      </w:r>
      <w:proofErr w:type="spellStart"/>
      <w:r w:rsidRPr="00494AD2">
        <w:t>adopsjonar</w:t>
      </w:r>
      <w:proofErr w:type="spellEnd"/>
      <w:r w:rsidRPr="00494AD2">
        <w:t xml:space="preserve">, både </w:t>
      </w:r>
      <w:proofErr w:type="spellStart"/>
      <w:r w:rsidRPr="00494AD2">
        <w:t>pengeoverføringar</w:t>
      </w:r>
      <w:proofErr w:type="spellEnd"/>
      <w:r w:rsidRPr="00494AD2">
        <w:t xml:space="preserve"> </w:t>
      </w:r>
      <w:proofErr w:type="spellStart"/>
      <w:r w:rsidRPr="00494AD2">
        <w:t>frå</w:t>
      </w:r>
      <w:proofErr w:type="spellEnd"/>
      <w:r w:rsidRPr="00494AD2">
        <w:t xml:space="preserve"> </w:t>
      </w:r>
      <w:proofErr w:type="spellStart"/>
      <w:r w:rsidRPr="00494AD2">
        <w:t>Noreg</w:t>
      </w:r>
      <w:proofErr w:type="spellEnd"/>
      <w:r w:rsidRPr="00494AD2">
        <w:t xml:space="preserve"> til opphavslandet, og mellom </w:t>
      </w:r>
      <w:proofErr w:type="spellStart"/>
      <w:r w:rsidRPr="00494AD2">
        <w:t>aktørar</w:t>
      </w:r>
      <w:proofErr w:type="spellEnd"/>
      <w:r w:rsidRPr="00494AD2">
        <w:t xml:space="preserve"> i opphavslandet.</w:t>
      </w:r>
    </w:p>
    <w:p w14:paraId="41C25C8A" w14:textId="77777777" w:rsidR="00A5702B" w:rsidRPr="00494AD2" w:rsidRDefault="00A5702B" w:rsidP="00494AD2">
      <w:pPr>
        <w:pStyle w:val="blokksit"/>
      </w:pPr>
      <w:proofErr w:type="spellStart"/>
      <w:r w:rsidRPr="00494AD2">
        <w:t>Utvalet</w:t>
      </w:r>
      <w:proofErr w:type="spellEnd"/>
      <w:r w:rsidRPr="00494AD2">
        <w:t xml:space="preserve"> skal òg</w:t>
      </w:r>
      <w:r w:rsidRPr="00494AD2">
        <w:t xml:space="preserve"> vurdere korleis ratifiseringa av Haagkonvensjonen 1993 førte til </w:t>
      </w:r>
      <w:proofErr w:type="spellStart"/>
      <w:r w:rsidRPr="00494AD2">
        <w:t>endringar</w:t>
      </w:r>
      <w:proofErr w:type="spellEnd"/>
      <w:r w:rsidRPr="00494AD2">
        <w:t xml:space="preserve"> i regelverk og praksis for </w:t>
      </w:r>
      <w:proofErr w:type="spellStart"/>
      <w:r w:rsidRPr="00494AD2">
        <w:t>adopsjonar</w:t>
      </w:r>
      <w:proofErr w:type="spellEnd"/>
      <w:r w:rsidRPr="00494AD2">
        <w:t xml:space="preserve"> til </w:t>
      </w:r>
      <w:proofErr w:type="spellStart"/>
      <w:r w:rsidRPr="00494AD2">
        <w:t>Noreg</w:t>
      </w:r>
      <w:proofErr w:type="spellEnd"/>
      <w:r w:rsidRPr="00494AD2">
        <w:t>.</w:t>
      </w:r>
    </w:p>
    <w:p w14:paraId="5864E4AF" w14:textId="77777777" w:rsidR="00A5702B" w:rsidRPr="00494AD2" w:rsidRDefault="00A5702B" w:rsidP="00494AD2">
      <w:pPr>
        <w:pStyle w:val="blokksit"/>
      </w:pPr>
      <w:proofErr w:type="spellStart"/>
      <w:r w:rsidRPr="00494AD2">
        <w:t>Utvalet</w:t>
      </w:r>
      <w:proofErr w:type="spellEnd"/>
      <w:r w:rsidRPr="00494AD2">
        <w:t xml:space="preserve"> skal sjå på om </w:t>
      </w:r>
      <w:proofErr w:type="spellStart"/>
      <w:r w:rsidRPr="00494AD2">
        <w:t>vurderingane</w:t>
      </w:r>
      <w:proofErr w:type="spellEnd"/>
      <w:r w:rsidRPr="00494AD2">
        <w:t xml:space="preserve"> har </w:t>
      </w:r>
      <w:proofErr w:type="spellStart"/>
      <w:r w:rsidRPr="00494AD2">
        <w:t>vore</w:t>
      </w:r>
      <w:proofErr w:type="spellEnd"/>
      <w:r w:rsidRPr="00494AD2">
        <w:t xml:space="preserve"> grundige nok når det har </w:t>
      </w:r>
      <w:proofErr w:type="spellStart"/>
      <w:r w:rsidRPr="00494AD2">
        <w:t>vore</w:t>
      </w:r>
      <w:proofErr w:type="spellEnd"/>
      <w:r w:rsidRPr="00494AD2">
        <w:t xml:space="preserve"> gitt formidlingsløyve til samarbeid med opphavsland. </w:t>
      </w:r>
      <w:proofErr w:type="spellStart"/>
      <w:r w:rsidRPr="00494AD2">
        <w:t>Utv</w:t>
      </w:r>
      <w:r w:rsidRPr="00494AD2">
        <w:t>alet</w:t>
      </w:r>
      <w:proofErr w:type="spellEnd"/>
      <w:r w:rsidRPr="00494AD2">
        <w:t xml:space="preserve"> skal sjå på om det er tilhøve som burde ha </w:t>
      </w:r>
      <w:proofErr w:type="spellStart"/>
      <w:r w:rsidRPr="00494AD2">
        <w:t>vore</w:t>
      </w:r>
      <w:proofErr w:type="spellEnd"/>
      <w:r w:rsidRPr="00494AD2">
        <w:t xml:space="preserve"> fanga opp i sakshandsaminga av formidlingsløyver.</w:t>
      </w:r>
    </w:p>
    <w:p w14:paraId="31A60383" w14:textId="77777777" w:rsidR="00A5702B" w:rsidRPr="00494AD2" w:rsidRDefault="00A5702B" w:rsidP="00494AD2">
      <w:pPr>
        <w:pStyle w:val="blokksit"/>
      </w:pPr>
      <w:proofErr w:type="spellStart"/>
      <w:r w:rsidRPr="00494AD2">
        <w:t>Utvalet</w:t>
      </w:r>
      <w:proofErr w:type="spellEnd"/>
      <w:r w:rsidRPr="00494AD2">
        <w:t xml:space="preserve"> må òg vurdere regelverk og praksis for å gi førehandssamtykke til søknader om adopsjon. Her må </w:t>
      </w:r>
      <w:proofErr w:type="spellStart"/>
      <w:r w:rsidRPr="00494AD2">
        <w:t>utvalet</w:t>
      </w:r>
      <w:proofErr w:type="spellEnd"/>
      <w:r w:rsidRPr="00494AD2">
        <w:t xml:space="preserve"> vurdere </w:t>
      </w:r>
      <w:proofErr w:type="spellStart"/>
      <w:r w:rsidRPr="00494AD2">
        <w:t>kva</w:t>
      </w:r>
      <w:proofErr w:type="spellEnd"/>
      <w:r w:rsidRPr="00494AD2">
        <w:t xml:space="preserve"> som har </w:t>
      </w:r>
      <w:proofErr w:type="spellStart"/>
      <w:r w:rsidRPr="00494AD2">
        <w:t>vore</w:t>
      </w:r>
      <w:proofErr w:type="spellEnd"/>
      <w:r w:rsidRPr="00494AD2">
        <w:t xml:space="preserve"> vurderingstema, o</w:t>
      </w:r>
      <w:r w:rsidRPr="00494AD2">
        <w:t xml:space="preserve">m det beste for barnet har </w:t>
      </w:r>
      <w:proofErr w:type="spellStart"/>
      <w:r w:rsidRPr="00494AD2">
        <w:t>vore</w:t>
      </w:r>
      <w:proofErr w:type="spellEnd"/>
      <w:r w:rsidRPr="00494AD2">
        <w:t xml:space="preserve"> høgt nok prioritert, og om det har </w:t>
      </w:r>
      <w:proofErr w:type="spellStart"/>
      <w:r w:rsidRPr="00494AD2">
        <w:t>vore</w:t>
      </w:r>
      <w:proofErr w:type="spellEnd"/>
      <w:r w:rsidRPr="00494AD2">
        <w:t xml:space="preserve"> strenge nok krav til </w:t>
      </w:r>
      <w:proofErr w:type="spellStart"/>
      <w:r w:rsidRPr="00494AD2">
        <w:t>foreldra</w:t>
      </w:r>
      <w:proofErr w:type="spellEnd"/>
      <w:r w:rsidRPr="00494AD2">
        <w:t xml:space="preserve"> ut </w:t>
      </w:r>
      <w:proofErr w:type="spellStart"/>
      <w:r w:rsidRPr="00494AD2">
        <w:t>frå</w:t>
      </w:r>
      <w:proofErr w:type="spellEnd"/>
      <w:r w:rsidRPr="00494AD2">
        <w:t xml:space="preserve"> den aktuelle konteksten som </w:t>
      </w:r>
      <w:proofErr w:type="spellStart"/>
      <w:r w:rsidRPr="00494AD2">
        <w:t>utanlandsadopsjon</w:t>
      </w:r>
      <w:proofErr w:type="spellEnd"/>
      <w:r w:rsidRPr="00494AD2">
        <w:t xml:space="preserve"> representerer.</w:t>
      </w:r>
    </w:p>
    <w:p w14:paraId="48E18EAF" w14:textId="77777777" w:rsidR="00A5702B" w:rsidRPr="00494AD2" w:rsidRDefault="00A5702B" w:rsidP="00494AD2">
      <w:pPr>
        <w:pStyle w:val="blokksit"/>
      </w:pPr>
      <w:proofErr w:type="spellStart"/>
      <w:r w:rsidRPr="00494AD2">
        <w:t>Utvalet</w:t>
      </w:r>
      <w:proofErr w:type="spellEnd"/>
      <w:r w:rsidRPr="00494AD2">
        <w:t xml:space="preserve"> bør sjå på funn i </w:t>
      </w:r>
      <w:proofErr w:type="spellStart"/>
      <w:r w:rsidRPr="00494AD2">
        <w:t>undersøkingar</w:t>
      </w:r>
      <w:proofErr w:type="spellEnd"/>
      <w:r w:rsidRPr="00494AD2">
        <w:t xml:space="preserve"> </w:t>
      </w:r>
      <w:proofErr w:type="spellStart"/>
      <w:r w:rsidRPr="00494AD2">
        <w:t>frå</w:t>
      </w:r>
      <w:proofErr w:type="spellEnd"/>
      <w:r w:rsidRPr="00494AD2">
        <w:t xml:space="preserve"> andre land der dette er hensiktsmessig, og</w:t>
      </w:r>
      <w:r w:rsidRPr="00494AD2">
        <w:t xml:space="preserve"> vurdere om tilhøva er </w:t>
      </w:r>
      <w:proofErr w:type="spellStart"/>
      <w:r w:rsidRPr="00494AD2">
        <w:t>samanliknbare</w:t>
      </w:r>
      <w:proofErr w:type="spellEnd"/>
      <w:r w:rsidRPr="00494AD2">
        <w:t>.</w:t>
      </w:r>
    </w:p>
    <w:p w14:paraId="102B9E1A" w14:textId="77777777" w:rsidR="00A5702B" w:rsidRPr="00494AD2" w:rsidRDefault="00A5702B" w:rsidP="00494AD2">
      <w:pPr>
        <w:pStyle w:val="blokksit"/>
      </w:pPr>
      <w:proofErr w:type="spellStart"/>
      <w:r w:rsidRPr="00494AD2">
        <w:t>Utvalet</w:t>
      </w:r>
      <w:proofErr w:type="spellEnd"/>
      <w:r w:rsidRPr="00494AD2">
        <w:t xml:space="preserve"> skal </w:t>
      </w:r>
      <w:proofErr w:type="spellStart"/>
      <w:r w:rsidRPr="00494AD2">
        <w:t>vidare</w:t>
      </w:r>
      <w:proofErr w:type="spellEnd"/>
      <w:r w:rsidRPr="00494AD2">
        <w:t xml:space="preserve"> sjå på behovet for </w:t>
      </w:r>
      <w:proofErr w:type="spellStart"/>
      <w:r w:rsidRPr="00494AD2">
        <w:t>framoverretta</w:t>
      </w:r>
      <w:proofErr w:type="spellEnd"/>
      <w:r w:rsidRPr="00494AD2">
        <w:t xml:space="preserve"> tiltak, og </w:t>
      </w:r>
      <w:proofErr w:type="spellStart"/>
      <w:r w:rsidRPr="00494AD2">
        <w:t>kome</w:t>
      </w:r>
      <w:proofErr w:type="spellEnd"/>
      <w:r w:rsidRPr="00494AD2">
        <w:t xml:space="preserve"> med </w:t>
      </w:r>
      <w:proofErr w:type="spellStart"/>
      <w:r w:rsidRPr="00494AD2">
        <w:t>tilrådingar</w:t>
      </w:r>
      <w:proofErr w:type="spellEnd"/>
      <w:r w:rsidRPr="00494AD2">
        <w:t xml:space="preserve"> om systemet for adopsjon i framtida. </w:t>
      </w:r>
      <w:proofErr w:type="spellStart"/>
      <w:r w:rsidRPr="00494AD2">
        <w:t>Tilrådingar</w:t>
      </w:r>
      <w:proofErr w:type="spellEnd"/>
      <w:r w:rsidRPr="00494AD2">
        <w:t xml:space="preserve"> om systemet i framtida skal </w:t>
      </w:r>
      <w:proofErr w:type="spellStart"/>
      <w:r w:rsidRPr="00494AD2">
        <w:t>vere</w:t>
      </w:r>
      <w:proofErr w:type="spellEnd"/>
      <w:r w:rsidRPr="00494AD2">
        <w:t xml:space="preserve"> basert på krava i utgreiingsinstruksen, under dette</w:t>
      </w:r>
      <w:r w:rsidRPr="00494AD2">
        <w:t xml:space="preserve"> vurdering av alternative tiltak og </w:t>
      </w:r>
      <w:proofErr w:type="spellStart"/>
      <w:r w:rsidRPr="00494AD2">
        <w:t>konsekvensar</w:t>
      </w:r>
      <w:proofErr w:type="spellEnd"/>
      <w:r w:rsidRPr="00494AD2">
        <w:t xml:space="preserve"> (inkludert økonomiske) av ulike forslag.</w:t>
      </w:r>
    </w:p>
    <w:p w14:paraId="745D0CB4" w14:textId="77777777" w:rsidR="00A5702B" w:rsidRPr="00494AD2" w:rsidRDefault="00A5702B" w:rsidP="00494AD2">
      <w:pPr>
        <w:pStyle w:val="blokksit"/>
      </w:pPr>
      <w:r w:rsidRPr="00494AD2">
        <w:t xml:space="preserve">Dei fleste </w:t>
      </w:r>
      <w:proofErr w:type="spellStart"/>
      <w:r w:rsidRPr="00494AD2">
        <w:t>adopsjonar</w:t>
      </w:r>
      <w:proofErr w:type="spellEnd"/>
      <w:r w:rsidRPr="00494AD2">
        <w:t xml:space="preserve"> skjer gjennom </w:t>
      </w:r>
      <w:proofErr w:type="spellStart"/>
      <w:r w:rsidRPr="00494AD2">
        <w:t>adopsjonsorganisasjonar</w:t>
      </w:r>
      <w:proofErr w:type="spellEnd"/>
      <w:r w:rsidRPr="00494AD2">
        <w:t xml:space="preserve">, og slike </w:t>
      </w:r>
      <w:proofErr w:type="spellStart"/>
      <w:r w:rsidRPr="00494AD2">
        <w:t>adopsjonar</w:t>
      </w:r>
      <w:proofErr w:type="spellEnd"/>
      <w:r w:rsidRPr="00494AD2">
        <w:t xml:space="preserve"> vil </w:t>
      </w:r>
      <w:proofErr w:type="spellStart"/>
      <w:r w:rsidRPr="00494AD2">
        <w:t>utgjere</w:t>
      </w:r>
      <w:proofErr w:type="spellEnd"/>
      <w:r w:rsidRPr="00494AD2">
        <w:t xml:space="preserve"> det største temaet for </w:t>
      </w:r>
      <w:proofErr w:type="spellStart"/>
      <w:r w:rsidRPr="00494AD2">
        <w:t>utvalet</w:t>
      </w:r>
      <w:proofErr w:type="spellEnd"/>
      <w:r w:rsidRPr="00494AD2">
        <w:t xml:space="preserve">. </w:t>
      </w:r>
      <w:proofErr w:type="spellStart"/>
      <w:r w:rsidRPr="00494AD2">
        <w:t>Utvalet</w:t>
      </w:r>
      <w:proofErr w:type="spellEnd"/>
      <w:r w:rsidRPr="00494AD2">
        <w:t xml:space="preserve"> skal i tillegg sjå på </w:t>
      </w:r>
      <w:proofErr w:type="spellStart"/>
      <w:r w:rsidRPr="00494AD2">
        <w:t>adopsjonar</w:t>
      </w:r>
      <w:proofErr w:type="spellEnd"/>
      <w:r w:rsidRPr="00494AD2">
        <w:t xml:space="preserve"> </w:t>
      </w:r>
      <w:proofErr w:type="spellStart"/>
      <w:r w:rsidRPr="00494AD2">
        <w:t>utanom</w:t>
      </w:r>
      <w:proofErr w:type="spellEnd"/>
      <w:r w:rsidRPr="00494AD2">
        <w:t xml:space="preserve"> organisasjon. </w:t>
      </w:r>
      <w:proofErr w:type="spellStart"/>
      <w:r w:rsidRPr="00494AD2">
        <w:t>Utvalet</w:t>
      </w:r>
      <w:proofErr w:type="spellEnd"/>
      <w:r w:rsidRPr="00494AD2">
        <w:t xml:space="preserve"> skal sjå på både avslag og </w:t>
      </w:r>
      <w:proofErr w:type="spellStart"/>
      <w:r w:rsidRPr="00494AD2">
        <w:t>godkjenningar</w:t>
      </w:r>
      <w:proofErr w:type="spellEnd"/>
      <w:r w:rsidRPr="00494AD2">
        <w:t xml:space="preserve"> for å få </w:t>
      </w:r>
      <w:proofErr w:type="spellStart"/>
      <w:r w:rsidRPr="00494AD2">
        <w:t>eit</w:t>
      </w:r>
      <w:proofErr w:type="spellEnd"/>
      <w:r w:rsidRPr="00494AD2">
        <w:t xml:space="preserve"> representativt </w:t>
      </w:r>
      <w:proofErr w:type="spellStart"/>
      <w:r w:rsidRPr="00494AD2">
        <w:t>bilete</w:t>
      </w:r>
      <w:proofErr w:type="spellEnd"/>
      <w:r w:rsidRPr="00494AD2">
        <w:t xml:space="preserve"> av praksis, og </w:t>
      </w:r>
      <w:proofErr w:type="spellStart"/>
      <w:r w:rsidRPr="00494AD2">
        <w:t>utvalet</w:t>
      </w:r>
      <w:proofErr w:type="spellEnd"/>
      <w:r w:rsidRPr="00494AD2">
        <w:t xml:space="preserve"> må sjå på ulike land og </w:t>
      </w:r>
      <w:proofErr w:type="spellStart"/>
      <w:r w:rsidRPr="00494AD2">
        <w:t>tidsperiodar</w:t>
      </w:r>
      <w:proofErr w:type="spellEnd"/>
      <w:r w:rsidRPr="00494AD2">
        <w:t>.</w:t>
      </w:r>
    </w:p>
    <w:p w14:paraId="30BD5D9D" w14:textId="77777777" w:rsidR="00A5702B" w:rsidRPr="00494AD2" w:rsidRDefault="00A5702B" w:rsidP="00494AD2">
      <w:pPr>
        <w:pStyle w:val="blokksit"/>
      </w:pPr>
      <w:proofErr w:type="spellStart"/>
      <w:r w:rsidRPr="00494AD2">
        <w:t>Utvalet</w:t>
      </w:r>
      <w:proofErr w:type="spellEnd"/>
      <w:r w:rsidRPr="00494AD2">
        <w:t xml:space="preserve"> bør sjå på barnets </w:t>
      </w:r>
      <w:proofErr w:type="spellStart"/>
      <w:r w:rsidRPr="00494AD2">
        <w:t>moglegheiter</w:t>
      </w:r>
      <w:proofErr w:type="spellEnd"/>
      <w:r w:rsidRPr="00494AD2">
        <w:t xml:space="preserve"> til å få kunnskap om sitt biologiske opphav, plikt</w:t>
      </w:r>
      <w:r w:rsidRPr="00494AD2">
        <w:t xml:space="preserve">a hos adoptivforeldra til å dele </w:t>
      </w:r>
      <w:proofErr w:type="spellStart"/>
      <w:r w:rsidRPr="00494AD2">
        <w:t>opplysningar</w:t>
      </w:r>
      <w:proofErr w:type="spellEnd"/>
      <w:r w:rsidRPr="00494AD2">
        <w:t xml:space="preserve"> om adopsjonen med barnet og barnet sin rett til innsyn i eiga adopsjonssak. </w:t>
      </w:r>
      <w:proofErr w:type="spellStart"/>
      <w:r w:rsidRPr="00494AD2">
        <w:t>Særleg</w:t>
      </w:r>
      <w:proofErr w:type="spellEnd"/>
      <w:r w:rsidRPr="00494AD2">
        <w:t xml:space="preserve"> bør </w:t>
      </w:r>
      <w:proofErr w:type="spellStart"/>
      <w:r w:rsidRPr="00494AD2">
        <w:t>utvalet</w:t>
      </w:r>
      <w:proofErr w:type="spellEnd"/>
      <w:r w:rsidRPr="00494AD2">
        <w:t xml:space="preserve"> sjå på praksisen med anonym adopsjon, som </w:t>
      </w:r>
      <w:proofErr w:type="spellStart"/>
      <w:r w:rsidRPr="00494AD2">
        <w:t>no</w:t>
      </w:r>
      <w:proofErr w:type="spellEnd"/>
      <w:r w:rsidRPr="00494AD2">
        <w:t xml:space="preserve"> er regulert gjennom Haagkonvensjonen. </w:t>
      </w:r>
      <w:proofErr w:type="spellStart"/>
      <w:r w:rsidRPr="00494AD2">
        <w:t>Utvalet</w:t>
      </w:r>
      <w:proofErr w:type="spellEnd"/>
      <w:r w:rsidRPr="00494AD2">
        <w:t xml:space="preserve"> skal vurdere korleis bar</w:t>
      </w:r>
      <w:r w:rsidRPr="00494AD2">
        <w:t xml:space="preserve">na og </w:t>
      </w:r>
      <w:proofErr w:type="spellStart"/>
      <w:r w:rsidRPr="00494AD2">
        <w:t>familiane</w:t>
      </w:r>
      <w:proofErr w:type="spellEnd"/>
      <w:r w:rsidRPr="00494AD2">
        <w:t xml:space="preserve"> er blitt ivaretatt i </w:t>
      </w:r>
      <w:proofErr w:type="spellStart"/>
      <w:r w:rsidRPr="00494AD2">
        <w:t>Noreg</w:t>
      </w:r>
      <w:proofErr w:type="spellEnd"/>
      <w:r w:rsidRPr="00494AD2">
        <w:t xml:space="preserve"> etter gjennomført adopsjon.</w:t>
      </w:r>
    </w:p>
    <w:p w14:paraId="6BBD0C33" w14:textId="2D5E1670" w:rsidR="00A5702B" w:rsidRPr="00494AD2" w:rsidRDefault="00494AD2" w:rsidP="00494AD2">
      <w:pPr>
        <w:pStyle w:val="blokksit"/>
      </w:pPr>
      <w:r>
        <w:lastRenderedPageBreak/>
        <w:t xml:space="preserve"> </w:t>
      </w:r>
    </w:p>
    <w:p w14:paraId="4E89FB42" w14:textId="77777777" w:rsidR="00A5702B" w:rsidRPr="00494AD2" w:rsidRDefault="00A5702B" w:rsidP="00494AD2">
      <w:pPr>
        <w:pStyle w:val="blokksit"/>
        <w:rPr>
          <w:rStyle w:val="halvfet0"/>
        </w:rPr>
      </w:pPr>
      <w:proofErr w:type="spellStart"/>
      <w:r w:rsidRPr="00494AD2">
        <w:rPr>
          <w:rStyle w:val="halvfet0"/>
        </w:rPr>
        <w:t>Nærare</w:t>
      </w:r>
      <w:proofErr w:type="spellEnd"/>
      <w:r w:rsidRPr="00494AD2">
        <w:rPr>
          <w:rStyle w:val="halvfet0"/>
        </w:rPr>
        <w:t xml:space="preserve"> om land og </w:t>
      </w:r>
      <w:proofErr w:type="spellStart"/>
      <w:r w:rsidRPr="00494AD2">
        <w:rPr>
          <w:rStyle w:val="halvfet0"/>
        </w:rPr>
        <w:t>tidsperiodar</w:t>
      </w:r>
      <w:proofErr w:type="spellEnd"/>
    </w:p>
    <w:p w14:paraId="1E790133" w14:textId="77777777" w:rsidR="00A5702B" w:rsidRPr="00494AD2" w:rsidRDefault="00A5702B" w:rsidP="00494AD2">
      <w:pPr>
        <w:pStyle w:val="blokksit"/>
      </w:pPr>
      <w:proofErr w:type="spellStart"/>
      <w:r w:rsidRPr="00494AD2">
        <w:t>Utvalet</w:t>
      </w:r>
      <w:proofErr w:type="spellEnd"/>
      <w:r w:rsidRPr="00494AD2">
        <w:t xml:space="preserve"> skal granske adopsjonssystemet knytt til alle opphavsland </w:t>
      </w:r>
      <w:proofErr w:type="spellStart"/>
      <w:r w:rsidRPr="00494AD2">
        <w:t>Noreg</w:t>
      </w:r>
      <w:proofErr w:type="spellEnd"/>
      <w:r w:rsidRPr="00494AD2">
        <w:t xml:space="preserve"> har adoptert barn </w:t>
      </w:r>
      <w:proofErr w:type="spellStart"/>
      <w:r w:rsidRPr="00494AD2">
        <w:t>frå</w:t>
      </w:r>
      <w:proofErr w:type="spellEnd"/>
      <w:r w:rsidRPr="00494AD2">
        <w:t xml:space="preserve">. </w:t>
      </w:r>
      <w:proofErr w:type="spellStart"/>
      <w:r w:rsidRPr="00494AD2">
        <w:t>Utvalet</w:t>
      </w:r>
      <w:proofErr w:type="spellEnd"/>
      <w:r w:rsidRPr="00494AD2">
        <w:t xml:space="preserve"> skal gå gjennom </w:t>
      </w:r>
      <w:proofErr w:type="spellStart"/>
      <w:r w:rsidRPr="00494AD2">
        <w:t>eit</w:t>
      </w:r>
      <w:proofErr w:type="spellEnd"/>
      <w:r w:rsidRPr="00494AD2">
        <w:t xml:space="preserve"> </w:t>
      </w:r>
      <w:proofErr w:type="spellStart"/>
      <w:r w:rsidRPr="00494AD2">
        <w:t>utval</w:t>
      </w:r>
      <w:proofErr w:type="spellEnd"/>
      <w:r w:rsidRPr="00494AD2">
        <w:t xml:space="preserve"> av saker </w:t>
      </w:r>
      <w:proofErr w:type="spellStart"/>
      <w:r w:rsidRPr="00494AD2">
        <w:t>frå</w:t>
      </w:r>
      <w:proofErr w:type="spellEnd"/>
      <w:r w:rsidRPr="00494AD2">
        <w:t xml:space="preserve"> kvart la</w:t>
      </w:r>
      <w:r w:rsidRPr="00494AD2">
        <w:t xml:space="preserve">nd </w:t>
      </w:r>
      <w:proofErr w:type="spellStart"/>
      <w:r w:rsidRPr="00494AD2">
        <w:t>Noreg</w:t>
      </w:r>
      <w:proofErr w:type="spellEnd"/>
      <w:r w:rsidRPr="00494AD2">
        <w:t xml:space="preserve"> har samarbeidd med, for å kunne ta stilling til om samarbeidet har </w:t>
      </w:r>
      <w:proofErr w:type="spellStart"/>
      <w:r w:rsidRPr="00494AD2">
        <w:t>vore</w:t>
      </w:r>
      <w:proofErr w:type="spellEnd"/>
      <w:r w:rsidRPr="00494AD2">
        <w:t xml:space="preserve"> </w:t>
      </w:r>
      <w:proofErr w:type="spellStart"/>
      <w:r w:rsidRPr="00494AD2">
        <w:t>forsvarleg</w:t>
      </w:r>
      <w:proofErr w:type="spellEnd"/>
      <w:r w:rsidRPr="00494AD2">
        <w:t xml:space="preserve">. </w:t>
      </w:r>
      <w:proofErr w:type="spellStart"/>
      <w:r w:rsidRPr="00494AD2">
        <w:t>Utvalet</w:t>
      </w:r>
      <w:proofErr w:type="spellEnd"/>
      <w:r w:rsidRPr="00494AD2">
        <w:t xml:space="preserve"> kan </w:t>
      </w:r>
      <w:proofErr w:type="spellStart"/>
      <w:r w:rsidRPr="00494AD2">
        <w:t>gjere</w:t>
      </w:r>
      <w:proofErr w:type="spellEnd"/>
      <w:r w:rsidRPr="00494AD2">
        <w:t xml:space="preserve"> eigne </w:t>
      </w:r>
      <w:proofErr w:type="spellStart"/>
      <w:r w:rsidRPr="00494AD2">
        <w:t>vurderingar</w:t>
      </w:r>
      <w:proofErr w:type="spellEnd"/>
      <w:r w:rsidRPr="00494AD2">
        <w:t xml:space="preserve"> av kor </w:t>
      </w:r>
      <w:proofErr w:type="spellStart"/>
      <w:r w:rsidRPr="00494AD2">
        <w:t>omfattande</w:t>
      </w:r>
      <w:proofErr w:type="spellEnd"/>
      <w:r w:rsidRPr="00494AD2">
        <w:t xml:space="preserve"> </w:t>
      </w:r>
      <w:proofErr w:type="spellStart"/>
      <w:r w:rsidRPr="00494AD2">
        <w:t>ein</w:t>
      </w:r>
      <w:proofErr w:type="spellEnd"/>
      <w:r w:rsidRPr="00494AD2">
        <w:t xml:space="preserve"> skal gå inn i granskinga når det </w:t>
      </w:r>
      <w:proofErr w:type="spellStart"/>
      <w:r w:rsidRPr="00494AD2">
        <w:t>gjeld</w:t>
      </w:r>
      <w:proofErr w:type="spellEnd"/>
      <w:r w:rsidRPr="00494AD2">
        <w:t xml:space="preserve"> </w:t>
      </w:r>
      <w:proofErr w:type="spellStart"/>
      <w:r w:rsidRPr="00494AD2">
        <w:t>dei</w:t>
      </w:r>
      <w:proofErr w:type="spellEnd"/>
      <w:r w:rsidRPr="00494AD2">
        <w:t xml:space="preserve"> ulike landa. Men </w:t>
      </w:r>
      <w:proofErr w:type="spellStart"/>
      <w:r w:rsidRPr="00494AD2">
        <w:t>utvalet</w:t>
      </w:r>
      <w:proofErr w:type="spellEnd"/>
      <w:r w:rsidRPr="00494AD2">
        <w:t xml:space="preserve"> må som minimum prioritere ei </w:t>
      </w:r>
      <w:proofErr w:type="spellStart"/>
      <w:r w:rsidRPr="00494AD2">
        <w:t>grundiga</w:t>
      </w:r>
      <w:r w:rsidRPr="00494AD2">
        <w:t>re</w:t>
      </w:r>
      <w:proofErr w:type="spellEnd"/>
      <w:r w:rsidRPr="00494AD2">
        <w:t xml:space="preserve"> gransking av </w:t>
      </w:r>
      <w:proofErr w:type="spellStart"/>
      <w:r w:rsidRPr="00494AD2">
        <w:t>desse</w:t>
      </w:r>
      <w:proofErr w:type="spellEnd"/>
      <w:r w:rsidRPr="00494AD2">
        <w:t xml:space="preserve"> landa (i alfabetisk rekkefølge): </w:t>
      </w:r>
      <w:r w:rsidRPr="00494AD2">
        <w:t xml:space="preserve">Bangladesh, Brasil, Chile, Colombia, Costa Rica, Ecuador, Etiopia, Indonesia, Kina, Sri Lanka, Sør-Korea og Vietnam. Det er også grunn til å gå </w:t>
      </w:r>
      <w:proofErr w:type="spellStart"/>
      <w:r w:rsidRPr="00494AD2">
        <w:t>nærare</w:t>
      </w:r>
      <w:proofErr w:type="spellEnd"/>
      <w:r w:rsidRPr="00494AD2">
        <w:t xml:space="preserve"> inn på land som </w:t>
      </w:r>
      <w:proofErr w:type="spellStart"/>
      <w:r w:rsidRPr="00494AD2">
        <w:t>adopsjonsorganisasjonane</w:t>
      </w:r>
      <w:proofErr w:type="spellEnd"/>
      <w:r w:rsidRPr="00494AD2">
        <w:t xml:space="preserve"> eller nor</w:t>
      </w:r>
      <w:r w:rsidRPr="00494AD2">
        <w:t xml:space="preserve">ske </w:t>
      </w:r>
      <w:proofErr w:type="spellStart"/>
      <w:r w:rsidRPr="00494AD2">
        <w:t>myndigheiter</w:t>
      </w:r>
      <w:proofErr w:type="spellEnd"/>
      <w:r w:rsidRPr="00494AD2">
        <w:t xml:space="preserve"> har avgjort å avslutte </w:t>
      </w:r>
      <w:proofErr w:type="spellStart"/>
      <w:r w:rsidRPr="00494AD2">
        <w:t>adopsjonsformidlingar</w:t>
      </w:r>
      <w:proofErr w:type="spellEnd"/>
      <w:r w:rsidRPr="00494AD2">
        <w:t xml:space="preserve"> </w:t>
      </w:r>
      <w:proofErr w:type="spellStart"/>
      <w:r w:rsidRPr="00494AD2">
        <w:t>frå</w:t>
      </w:r>
      <w:proofErr w:type="spellEnd"/>
      <w:r w:rsidRPr="00494AD2">
        <w:t>.</w:t>
      </w:r>
    </w:p>
    <w:p w14:paraId="232FBC6C" w14:textId="77777777" w:rsidR="00A5702B" w:rsidRPr="00494AD2" w:rsidRDefault="00A5702B" w:rsidP="00494AD2">
      <w:pPr>
        <w:pStyle w:val="blokksit"/>
      </w:pPr>
      <w:r w:rsidRPr="00494AD2">
        <w:t xml:space="preserve">Når det gjeld </w:t>
      </w:r>
      <w:proofErr w:type="spellStart"/>
      <w:r w:rsidRPr="00494AD2">
        <w:t>tidsperiodar</w:t>
      </w:r>
      <w:proofErr w:type="spellEnd"/>
      <w:r w:rsidRPr="00494AD2">
        <w:t xml:space="preserve"> bør </w:t>
      </w:r>
      <w:proofErr w:type="spellStart"/>
      <w:r w:rsidRPr="00494AD2">
        <w:t>utvalet</w:t>
      </w:r>
      <w:proofErr w:type="spellEnd"/>
      <w:r w:rsidRPr="00494AD2">
        <w:t xml:space="preserve"> </w:t>
      </w:r>
      <w:proofErr w:type="spellStart"/>
      <w:r w:rsidRPr="00494AD2">
        <w:t>sjølv</w:t>
      </w:r>
      <w:proofErr w:type="spellEnd"/>
      <w:r w:rsidRPr="00494AD2">
        <w:t xml:space="preserve"> vurdere kva </w:t>
      </w:r>
      <w:proofErr w:type="spellStart"/>
      <w:r w:rsidRPr="00494AD2">
        <w:t>periodar</w:t>
      </w:r>
      <w:proofErr w:type="spellEnd"/>
      <w:r w:rsidRPr="00494AD2">
        <w:t xml:space="preserve"> det er </w:t>
      </w:r>
      <w:proofErr w:type="spellStart"/>
      <w:r w:rsidRPr="00494AD2">
        <w:t>naudsynt</w:t>
      </w:r>
      <w:proofErr w:type="spellEnd"/>
      <w:r w:rsidRPr="00494AD2">
        <w:t xml:space="preserve"> og </w:t>
      </w:r>
      <w:proofErr w:type="spellStart"/>
      <w:r w:rsidRPr="00494AD2">
        <w:t>føremålstenleg</w:t>
      </w:r>
      <w:proofErr w:type="spellEnd"/>
      <w:r w:rsidRPr="00494AD2">
        <w:t xml:space="preserve"> å granske i </w:t>
      </w:r>
      <w:proofErr w:type="spellStart"/>
      <w:r w:rsidRPr="00494AD2">
        <w:t>tilknyting</w:t>
      </w:r>
      <w:proofErr w:type="spellEnd"/>
      <w:r w:rsidRPr="00494AD2">
        <w:t xml:space="preserve"> til </w:t>
      </w:r>
      <w:proofErr w:type="spellStart"/>
      <w:r w:rsidRPr="00494AD2">
        <w:t>kvart</w:t>
      </w:r>
      <w:proofErr w:type="spellEnd"/>
      <w:r w:rsidRPr="00494AD2">
        <w:t xml:space="preserve"> enkelt land. </w:t>
      </w:r>
      <w:proofErr w:type="spellStart"/>
      <w:r w:rsidRPr="00494AD2">
        <w:t>Utvalet</w:t>
      </w:r>
      <w:proofErr w:type="spellEnd"/>
      <w:r w:rsidRPr="00494AD2">
        <w:t xml:space="preserve"> må likevel sørge for å vurdere </w:t>
      </w:r>
      <w:proofErr w:type="spellStart"/>
      <w:r w:rsidRPr="00494AD2">
        <w:t>pros</w:t>
      </w:r>
      <w:r w:rsidRPr="00494AD2">
        <w:t>essar</w:t>
      </w:r>
      <w:proofErr w:type="spellEnd"/>
      <w:r w:rsidRPr="00494AD2">
        <w:t xml:space="preserve"> både før og etter 1998, då </w:t>
      </w:r>
      <w:proofErr w:type="spellStart"/>
      <w:r w:rsidRPr="00494AD2">
        <w:t>Noreg</w:t>
      </w:r>
      <w:proofErr w:type="spellEnd"/>
      <w:r w:rsidRPr="00494AD2">
        <w:t xml:space="preserve"> slutta seg til Haagkonvensjonen, for om </w:t>
      </w:r>
      <w:proofErr w:type="spellStart"/>
      <w:r w:rsidRPr="00494AD2">
        <w:t>mogleg</w:t>
      </w:r>
      <w:proofErr w:type="spellEnd"/>
      <w:r w:rsidRPr="00494AD2">
        <w:t xml:space="preserve"> å vurdere korleis ratifiseringa har verka. Det må </w:t>
      </w:r>
      <w:proofErr w:type="spellStart"/>
      <w:r w:rsidRPr="00494AD2">
        <w:t>takast</w:t>
      </w:r>
      <w:proofErr w:type="spellEnd"/>
      <w:r w:rsidRPr="00494AD2">
        <w:t xml:space="preserve"> ulike omsyn når det </w:t>
      </w:r>
      <w:proofErr w:type="spellStart"/>
      <w:r w:rsidRPr="00494AD2">
        <w:t>gjeld</w:t>
      </w:r>
      <w:proofErr w:type="spellEnd"/>
      <w:r w:rsidRPr="00494AD2">
        <w:t xml:space="preserve"> </w:t>
      </w:r>
      <w:proofErr w:type="spellStart"/>
      <w:r w:rsidRPr="00494AD2">
        <w:t>dei</w:t>
      </w:r>
      <w:proofErr w:type="spellEnd"/>
      <w:r w:rsidRPr="00494AD2">
        <w:t xml:space="preserve"> ulike landa, og </w:t>
      </w:r>
      <w:proofErr w:type="spellStart"/>
      <w:r w:rsidRPr="00494AD2">
        <w:t>utvalet</w:t>
      </w:r>
      <w:proofErr w:type="spellEnd"/>
      <w:r w:rsidRPr="00494AD2">
        <w:t xml:space="preserve"> er i tillegg forventa å tilpasse seg etter sine eigne funn </w:t>
      </w:r>
      <w:r w:rsidRPr="00494AD2">
        <w:t xml:space="preserve">undervegs. </w:t>
      </w:r>
      <w:proofErr w:type="spellStart"/>
      <w:r w:rsidRPr="00494AD2">
        <w:t>Utvalet</w:t>
      </w:r>
      <w:proofErr w:type="spellEnd"/>
      <w:r w:rsidRPr="00494AD2">
        <w:t xml:space="preserve"> skal grunngi </w:t>
      </w:r>
      <w:proofErr w:type="spellStart"/>
      <w:r w:rsidRPr="00494AD2">
        <w:t>avgrensingar</w:t>
      </w:r>
      <w:proofErr w:type="spellEnd"/>
      <w:r w:rsidRPr="00494AD2">
        <w:t xml:space="preserve"> og val av </w:t>
      </w:r>
      <w:proofErr w:type="spellStart"/>
      <w:r w:rsidRPr="00494AD2">
        <w:t>tidsperiodar</w:t>
      </w:r>
      <w:proofErr w:type="spellEnd"/>
      <w:r w:rsidRPr="00494AD2">
        <w:t>.</w:t>
      </w:r>
    </w:p>
    <w:p w14:paraId="795C4C3B" w14:textId="55BE5E60" w:rsidR="00A5702B" w:rsidRPr="00494AD2" w:rsidRDefault="00494AD2" w:rsidP="00494AD2">
      <w:pPr>
        <w:pStyle w:val="blokksit"/>
      </w:pPr>
      <w:r>
        <w:t xml:space="preserve"> </w:t>
      </w:r>
    </w:p>
    <w:p w14:paraId="64E55AD5" w14:textId="77777777" w:rsidR="00A5702B" w:rsidRPr="00494AD2" w:rsidRDefault="00A5702B" w:rsidP="00494AD2">
      <w:pPr>
        <w:pStyle w:val="blokksit"/>
        <w:rPr>
          <w:rStyle w:val="halvfet0"/>
        </w:rPr>
      </w:pPr>
      <w:r w:rsidRPr="00494AD2">
        <w:rPr>
          <w:rStyle w:val="halvfet0"/>
        </w:rPr>
        <w:t>Om prosessen</w:t>
      </w:r>
    </w:p>
    <w:p w14:paraId="4DDA90B1" w14:textId="77777777" w:rsidR="00A5702B" w:rsidRPr="00494AD2" w:rsidRDefault="00A5702B" w:rsidP="00494AD2">
      <w:pPr>
        <w:pStyle w:val="blokksit"/>
      </w:pPr>
      <w:proofErr w:type="spellStart"/>
      <w:r w:rsidRPr="00494AD2">
        <w:t>Utvalet</w:t>
      </w:r>
      <w:proofErr w:type="spellEnd"/>
      <w:r w:rsidRPr="00494AD2">
        <w:t xml:space="preserve"> må </w:t>
      </w:r>
      <w:proofErr w:type="spellStart"/>
      <w:r w:rsidRPr="00494AD2">
        <w:t>leggje</w:t>
      </w:r>
      <w:proofErr w:type="spellEnd"/>
      <w:r w:rsidRPr="00494AD2">
        <w:t xml:space="preserve"> til rette for mest </w:t>
      </w:r>
      <w:proofErr w:type="spellStart"/>
      <w:r w:rsidRPr="00494AD2">
        <w:t>mogleg</w:t>
      </w:r>
      <w:proofErr w:type="spellEnd"/>
      <w:r w:rsidRPr="00494AD2">
        <w:t xml:space="preserve"> </w:t>
      </w:r>
      <w:proofErr w:type="spellStart"/>
      <w:r w:rsidRPr="00494AD2">
        <w:t>openheit</w:t>
      </w:r>
      <w:proofErr w:type="spellEnd"/>
      <w:r w:rsidRPr="00494AD2">
        <w:t xml:space="preserve"> i arbeidet. </w:t>
      </w:r>
      <w:proofErr w:type="spellStart"/>
      <w:r w:rsidRPr="00494AD2">
        <w:t>Enkeltpersonar</w:t>
      </w:r>
      <w:proofErr w:type="spellEnd"/>
      <w:r w:rsidRPr="00494AD2">
        <w:t xml:space="preserve"> skal kunne ta kontakt med </w:t>
      </w:r>
      <w:proofErr w:type="spellStart"/>
      <w:r w:rsidRPr="00494AD2">
        <w:t>utvalet</w:t>
      </w:r>
      <w:proofErr w:type="spellEnd"/>
      <w:r w:rsidRPr="00494AD2">
        <w:t xml:space="preserve">. </w:t>
      </w:r>
      <w:proofErr w:type="spellStart"/>
      <w:r w:rsidRPr="00494AD2">
        <w:t>Utvalet</w:t>
      </w:r>
      <w:proofErr w:type="spellEnd"/>
      <w:r w:rsidRPr="00494AD2">
        <w:t xml:space="preserve"> må ha </w:t>
      </w:r>
      <w:proofErr w:type="spellStart"/>
      <w:r w:rsidRPr="00494AD2">
        <w:t>eit</w:t>
      </w:r>
      <w:proofErr w:type="spellEnd"/>
      <w:r w:rsidRPr="00494AD2">
        <w:t xml:space="preserve"> system for å ta imot </w:t>
      </w:r>
      <w:proofErr w:type="spellStart"/>
      <w:r w:rsidRPr="00494AD2">
        <w:t>opplysningar</w:t>
      </w:r>
      <w:proofErr w:type="spellEnd"/>
      <w:r w:rsidRPr="00494AD2">
        <w:t xml:space="preserve"> </w:t>
      </w:r>
      <w:proofErr w:type="spellStart"/>
      <w:r w:rsidRPr="00494AD2">
        <w:t>frå</w:t>
      </w:r>
      <w:proofErr w:type="spellEnd"/>
      <w:r w:rsidRPr="00494AD2">
        <w:t xml:space="preserve"> </w:t>
      </w:r>
      <w:proofErr w:type="spellStart"/>
      <w:r w:rsidRPr="00494AD2">
        <w:t>privatpersonar</w:t>
      </w:r>
      <w:proofErr w:type="spellEnd"/>
      <w:r w:rsidRPr="00494AD2">
        <w:t xml:space="preserve">, og bruke slike </w:t>
      </w:r>
      <w:proofErr w:type="spellStart"/>
      <w:r w:rsidRPr="00494AD2">
        <w:t>opplysningar</w:t>
      </w:r>
      <w:proofErr w:type="spellEnd"/>
      <w:r w:rsidRPr="00494AD2">
        <w:t xml:space="preserve"> som bakgrunn for sitt arbeid.</w:t>
      </w:r>
    </w:p>
    <w:p w14:paraId="54EDC50B" w14:textId="77777777" w:rsidR="00A5702B" w:rsidRPr="00494AD2" w:rsidRDefault="00A5702B" w:rsidP="00494AD2">
      <w:pPr>
        <w:pStyle w:val="blokksit"/>
      </w:pPr>
      <w:proofErr w:type="spellStart"/>
      <w:r w:rsidRPr="00494AD2">
        <w:t>Utvalet</w:t>
      </w:r>
      <w:proofErr w:type="spellEnd"/>
      <w:r w:rsidRPr="00494AD2">
        <w:t xml:space="preserve"> skal </w:t>
      </w:r>
      <w:proofErr w:type="spellStart"/>
      <w:r w:rsidRPr="00494AD2">
        <w:t>sørgje</w:t>
      </w:r>
      <w:proofErr w:type="spellEnd"/>
      <w:r w:rsidRPr="00494AD2">
        <w:t xml:space="preserve"> for </w:t>
      </w:r>
      <w:proofErr w:type="spellStart"/>
      <w:r w:rsidRPr="00494AD2">
        <w:t>innspel</w:t>
      </w:r>
      <w:proofErr w:type="spellEnd"/>
      <w:r w:rsidRPr="00494AD2">
        <w:t xml:space="preserve"> </w:t>
      </w:r>
      <w:proofErr w:type="spellStart"/>
      <w:r w:rsidRPr="00494AD2">
        <w:t>frå</w:t>
      </w:r>
      <w:proofErr w:type="spellEnd"/>
      <w:r w:rsidRPr="00494AD2">
        <w:t xml:space="preserve"> og dialog med aktuelle </w:t>
      </w:r>
      <w:proofErr w:type="spellStart"/>
      <w:r w:rsidRPr="00494AD2">
        <w:t>aktørar</w:t>
      </w:r>
      <w:proofErr w:type="spellEnd"/>
      <w:r w:rsidRPr="00494AD2">
        <w:t xml:space="preserve">, inkludert </w:t>
      </w:r>
      <w:proofErr w:type="spellStart"/>
      <w:r w:rsidRPr="00494AD2">
        <w:t>organisasjonane</w:t>
      </w:r>
      <w:proofErr w:type="spellEnd"/>
      <w:r w:rsidRPr="00494AD2">
        <w:t xml:space="preserve"> som organiserer adopterte, adopterte som </w:t>
      </w:r>
      <w:proofErr w:type="spellStart"/>
      <w:r w:rsidRPr="00494AD2">
        <w:t>ikkje</w:t>
      </w:r>
      <w:proofErr w:type="spellEnd"/>
      <w:r w:rsidRPr="00494AD2">
        <w:t xml:space="preserve"> er knytt til ei organisert gruppering, o</w:t>
      </w:r>
      <w:r w:rsidRPr="00494AD2">
        <w:t xml:space="preserve">g adoptivforeldre. </w:t>
      </w:r>
      <w:proofErr w:type="spellStart"/>
      <w:r w:rsidRPr="00494AD2">
        <w:t>Utvalet</w:t>
      </w:r>
      <w:proofErr w:type="spellEnd"/>
      <w:r w:rsidRPr="00494AD2">
        <w:t xml:space="preserve"> kan, om </w:t>
      </w:r>
      <w:proofErr w:type="spellStart"/>
      <w:r w:rsidRPr="00494AD2">
        <w:t>mogleg</w:t>
      </w:r>
      <w:proofErr w:type="spellEnd"/>
      <w:r w:rsidRPr="00494AD2">
        <w:t xml:space="preserve">, få informasjon </w:t>
      </w:r>
      <w:proofErr w:type="spellStart"/>
      <w:r w:rsidRPr="00494AD2">
        <w:t>frå</w:t>
      </w:r>
      <w:proofErr w:type="spellEnd"/>
      <w:r w:rsidRPr="00494AD2">
        <w:t xml:space="preserve"> biologiske foreldre.</w:t>
      </w:r>
    </w:p>
    <w:p w14:paraId="40AD22AB" w14:textId="77777777" w:rsidR="00A5702B" w:rsidRPr="00494AD2" w:rsidRDefault="00A5702B" w:rsidP="00494AD2">
      <w:pPr>
        <w:pStyle w:val="blokksit"/>
      </w:pPr>
      <w:proofErr w:type="spellStart"/>
      <w:r w:rsidRPr="00494AD2">
        <w:t>Utvalet</w:t>
      </w:r>
      <w:proofErr w:type="spellEnd"/>
      <w:r w:rsidRPr="00494AD2">
        <w:t xml:space="preserve"> skal i samarbeid med departementet sette ned ei referansegruppe som </w:t>
      </w:r>
      <w:proofErr w:type="spellStart"/>
      <w:r w:rsidRPr="00494AD2">
        <w:t>utvalet</w:t>
      </w:r>
      <w:proofErr w:type="spellEnd"/>
      <w:r w:rsidRPr="00494AD2">
        <w:t xml:space="preserve"> skal bruke i sitt </w:t>
      </w:r>
      <w:proofErr w:type="spellStart"/>
      <w:r w:rsidRPr="00494AD2">
        <w:t>pågåande</w:t>
      </w:r>
      <w:proofErr w:type="spellEnd"/>
      <w:r w:rsidRPr="00494AD2">
        <w:t xml:space="preserve"> arbeid. </w:t>
      </w:r>
      <w:proofErr w:type="spellStart"/>
      <w:r w:rsidRPr="00494AD2">
        <w:t>Utvalet</w:t>
      </w:r>
      <w:proofErr w:type="spellEnd"/>
      <w:r w:rsidRPr="00494AD2">
        <w:t xml:space="preserve"> står elles fritt til å </w:t>
      </w:r>
      <w:proofErr w:type="spellStart"/>
      <w:r w:rsidRPr="00494AD2">
        <w:t>gjere</w:t>
      </w:r>
      <w:proofErr w:type="spellEnd"/>
      <w:r w:rsidRPr="00494AD2">
        <w:t xml:space="preserve"> val i arbeidet me</w:t>
      </w:r>
      <w:r w:rsidRPr="00494AD2">
        <w:t xml:space="preserve">d </w:t>
      </w:r>
      <w:proofErr w:type="spellStart"/>
      <w:r w:rsidRPr="00494AD2">
        <w:t>medverknad</w:t>
      </w:r>
      <w:proofErr w:type="spellEnd"/>
      <w:r w:rsidRPr="00494AD2">
        <w:t>.</w:t>
      </w:r>
    </w:p>
    <w:p w14:paraId="4D17D4A2" w14:textId="77777777" w:rsidR="00A5702B" w:rsidRPr="00494AD2" w:rsidRDefault="00A5702B" w:rsidP="00494AD2">
      <w:pPr>
        <w:pStyle w:val="blokksit"/>
      </w:pPr>
      <w:r w:rsidRPr="00494AD2">
        <w:t xml:space="preserve">Ettersom </w:t>
      </w:r>
      <w:proofErr w:type="spellStart"/>
      <w:r w:rsidRPr="00494AD2">
        <w:t>utvalet</w:t>
      </w:r>
      <w:proofErr w:type="spellEnd"/>
      <w:r w:rsidRPr="00494AD2">
        <w:t xml:space="preserve"> òg skal sjå på konkrete adopsjonssaker i arbeidet, vil regjeringa </w:t>
      </w:r>
      <w:proofErr w:type="spellStart"/>
      <w:r w:rsidRPr="00494AD2">
        <w:t>fremje</w:t>
      </w:r>
      <w:proofErr w:type="spellEnd"/>
      <w:r w:rsidRPr="00494AD2">
        <w:t xml:space="preserve"> forslag om ei mellombels lov om informasjonstilgang for </w:t>
      </w:r>
      <w:proofErr w:type="spellStart"/>
      <w:r w:rsidRPr="00494AD2">
        <w:t>utvalet</w:t>
      </w:r>
      <w:proofErr w:type="spellEnd"/>
      <w:r w:rsidRPr="00494AD2">
        <w:t xml:space="preserve">. Lova vil gi </w:t>
      </w:r>
      <w:proofErr w:type="spellStart"/>
      <w:r w:rsidRPr="00494AD2">
        <w:t>utvalet</w:t>
      </w:r>
      <w:proofErr w:type="spellEnd"/>
      <w:r w:rsidRPr="00494AD2">
        <w:t xml:space="preserve"> tilgang til nødvendig informasjon </w:t>
      </w:r>
      <w:proofErr w:type="spellStart"/>
      <w:r w:rsidRPr="00494AD2">
        <w:t>underlagd</w:t>
      </w:r>
      <w:proofErr w:type="spellEnd"/>
      <w:r w:rsidRPr="00494AD2">
        <w:t xml:space="preserve"> teieplikt, og sikre at </w:t>
      </w:r>
      <w:proofErr w:type="spellStart"/>
      <w:r w:rsidRPr="00494AD2">
        <w:t>dei</w:t>
      </w:r>
      <w:proofErr w:type="spellEnd"/>
      <w:r w:rsidRPr="00494AD2">
        <w:t xml:space="preserve"> kan utføre </w:t>
      </w:r>
      <w:proofErr w:type="spellStart"/>
      <w:r w:rsidRPr="00494AD2">
        <w:t>oppgåvene</w:t>
      </w:r>
      <w:proofErr w:type="spellEnd"/>
      <w:r w:rsidRPr="00494AD2">
        <w:t xml:space="preserve"> sine på </w:t>
      </w:r>
      <w:proofErr w:type="spellStart"/>
      <w:r w:rsidRPr="00494AD2">
        <w:t>ein</w:t>
      </w:r>
      <w:proofErr w:type="spellEnd"/>
      <w:r w:rsidRPr="00494AD2">
        <w:t xml:space="preserve"> god og effektiv måte. Eventuelle enkeltsaker som </w:t>
      </w:r>
      <w:proofErr w:type="gramStart"/>
      <w:r w:rsidRPr="00494AD2">
        <w:t>blir</w:t>
      </w:r>
      <w:proofErr w:type="gramEnd"/>
      <w:r w:rsidRPr="00494AD2">
        <w:t xml:space="preserve"> omtalte i rapporten </w:t>
      </w:r>
      <w:proofErr w:type="spellStart"/>
      <w:r w:rsidRPr="00494AD2">
        <w:t>frå</w:t>
      </w:r>
      <w:proofErr w:type="spellEnd"/>
      <w:r w:rsidRPr="00494AD2">
        <w:t xml:space="preserve"> </w:t>
      </w:r>
      <w:proofErr w:type="spellStart"/>
      <w:r w:rsidRPr="00494AD2">
        <w:t>utvalet</w:t>
      </w:r>
      <w:proofErr w:type="spellEnd"/>
      <w:r w:rsidRPr="00494AD2">
        <w:t xml:space="preserve"> skal </w:t>
      </w:r>
      <w:proofErr w:type="spellStart"/>
      <w:r w:rsidRPr="00494AD2">
        <w:t>gjerast</w:t>
      </w:r>
      <w:proofErr w:type="spellEnd"/>
      <w:r w:rsidRPr="00494AD2">
        <w:t xml:space="preserve"> anonyme.</w:t>
      </w:r>
    </w:p>
    <w:p w14:paraId="264534E1" w14:textId="77777777" w:rsidR="00A5702B" w:rsidRPr="00494AD2" w:rsidRDefault="00A5702B" w:rsidP="00494AD2">
      <w:pPr>
        <w:pStyle w:val="blokksit"/>
      </w:pPr>
      <w:proofErr w:type="spellStart"/>
      <w:r w:rsidRPr="00494AD2">
        <w:t>Utvalet</w:t>
      </w:r>
      <w:proofErr w:type="spellEnd"/>
      <w:r w:rsidRPr="00494AD2">
        <w:t xml:space="preserve"> kan samarbeide med andre lands </w:t>
      </w:r>
      <w:proofErr w:type="spellStart"/>
      <w:r w:rsidRPr="00494AD2">
        <w:t>granskingsutval</w:t>
      </w:r>
      <w:proofErr w:type="spellEnd"/>
      <w:r w:rsidRPr="00494AD2">
        <w:t xml:space="preserve"> mv. Det ligg </w:t>
      </w:r>
      <w:proofErr w:type="spellStart"/>
      <w:r w:rsidRPr="00494AD2">
        <w:t>utanfor</w:t>
      </w:r>
      <w:proofErr w:type="spellEnd"/>
      <w:r w:rsidRPr="00494AD2">
        <w:t xml:space="preserve"> dette </w:t>
      </w:r>
      <w:proofErr w:type="spellStart"/>
      <w:r w:rsidRPr="00494AD2">
        <w:t>utvalets</w:t>
      </w:r>
      <w:proofErr w:type="spellEnd"/>
      <w:r w:rsidRPr="00494AD2">
        <w:t xml:space="preserve"> mandat å </w:t>
      </w:r>
      <w:proofErr w:type="spellStart"/>
      <w:r w:rsidRPr="00494AD2">
        <w:t>medverke</w:t>
      </w:r>
      <w:proofErr w:type="spellEnd"/>
      <w:r w:rsidRPr="00494AD2">
        <w:t xml:space="preserve"> ti</w:t>
      </w:r>
      <w:r w:rsidRPr="00494AD2">
        <w:t xml:space="preserve">l </w:t>
      </w:r>
      <w:proofErr w:type="spellStart"/>
      <w:r w:rsidRPr="00494AD2">
        <w:t>utanlandske</w:t>
      </w:r>
      <w:proofErr w:type="spellEnd"/>
      <w:r w:rsidRPr="00494AD2">
        <w:t xml:space="preserve"> </w:t>
      </w:r>
      <w:proofErr w:type="spellStart"/>
      <w:r w:rsidRPr="00494AD2">
        <w:t>granskingar</w:t>
      </w:r>
      <w:proofErr w:type="spellEnd"/>
      <w:r w:rsidRPr="00494AD2">
        <w:t xml:space="preserve"> av enkeltsaker i opphavslanda.</w:t>
      </w:r>
    </w:p>
    <w:p w14:paraId="480A500A" w14:textId="77777777" w:rsidR="00A5702B" w:rsidRPr="00494AD2" w:rsidRDefault="00A5702B" w:rsidP="00494AD2">
      <w:pPr>
        <w:pStyle w:val="blokksit"/>
      </w:pPr>
      <w:proofErr w:type="spellStart"/>
      <w:r w:rsidRPr="00494AD2">
        <w:t>Utvalet</w:t>
      </w:r>
      <w:proofErr w:type="spellEnd"/>
      <w:r w:rsidRPr="00494AD2">
        <w:t xml:space="preserve"> kan ta opp spørsmål om tolking eller avgrensing av mandatet med Barne- og familiedepartementet. Departementet kan supplere mandatet ved behov.</w:t>
      </w:r>
    </w:p>
    <w:p w14:paraId="4EAD613B" w14:textId="77777777" w:rsidR="00A5702B" w:rsidRPr="00494AD2" w:rsidRDefault="00A5702B" w:rsidP="00494AD2">
      <w:pPr>
        <w:pStyle w:val="blokksit"/>
      </w:pPr>
      <w:proofErr w:type="spellStart"/>
      <w:r w:rsidRPr="00494AD2">
        <w:t>Utvalet</w:t>
      </w:r>
      <w:proofErr w:type="spellEnd"/>
      <w:r w:rsidRPr="00494AD2">
        <w:t xml:space="preserve"> skal </w:t>
      </w:r>
      <w:proofErr w:type="spellStart"/>
      <w:r w:rsidRPr="00494AD2">
        <w:t>leggje</w:t>
      </w:r>
      <w:proofErr w:type="spellEnd"/>
      <w:r w:rsidRPr="00494AD2">
        <w:t xml:space="preserve"> fram sine funn i ei norsk </w:t>
      </w:r>
      <w:proofErr w:type="spellStart"/>
      <w:r w:rsidRPr="00494AD2">
        <w:t>of</w:t>
      </w:r>
      <w:r w:rsidRPr="00494AD2">
        <w:t>fentleg</w:t>
      </w:r>
      <w:proofErr w:type="spellEnd"/>
      <w:r w:rsidRPr="00494AD2">
        <w:t xml:space="preserve"> utgreiing (NOU). I NOU-en skal det </w:t>
      </w:r>
      <w:proofErr w:type="spellStart"/>
      <w:r w:rsidRPr="00494AD2">
        <w:t>takast</w:t>
      </w:r>
      <w:proofErr w:type="spellEnd"/>
      <w:r w:rsidRPr="00494AD2">
        <w:t xml:space="preserve"> inn </w:t>
      </w:r>
      <w:proofErr w:type="spellStart"/>
      <w:r w:rsidRPr="00494AD2">
        <w:t>eit</w:t>
      </w:r>
      <w:proofErr w:type="spellEnd"/>
      <w:r w:rsidRPr="00494AD2">
        <w:t xml:space="preserve"> </w:t>
      </w:r>
      <w:proofErr w:type="spellStart"/>
      <w:r w:rsidRPr="00494AD2">
        <w:t>samandrag</w:t>
      </w:r>
      <w:proofErr w:type="spellEnd"/>
      <w:r w:rsidRPr="00494AD2">
        <w:t xml:space="preserve"> av </w:t>
      </w:r>
      <w:proofErr w:type="spellStart"/>
      <w:r w:rsidRPr="00494AD2">
        <w:t>hovudfunna</w:t>
      </w:r>
      <w:proofErr w:type="spellEnd"/>
      <w:r w:rsidRPr="00494AD2">
        <w:t xml:space="preserve"> i rapporten på engelsk. </w:t>
      </w:r>
      <w:proofErr w:type="spellStart"/>
      <w:r w:rsidRPr="00494AD2">
        <w:t>Utvalet</w:t>
      </w:r>
      <w:proofErr w:type="spellEnd"/>
      <w:r w:rsidRPr="00494AD2">
        <w:t xml:space="preserve"> skal òg utarbeide ei oppsummering for barn.</w:t>
      </w:r>
    </w:p>
    <w:p w14:paraId="6C77E6DA" w14:textId="77777777" w:rsidR="00A5702B" w:rsidRPr="00494AD2" w:rsidRDefault="00A5702B" w:rsidP="00494AD2">
      <w:pPr>
        <w:pStyle w:val="blokksit"/>
      </w:pPr>
      <w:r w:rsidRPr="00494AD2">
        <w:t xml:space="preserve">Frist for </w:t>
      </w:r>
      <w:proofErr w:type="spellStart"/>
      <w:r w:rsidRPr="00494AD2">
        <w:t>utvalet</w:t>
      </w:r>
      <w:proofErr w:type="spellEnd"/>
      <w:r w:rsidRPr="00494AD2">
        <w:t xml:space="preserve"> er inntil 2 år </w:t>
      </w:r>
      <w:proofErr w:type="spellStart"/>
      <w:r w:rsidRPr="00494AD2">
        <w:t>frå</w:t>
      </w:r>
      <w:proofErr w:type="spellEnd"/>
      <w:r w:rsidRPr="00494AD2">
        <w:t xml:space="preserve"> oppstart. </w:t>
      </w:r>
      <w:proofErr w:type="spellStart"/>
      <w:r w:rsidRPr="00494AD2">
        <w:t>Utvalet</w:t>
      </w:r>
      <w:proofErr w:type="spellEnd"/>
      <w:r w:rsidRPr="00494AD2">
        <w:t xml:space="preserve"> skal levere </w:t>
      </w:r>
      <w:proofErr w:type="spellStart"/>
      <w:r w:rsidRPr="00494AD2">
        <w:t>ein</w:t>
      </w:r>
      <w:proofErr w:type="spellEnd"/>
      <w:r w:rsidRPr="00494AD2">
        <w:t xml:space="preserve"> eller </w:t>
      </w:r>
      <w:proofErr w:type="spellStart"/>
      <w:r w:rsidRPr="00494AD2">
        <w:t>fleire</w:t>
      </w:r>
      <w:proofErr w:type="spellEnd"/>
      <w:r w:rsidRPr="00494AD2">
        <w:t xml:space="preserve"> </w:t>
      </w:r>
      <w:proofErr w:type="spellStart"/>
      <w:r w:rsidRPr="00494AD2">
        <w:t>delrapportar</w:t>
      </w:r>
      <w:proofErr w:type="spellEnd"/>
      <w:r w:rsidRPr="00494AD2">
        <w:t xml:space="preserve"> o</w:t>
      </w:r>
      <w:r w:rsidRPr="00494AD2">
        <w:t xml:space="preserve">m tilhøva i enkeltland eller andre tema som er eigna. Adopsjonssaker </w:t>
      </w:r>
      <w:proofErr w:type="spellStart"/>
      <w:r w:rsidRPr="00494AD2">
        <w:t>frå</w:t>
      </w:r>
      <w:proofErr w:type="spellEnd"/>
      <w:r w:rsidRPr="00494AD2">
        <w:t xml:space="preserve"> Ecuador og Sør-Korea og eventuelle andre aktuelle land skal </w:t>
      </w:r>
      <w:proofErr w:type="spellStart"/>
      <w:r w:rsidRPr="00494AD2">
        <w:t>prioriterast</w:t>
      </w:r>
      <w:proofErr w:type="spellEnd"/>
      <w:r w:rsidRPr="00494AD2">
        <w:t xml:space="preserve">. Om </w:t>
      </w:r>
      <w:proofErr w:type="spellStart"/>
      <w:r w:rsidRPr="00494AD2">
        <w:t>utvalet</w:t>
      </w:r>
      <w:proofErr w:type="spellEnd"/>
      <w:r w:rsidRPr="00494AD2">
        <w:t xml:space="preserve"> vurderer at </w:t>
      </w:r>
      <w:proofErr w:type="spellStart"/>
      <w:r w:rsidRPr="00494AD2">
        <w:t>adopsjonar</w:t>
      </w:r>
      <w:proofErr w:type="spellEnd"/>
      <w:r w:rsidRPr="00494AD2">
        <w:t xml:space="preserve"> til </w:t>
      </w:r>
      <w:proofErr w:type="spellStart"/>
      <w:r w:rsidRPr="00494AD2">
        <w:t>Noreg</w:t>
      </w:r>
      <w:proofErr w:type="spellEnd"/>
      <w:r w:rsidRPr="00494AD2">
        <w:t xml:space="preserve"> </w:t>
      </w:r>
      <w:proofErr w:type="spellStart"/>
      <w:r w:rsidRPr="00494AD2">
        <w:t>frå</w:t>
      </w:r>
      <w:proofErr w:type="spellEnd"/>
      <w:r w:rsidRPr="00494AD2">
        <w:t xml:space="preserve"> visse land bør </w:t>
      </w:r>
      <w:proofErr w:type="spellStart"/>
      <w:r w:rsidRPr="00494AD2">
        <w:t>stoppast</w:t>
      </w:r>
      <w:proofErr w:type="spellEnd"/>
      <w:r w:rsidRPr="00494AD2">
        <w:t xml:space="preserve">, skal </w:t>
      </w:r>
      <w:proofErr w:type="spellStart"/>
      <w:r w:rsidRPr="00494AD2">
        <w:t>utvalet</w:t>
      </w:r>
      <w:proofErr w:type="spellEnd"/>
      <w:r w:rsidRPr="00494AD2">
        <w:t xml:space="preserve"> ta dette opp med </w:t>
      </w:r>
      <w:proofErr w:type="spellStart"/>
      <w:r w:rsidRPr="00494AD2">
        <w:t>Bufdir</w:t>
      </w:r>
      <w:proofErr w:type="spellEnd"/>
      <w:r w:rsidRPr="00494AD2">
        <w:t xml:space="preserve"> og departementet.»</w:t>
      </w:r>
    </w:p>
    <w:p w14:paraId="4EE031E7" w14:textId="77777777" w:rsidR="00A5702B" w:rsidRPr="00494AD2" w:rsidRDefault="00A5702B" w:rsidP="00494AD2">
      <w:pPr>
        <w:pStyle w:val="Overskrift2"/>
      </w:pPr>
      <w:r w:rsidRPr="00494AD2">
        <w:t>Utvalgets behov for opplysninger</w:t>
      </w:r>
    </w:p>
    <w:p w14:paraId="09E75CBD" w14:textId="77777777" w:rsidR="00A5702B" w:rsidRPr="00494AD2" w:rsidRDefault="00A5702B" w:rsidP="00494AD2">
      <w:r w:rsidRPr="00494AD2">
        <w:t>Utvalget skal granske adopsjoner på systemnivå, men skal også gå</w:t>
      </w:r>
      <w:r w:rsidRPr="00494AD2">
        <w:t xml:space="preserve"> inn i et utvalg av konkrete enkeltsaker. Disse enkeltsakene vil omfatte en stor mengde taushetsbelagte og sensitive personopplysninger. Utvalget kan også ha behov for annen taushetsbelagt informasjon for å utføre oppdraget sitt.</w:t>
      </w:r>
    </w:p>
    <w:p w14:paraId="0BDD6EC5" w14:textId="77777777" w:rsidR="00A5702B" w:rsidRPr="00494AD2" w:rsidRDefault="00A5702B" w:rsidP="00494AD2">
      <w:r w:rsidRPr="00494AD2">
        <w:t xml:space="preserve">Det er derfor nødvendig å </w:t>
      </w:r>
      <w:r w:rsidRPr="00494AD2">
        <w:t>fastsette regler om informasjonstilgang for utvalget, hvilke taushetspliktregler som skal gjelde og rettsgrunnlaget for utvalgets behandling av personopplysninger. Det er videre behov for å vurdere og ta stilling til hvorvidt det skal fastsettes en plikt t</w:t>
      </w:r>
      <w:r w:rsidRPr="00494AD2">
        <w:t>il å gi opplysninger til utvalget og om det skal fastsettes et forbud mot bruk av opplysninger som bevis i senere saker. Departementet viser til de nærmere drøftelsene om dette nedenfor.</w:t>
      </w:r>
    </w:p>
    <w:p w14:paraId="48EF2035" w14:textId="77777777" w:rsidR="00A5702B" w:rsidRPr="00494AD2" w:rsidRDefault="00A5702B" w:rsidP="00494AD2">
      <w:r w:rsidRPr="00494AD2">
        <w:lastRenderedPageBreak/>
        <w:t>Ved utformingen av lovforslaget har departementet sett hen til hvorda</w:t>
      </w:r>
      <w:r w:rsidRPr="00494AD2">
        <w:t>n lignende spørsmål har blitt regulert ved nedsettelse av utvalg og kommisjoner med sammenlignbare mandat og oppgaver. Det vises blant annet til reguleringen av:</w:t>
      </w:r>
    </w:p>
    <w:p w14:paraId="18B36447" w14:textId="77777777" w:rsidR="00A5702B" w:rsidRPr="00494AD2" w:rsidRDefault="00A5702B" w:rsidP="00494AD2">
      <w:pPr>
        <w:pStyle w:val="Liste"/>
      </w:pPr>
      <w:r w:rsidRPr="00494AD2">
        <w:t>Partnerdrapsutvalget, jf. lov 29. november 2019 nr. 75 om informasjonstilgang m.m. for Par</w:t>
      </w:r>
      <w:r w:rsidRPr="00494AD2">
        <w:t>tnerdrapsutvalget</w:t>
      </w:r>
    </w:p>
    <w:p w14:paraId="351AB529" w14:textId="77777777" w:rsidR="00A5702B" w:rsidRPr="00494AD2" w:rsidRDefault="00A5702B" w:rsidP="00494AD2">
      <w:pPr>
        <w:pStyle w:val="Liste"/>
      </w:pPr>
      <w:r w:rsidRPr="00494AD2">
        <w:t>NAV-granskingsutvalget, jf. lov 20. desember 2019 nr. 85 om informasjonstilgang mv. for utvalget for ekstern gransking av saken knyttet til feilaktig praktisering av adgangen til å motta sykepenger, arbeidsavklaringspenger og pleiepen</w:t>
      </w:r>
      <w:r w:rsidRPr="00494AD2">
        <w:t>ger ved opphold i et annet EØS-land</w:t>
      </w:r>
    </w:p>
    <w:p w14:paraId="5CA4B6AA" w14:textId="77777777" w:rsidR="00A5702B" w:rsidRPr="00494AD2" w:rsidRDefault="00A5702B" w:rsidP="00494AD2">
      <w:pPr>
        <w:pStyle w:val="Liste"/>
      </w:pPr>
      <w:r w:rsidRPr="00494AD2">
        <w:t>Sannhets- og forsoningskommisjonen, jf. lov 12. mai 2020 nr. 41 om informasjonstilgang mv. for Kommisjonen for å granske fornorskingspolitikk og urett overfor samer, kvener og norskfinner</w:t>
      </w:r>
    </w:p>
    <w:p w14:paraId="3600909E" w14:textId="77777777" w:rsidR="00A5702B" w:rsidRPr="00494AD2" w:rsidRDefault="00A5702B" w:rsidP="00494AD2">
      <w:pPr>
        <w:pStyle w:val="Liste"/>
      </w:pPr>
      <w:r w:rsidRPr="00494AD2">
        <w:t>Koronakommisjonen, jf. lov 4. desember 2020 nr. 136 om informasjonstilgang m.m. for den uavhengige kommisjonen som skal gjennomgå og evaluere myndighetenes håndtering av covid-19-pandemien i Norge (Koronakommisjonen)</w:t>
      </w:r>
    </w:p>
    <w:p w14:paraId="4EB8D6B6" w14:textId="77777777" w:rsidR="00A5702B" w:rsidRPr="00494AD2" w:rsidRDefault="00A5702B" w:rsidP="00494AD2">
      <w:pPr>
        <w:pStyle w:val="Liste"/>
      </w:pPr>
      <w:r w:rsidRPr="00494AD2">
        <w:t>Ekstremismekommisjonen, jf. lov 20.</w:t>
      </w:r>
      <w:r w:rsidRPr="00494AD2">
        <w:t xml:space="preserve"> desember 2022 nr. 97 om informasjonstilgang m.m. for Ekstremismekommisjonen</w:t>
      </w:r>
    </w:p>
    <w:p w14:paraId="2411F1BD" w14:textId="77777777" w:rsidR="00A5702B" w:rsidRPr="00494AD2" w:rsidRDefault="00A5702B" w:rsidP="00494AD2">
      <w:pPr>
        <w:pStyle w:val="Liste"/>
      </w:pPr>
      <w:r w:rsidRPr="00494AD2">
        <w:t>Koronautvalget, jf. lov 20. desember 2022 nr. 118 om informasjonstilgang m.m. for Koronautvalget mv.</w:t>
      </w:r>
    </w:p>
    <w:p w14:paraId="5F73AF88" w14:textId="77777777" w:rsidR="00A5702B" w:rsidRPr="00494AD2" w:rsidRDefault="00A5702B" w:rsidP="00494AD2">
      <w:pPr>
        <w:pStyle w:val="Liste"/>
      </w:pPr>
      <w:r w:rsidRPr="00494AD2">
        <w:t xml:space="preserve">Baneheia-utvalget, jf. lov 9. juni 2023 nr. 26 om informasjonstilgang </w:t>
      </w:r>
      <w:r w:rsidRPr="00494AD2">
        <w:t>m.m. for det uavhengige utvalget som skal granske straffesaken mot Viggo Kristiansen i Baneheia-saken og foreta en gjennomgang av Kommisjonen for gjenopptakelse av straffesaker (Baneheia-utvalget).</w:t>
      </w:r>
    </w:p>
    <w:p w14:paraId="7421E65F" w14:textId="77777777" w:rsidR="00A5702B" w:rsidRPr="00494AD2" w:rsidRDefault="00A5702B" w:rsidP="00494AD2">
      <w:pPr>
        <w:pStyle w:val="Overskrift2"/>
      </w:pPr>
      <w:r w:rsidRPr="00494AD2">
        <w:t>Høringen</w:t>
      </w:r>
    </w:p>
    <w:p w14:paraId="538FAEEA" w14:textId="77777777" w:rsidR="00A5702B" w:rsidRPr="00494AD2" w:rsidRDefault="00A5702B" w:rsidP="00494AD2">
      <w:r w:rsidRPr="00494AD2">
        <w:t>Barne- og familiedepartementet sendte 23. august 2023 på høring et forslag til lov om informasjonstilgang m.m. for det eksterne utvalget som skal granske utenlandsadopsjoner til Norge. Fristen for å sende inn høringssvar var 4. oktober 2023.</w:t>
      </w:r>
    </w:p>
    <w:p w14:paraId="4A363022" w14:textId="77777777" w:rsidR="00A5702B" w:rsidRPr="00494AD2" w:rsidRDefault="00A5702B" w:rsidP="00494AD2">
      <w:r w:rsidRPr="00494AD2">
        <w:t>Høringsnotatet</w:t>
      </w:r>
      <w:r w:rsidRPr="00494AD2">
        <w:t xml:space="preserve"> ble sendt til følgende høringsinstanser:</w:t>
      </w:r>
    </w:p>
    <w:p w14:paraId="1BE15C20" w14:textId="77777777" w:rsidR="00A5702B" w:rsidRPr="00494AD2" w:rsidRDefault="00A5702B" w:rsidP="00494AD2">
      <w:pPr>
        <w:pStyle w:val="opplisting"/>
      </w:pPr>
      <w:r w:rsidRPr="00494AD2">
        <w:t>Departementene</w:t>
      </w:r>
    </w:p>
    <w:p w14:paraId="2F97EDF3" w14:textId="00318861" w:rsidR="00A5702B" w:rsidRPr="00494AD2" w:rsidRDefault="00494AD2" w:rsidP="00494AD2">
      <w:r>
        <w:t xml:space="preserve"> </w:t>
      </w:r>
    </w:p>
    <w:p w14:paraId="72905133" w14:textId="77777777" w:rsidR="00A5702B" w:rsidRPr="00494AD2" w:rsidRDefault="00A5702B" w:rsidP="00494AD2">
      <w:pPr>
        <w:pStyle w:val="opplisting"/>
      </w:pPr>
      <w:r w:rsidRPr="00494AD2">
        <w:t>Arbeids- og velferdsdirektoratet</w:t>
      </w:r>
    </w:p>
    <w:p w14:paraId="25880E23" w14:textId="77777777" w:rsidR="00A5702B" w:rsidRPr="00494AD2" w:rsidRDefault="00A5702B" w:rsidP="00494AD2">
      <w:pPr>
        <w:pStyle w:val="opplisting"/>
      </w:pPr>
      <w:r w:rsidRPr="00494AD2">
        <w:t>Arkivverket</w:t>
      </w:r>
    </w:p>
    <w:p w14:paraId="6F930AE3" w14:textId="77777777" w:rsidR="00A5702B" w:rsidRPr="00494AD2" w:rsidRDefault="00A5702B" w:rsidP="00494AD2">
      <w:pPr>
        <w:pStyle w:val="opplisting"/>
      </w:pPr>
      <w:r w:rsidRPr="00494AD2">
        <w:t>Barneombudet</w:t>
      </w:r>
    </w:p>
    <w:p w14:paraId="77158CD0" w14:textId="77777777" w:rsidR="00A5702B" w:rsidRPr="00494AD2" w:rsidRDefault="00A5702B" w:rsidP="00494AD2">
      <w:pPr>
        <w:pStyle w:val="opplisting"/>
      </w:pPr>
      <w:r w:rsidRPr="00494AD2">
        <w:t>Barne-, ungdoms- og familiedirektoratet</w:t>
      </w:r>
    </w:p>
    <w:p w14:paraId="10C80C90" w14:textId="77777777" w:rsidR="00A5702B" w:rsidRPr="00494AD2" w:rsidRDefault="00A5702B" w:rsidP="00494AD2">
      <w:pPr>
        <w:pStyle w:val="opplisting"/>
      </w:pPr>
      <w:r w:rsidRPr="00494AD2">
        <w:t>Datatilsynet</w:t>
      </w:r>
    </w:p>
    <w:p w14:paraId="6596B3AC" w14:textId="77777777" w:rsidR="00A5702B" w:rsidRPr="00494AD2" w:rsidRDefault="00A5702B" w:rsidP="00494AD2">
      <w:pPr>
        <w:pStyle w:val="opplisting"/>
      </w:pPr>
      <w:r w:rsidRPr="00494AD2">
        <w:t>Det juridiske fakultet ved Universitetet i Bergen</w:t>
      </w:r>
    </w:p>
    <w:p w14:paraId="6177B2A3" w14:textId="77777777" w:rsidR="00A5702B" w:rsidRPr="00494AD2" w:rsidRDefault="00A5702B" w:rsidP="00494AD2">
      <w:pPr>
        <w:pStyle w:val="opplisting"/>
      </w:pPr>
      <w:r w:rsidRPr="00494AD2">
        <w:t>Det juridiske fakultet ved Univers</w:t>
      </w:r>
      <w:r w:rsidRPr="00494AD2">
        <w:t>itetet i Oslo</w:t>
      </w:r>
    </w:p>
    <w:p w14:paraId="480CF94C" w14:textId="77777777" w:rsidR="00A5702B" w:rsidRPr="00494AD2" w:rsidRDefault="00A5702B" w:rsidP="00494AD2">
      <w:pPr>
        <w:pStyle w:val="opplisting"/>
      </w:pPr>
      <w:r w:rsidRPr="00494AD2">
        <w:t>Det juridiske fakultet ved Universitetet i Tromsø</w:t>
      </w:r>
    </w:p>
    <w:p w14:paraId="34C4A988" w14:textId="77777777" w:rsidR="00A5702B" w:rsidRPr="00494AD2" w:rsidRDefault="00A5702B" w:rsidP="00494AD2">
      <w:pPr>
        <w:pStyle w:val="opplisting"/>
      </w:pPr>
      <w:r w:rsidRPr="00494AD2">
        <w:t>Domstoladministrasjonen</w:t>
      </w:r>
    </w:p>
    <w:p w14:paraId="77A8A6D6" w14:textId="77777777" w:rsidR="00A5702B" w:rsidRPr="00494AD2" w:rsidRDefault="00A5702B" w:rsidP="00494AD2">
      <w:pPr>
        <w:pStyle w:val="opplisting"/>
      </w:pPr>
      <w:r w:rsidRPr="00494AD2">
        <w:t>Fylkesnemndene for barnevern og sosiale saker</w:t>
      </w:r>
    </w:p>
    <w:p w14:paraId="1C15572E" w14:textId="77777777" w:rsidR="00A5702B" w:rsidRPr="00494AD2" w:rsidRDefault="00A5702B" w:rsidP="00494AD2">
      <w:pPr>
        <w:pStyle w:val="opplisting"/>
      </w:pPr>
      <w:r w:rsidRPr="00494AD2">
        <w:t>Helsedirektoratet</w:t>
      </w:r>
    </w:p>
    <w:p w14:paraId="79BE47DD" w14:textId="77777777" w:rsidR="00A5702B" w:rsidRPr="00494AD2" w:rsidRDefault="00A5702B" w:rsidP="00494AD2">
      <w:pPr>
        <w:pStyle w:val="opplisting"/>
      </w:pPr>
      <w:r w:rsidRPr="00494AD2">
        <w:t>Norges forskningsråd</w:t>
      </w:r>
    </w:p>
    <w:p w14:paraId="13D7E66B" w14:textId="77777777" w:rsidR="00A5702B" w:rsidRPr="00494AD2" w:rsidRDefault="00A5702B" w:rsidP="00494AD2">
      <w:pPr>
        <w:pStyle w:val="opplisting"/>
      </w:pPr>
      <w:r w:rsidRPr="00494AD2">
        <w:t>Politidirektoratet</w:t>
      </w:r>
    </w:p>
    <w:p w14:paraId="5CAF5788" w14:textId="77777777" w:rsidR="00A5702B" w:rsidRPr="00494AD2" w:rsidRDefault="00A5702B" w:rsidP="00494AD2">
      <w:pPr>
        <w:pStyle w:val="opplisting"/>
      </w:pPr>
      <w:r w:rsidRPr="00494AD2">
        <w:t>Regjeringsadvokaten</w:t>
      </w:r>
    </w:p>
    <w:p w14:paraId="4DBDF33E" w14:textId="77777777" w:rsidR="00A5702B" w:rsidRPr="00494AD2" w:rsidRDefault="00A5702B" w:rsidP="00494AD2">
      <w:pPr>
        <w:pStyle w:val="opplisting"/>
      </w:pPr>
      <w:r w:rsidRPr="00494AD2">
        <w:t>Riksadvokaten</w:t>
      </w:r>
    </w:p>
    <w:p w14:paraId="0B296E83" w14:textId="77777777" w:rsidR="00A5702B" w:rsidRPr="00494AD2" w:rsidRDefault="00A5702B" w:rsidP="00494AD2">
      <w:pPr>
        <w:pStyle w:val="opplisting"/>
      </w:pPr>
      <w:r w:rsidRPr="00494AD2">
        <w:t>Skattedirektoratet</w:t>
      </w:r>
    </w:p>
    <w:p w14:paraId="4F815B06" w14:textId="77777777" w:rsidR="00A5702B" w:rsidRPr="00494AD2" w:rsidRDefault="00A5702B" w:rsidP="00494AD2">
      <w:pPr>
        <w:pStyle w:val="opplisting"/>
      </w:pPr>
      <w:r w:rsidRPr="00494AD2">
        <w:t>Statens siv</w:t>
      </w:r>
      <w:r w:rsidRPr="00494AD2">
        <w:t>ilrettsforvaltning</w:t>
      </w:r>
    </w:p>
    <w:p w14:paraId="308DE14D" w14:textId="77777777" w:rsidR="00A5702B" w:rsidRPr="00494AD2" w:rsidRDefault="00A5702B" w:rsidP="00494AD2">
      <w:pPr>
        <w:pStyle w:val="opplisting"/>
      </w:pPr>
      <w:r w:rsidRPr="00494AD2">
        <w:t>Statsforvalterne</w:t>
      </w:r>
    </w:p>
    <w:p w14:paraId="4E0924EF" w14:textId="77777777" w:rsidR="00A5702B" w:rsidRPr="00494AD2" w:rsidRDefault="00A5702B" w:rsidP="00494AD2">
      <w:pPr>
        <w:pStyle w:val="opplisting"/>
      </w:pPr>
      <w:r w:rsidRPr="00494AD2">
        <w:t>Sysselmesteren på Svalbard</w:t>
      </w:r>
    </w:p>
    <w:p w14:paraId="4FDAB61F" w14:textId="2E9470E9" w:rsidR="00A5702B" w:rsidRPr="00494AD2" w:rsidRDefault="00494AD2" w:rsidP="00494AD2">
      <w:r>
        <w:t xml:space="preserve"> </w:t>
      </w:r>
    </w:p>
    <w:p w14:paraId="1489A02D" w14:textId="77777777" w:rsidR="00A5702B" w:rsidRPr="00494AD2" w:rsidRDefault="00A5702B" w:rsidP="00494AD2">
      <w:pPr>
        <w:pStyle w:val="opplisting"/>
      </w:pPr>
      <w:r w:rsidRPr="00494AD2">
        <w:t>Sivilombudet</w:t>
      </w:r>
    </w:p>
    <w:p w14:paraId="7ED29AD0" w14:textId="4A8075B2" w:rsidR="00A5702B" w:rsidRPr="00494AD2" w:rsidRDefault="00494AD2" w:rsidP="00494AD2">
      <w:r>
        <w:t xml:space="preserve"> </w:t>
      </w:r>
    </w:p>
    <w:p w14:paraId="708A0DCD" w14:textId="77777777" w:rsidR="00A5702B" w:rsidRPr="00494AD2" w:rsidRDefault="00A5702B" w:rsidP="00494AD2">
      <w:pPr>
        <w:pStyle w:val="opplisting"/>
      </w:pPr>
      <w:r w:rsidRPr="00494AD2">
        <w:t>Fylkeskommunene</w:t>
      </w:r>
    </w:p>
    <w:p w14:paraId="7B407591" w14:textId="77777777" w:rsidR="00A5702B" w:rsidRPr="00494AD2" w:rsidRDefault="00A5702B" w:rsidP="00494AD2">
      <w:pPr>
        <w:pStyle w:val="opplisting"/>
      </w:pPr>
      <w:r w:rsidRPr="00494AD2">
        <w:lastRenderedPageBreak/>
        <w:t>Kommunene</w:t>
      </w:r>
    </w:p>
    <w:p w14:paraId="72EB44DE" w14:textId="761CC753" w:rsidR="00A5702B" w:rsidRPr="00494AD2" w:rsidRDefault="00494AD2" w:rsidP="00494AD2">
      <w:r>
        <w:t xml:space="preserve"> </w:t>
      </w:r>
    </w:p>
    <w:p w14:paraId="46BDE8F7" w14:textId="77777777" w:rsidR="00A5702B" w:rsidRPr="00494AD2" w:rsidRDefault="00A5702B" w:rsidP="00494AD2">
      <w:pPr>
        <w:pStyle w:val="opplisting"/>
      </w:pPr>
      <w:r w:rsidRPr="00494AD2">
        <w:t>Adopsjon i endring – Ressurssenter for adopterte og deres familier</w:t>
      </w:r>
    </w:p>
    <w:p w14:paraId="7E9F305B" w14:textId="77777777" w:rsidR="00A5702B" w:rsidRPr="00494AD2" w:rsidRDefault="00A5702B" w:rsidP="00494AD2">
      <w:pPr>
        <w:pStyle w:val="opplisting"/>
      </w:pPr>
      <w:r w:rsidRPr="00494AD2">
        <w:t>Adopsjonsforum</w:t>
      </w:r>
    </w:p>
    <w:p w14:paraId="3C0F1117" w14:textId="77777777" w:rsidR="00A5702B" w:rsidRPr="00494AD2" w:rsidRDefault="00A5702B" w:rsidP="00494AD2">
      <w:pPr>
        <w:pStyle w:val="opplisting"/>
      </w:pPr>
      <w:r w:rsidRPr="00494AD2">
        <w:t>Den Norske Advokatforening</w:t>
      </w:r>
    </w:p>
    <w:p w14:paraId="290F66EA" w14:textId="77777777" w:rsidR="00A5702B" w:rsidRPr="00494AD2" w:rsidRDefault="00A5702B" w:rsidP="00494AD2">
      <w:pPr>
        <w:pStyle w:val="opplisting"/>
      </w:pPr>
      <w:r w:rsidRPr="00494AD2">
        <w:t>Den Norske Dommerforening</w:t>
      </w:r>
    </w:p>
    <w:p w14:paraId="4EEBE464" w14:textId="77777777" w:rsidR="00A5702B" w:rsidRPr="00494AD2" w:rsidRDefault="00A5702B" w:rsidP="00494AD2">
      <w:pPr>
        <w:pStyle w:val="opplisting"/>
      </w:pPr>
      <w:r w:rsidRPr="00494AD2">
        <w:t>Den Norske Legeforening</w:t>
      </w:r>
    </w:p>
    <w:p w14:paraId="4AA5B1CF" w14:textId="77777777" w:rsidR="00A5702B" w:rsidRPr="00494AD2" w:rsidRDefault="00A5702B" w:rsidP="00494AD2">
      <w:pPr>
        <w:pStyle w:val="opplisting"/>
      </w:pPr>
      <w:r w:rsidRPr="00494AD2">
        <w:t>Enestående adoptanters forening</w:t>
      </w:r>
    </w:p>
    <w:p w14:paraId="51A3381A" w14:textId="77777777" w:rsidR="00A5702B" w:rsidRPr="00494AD2" w:rsidRDefault="00A5702B" w:rsidP="00494AD2">
      <w:pPr>
        <w:pStyle w:val="opplisting"/>
      </w:pPr>
      <w:r w:rsidRPr="00494AD2">
        <w:t>Foreningen Adopterte</w:t>
      </w:r>
    </w:p>
    <w:p w14:paraId="7DAC187B" w14:textId="77777777" w:rsidR="00A5702B" w:rsidRPr="00494AD2" w:rsidRDefault="00A5702B" w:rsidP="00494AD2">
      <w:pPr>
        <w:pStyle w:val="opplisting"/>
      </w:pPr>
      <w:proofErr w:type="spellStart"/>
      <w:r w:rsidRPr="00494AD2">
        <w:t>InorAdopt</w:t>
      </w:r>
      <w:proofErr w:type="spellEnd"/>
    </w:p>
    <w:p w14:paraId="4E341B1F" w14:textId="77777777" w:rsidR="00A5702B" w:rsidRPr="00494AD2" w:rsidRDefault="00A5702B" w:rsidP="00494AD2">
      <w:pPr>
        <w:pStyle w:val="opplisting"/>
      </w:pPr>
      <w:r w:rsidRPr="00494AD2">
        <w:t>KS – Kommunesektorens organisasjon</w:t>
      </w:r>
    </w:p>
    <w:p w14:paraId="40015897" w14:textId="77777777" w:rsidR="00A5702B" w:rsidRPr="00494AD2" w:rsidRDefault="00A5702B" w:rsidP="00494AD2">
      <w:pPr>
        <w:pStyle w:val="opplisting"/>
      </w:pPr>
      <w:r w:rsidRPr="00494AD2">
        <w:t>Mediebedriftenes Landsforening</w:t>
      </w:r>
    </w:p>
    <w:p w14:paraId="0EB07B04" w14:textId="77777777" w:rsidR="00A5702B" w:rsidRPr="00494AD2" w:rsidRDefault="00A5702B" w:rsidP="00494AD2">
      <w:pPr>
        <w:pStyle w:val="opplisting"/>
      </w:pPr>
      <w:r w:rsidRPr="00494AD2">
        <w:t>Norges Juristforbund</w:t>
      </w:r>
    </w:p>
    <w:p w14:paraId="236BF9FC" w14:textId="77777777" w:rsidR="00A5702B" w:rsidRPr="00494AD2" w:rsidRDefault="00A5702B" w:rsidP="00494AD2">
      <w:pPr>
        <w:pStyle w:val="opplisting"/>
      </w:pPr>
      <w:r w:rsidRPr="00494AD2">
        <w:t>Norsk Sykepleierforbund</w:t>
      </w:r>
    </w:p>
    <w:p w14:paraId="0061EE80" w14:textId="77777777" w:rsidR="00A5702B" w:rsidRPr="00494AD2" w:rsidRDefault="00A5702B" w:rsidP="00494AD2">
      <w:pPr>
        <w:pStyle w:val="opplisting"/>
      </w:pPr>
      <w:r w:rsidRPr="00494AD2">
        <w:t>Norsk Journalistlag</w:t>
      </w:r>
    </w:p>
    <w:p w14:paraId="48074F95" w14:textId="77777777" w:rsidR="00A5702B" w:rsidRPr="00494AD2" w:rsidRDefault="00A5702B" w:rsidP="00494AD2">
      <w:pPr>
        <w:pStyle w:val="opplisting"/>
      </w:pPr>
      <w:r w:rsidRPr="00494AD2">
        <w:t>Norsk-Korean</w:t>
      </w:r>
      <w:r w:rsidRPr="00494AD2">
        <w:t>sk Rettighetsgruppe</w:t>
      </w:r>
    </w:p>
    <w:p w14:paraId="5B84F1FA" w14:textId="77777777" w:rsidR="00A5702B" w:rsidRPr="00494AD2" w:rsidRDefault="00A5702B" w:rsidP="00494AD2">
      <w:pPr>
        <w:pStyle w:val="opplisting"/>
      </w:pPr>
      <w:r w:rsidRPr="00494AD2">
        <w:t>Norsk Redaktørforening</w:t>
      </w:r>
    </w:p>
    <w:p w14:paraId="1643ECCC" w14:textId="77777777" w:rsidR="00A5702B" w:rsidRPr="00494AD2" w:rsidRDefault="00A5702B" w:rsidP="00494AD2">
      <w:pPr>
        <w:pStyle w:val="opplisting"/>
      </w:pPr>
      <w:r w:rsidRPr="00494AD2">
        <w:t>Norsk Presseforbund</w:t>
      </w:r>
    </w:p>
    <w:p w14:paraId="46E013F1" w14:textId="77777777" w:rsidR="00A5702B" w:rsidRPr="00494AD2" w:rsidRDefault="00A5702B" w:rsidP="00494AD2">
      <w:pPr>
        <w:pStyle w:val="opplisting"/>
      </w:pPr>
      <w:r w:rsidRPr="00494AD2">
        <w:t>Romantisert Innvandring</w:t>
      </w:r>
    </w:p>
    <w:p w14:paraId="1D69E97B" w14:textId="77777777" w:rsidR="00A5702B" w:rsidRPr="00494AD2" w:rsidRDefault="00A5702B" w:rsidP="00494AD2">
      <w:pPr>
        <w:pStyle w:val="opplisting"/>
      </w:pPr>
      <w:r w:rsidRPr="00494AD2">
        <w:t>UTAD Critical</w:t>
      </w:r>
    </w:p>
    <w:p w14:paraId="032EE0DD" w14:textId="77777777" w:rsidR="00A5702B" w:rsidRPr="00494AD2" w:rsidRDefault="00A5702B" w:rsidP="00494AD2">
      <w:pPr>
        <w:pStyle w:val="opplisting"/>
      </w:pPr>
      <w:r w:rsidRPr="00494AD2">
        <w:t>Verdens Barn</w:t>
      </w:r>
    </w:p>
    <w:p w14:paraId="38753535" w14:textId="77777777" w:rsidR="00A5702B" w:rsidRPr="00494AD2" w:rsidRDefault="00A5702B" w:rsidP="00494AD2">
      <w:r w:rsidRPr="00494AD2">
        <w:t>Følgende høringsinstanser har hatt realitetsmerknader i høringen:</w:t>
      </w:r>
    </w:p>
    <w:p w14:paraId="03871192" w14:textId="77777777" w:rsidR="00A5702B" w:rsidRPr="00494AD2" w:rsidRDefault="00A5702B" w:rsidP="00494AD2">
      <w:pPr>
        <w:pStyle w:val="opplisting"/>
      </w:pPr>
      <w:r w:rsidRPr="00494AD2">
        <w:t>Finansdepartementet</w:t>
      </w:r>
    </w:p>
    <w:p w14:paraId="6FB9B3F3" w14:textId="2DAC6D1E" w:rsidR="00A5702B" w:rsidRPr="00494AD2" w:rsidRDefault="00494AD2" w:rsidP="00494AD2">
      <w:r>
        <w:t xml:space="preserve"> </w:t>
      </w:r>
    </w:p>
    <w:p w14:paraId="42396E08" w14:textId="77777777" w:rsidR="00A5702B" w:rsidRPr="00494AD2" w:rsidRDefault="00A5702B" w:rsidP="00494AD2">
      <w:pPr>
        <w:pStyle w:val="opplisting"/>
      </w:pPr>
      <w:r w:rsidRPr="00494AD2">
        <w:t>Arkivverket</w:t>
      </w:r>
    </w:p>
    <w:p w14:paraId="303F1361" w14:textId="77777777" w:rsidR="00A5702B" w:rsidRPr="00494AD2" w:rsidRDefault="00A5702B" w:rsidP="00494AD2">
      <w:pPr>
        <w:pStyle w:val="opplisting"/>
      </w:pPr>
      <w:r w:rsidRPr="00494AD2">
        <w:t>Barne-, ungdoms- og familiedirektoratet</w:t>
      </w:r>
    </w:p>
    <w:p w14:paraId="7ED74E58" w14:textId="77777777" w:rsidR="00A5702B" w:rsidRPr="00494AD2" w:rsidRDefault="00A5702B" w:rsidP="00494AD2">
      <w:pPr>
        <w:pStyle w:val="opplisting"/>
      </w:pPr>
      <w:r w:rsidRPr="00494AD2">
        <w:t>Datatilsynet</w:t>
      </w:r>
    </w:p>
    <w:p w14:paraId="24E58B91" w14:textId="77777777" w:rsidR="00A5702B" w:rsidRPr="00494AD2" w:rsidRDefault="00A5702B" w:rsidP="00494AD2">
      <w:pPr>
        <w:pStyle w:val="opplisting"/>
      </w:pPr>
      <w:r w:rsidRPr="00494AD2">
        <w:t>Helsedirektoratet</w:t>
      </w:r>
    </w:p>
    <w:p w14:paraId="15280E6C" w14:textId="77777777" w:rsidR="00A5702B" w:rsidRPr="00494AD2" w:rsidRDefault="00A5702B" w:rsidP="00494AD2">
      <w:pPr>
        <w:pStyle w:val="opplisting"/>
      </w:pPr>
      <w:r w:rsidRPr="00494AD2">
        <w:t>Kripos</w:t>
      </w:r>
    </w:p>
    <w:p w14:paraId="3CBE096B" w14:textId="77777777" w:rsidR="00A5702B" w:rsidRPr="00494AD2" w:rsidRDefault="00A5702B" w:rsidP="00494AD2">
      <w:pPr>
        <w:pStyle w:val="opplisting"/>
      </w:pPr>
      <w:r w:rsidRPr="00494AD2">
        <w:t>Politidirektoratet</w:t>
      </w:r>
    </w:p>
    <w:p w14:paraId="617C32F3" w14:textId="77777777" w:rsidR="00A5702B" w:rsidRPr="00494AD2" w:rsidRDefault="00A5702B" w:rsidP="00494AD2">
      <w:pPr>
        <w:pStyle w:val="opplisting"/>
      </w:pPr>
      <w:r w:rsidRPr="00494AD2">
        <w:t>Skattedirektoratet</w:t>
      </w:r>
    </w:p>
    <w:p w14:paraId="74BB6F63" w14:textId="7ED3D7AA" w:rsidR="00A5702B" w:rsidRPr="00494AD2" w:rsidRDefault="00494AD2" w:rsidP="00494AD2">
      <w:r>
        <w:t xml:space="preserve"> </w:t>
      </w:r>
    </w:p>
    <w:p w14:paraId="55AD245F" w14:textId="77777777" w:rsidR="00A5702B" w:rsidRPr="00494AD2" w:rsidRDefault="00A5702B" w:rsidP="00494AD2">
      <w:pPr>
        <w:pStyle w:val="opplisting"/>
      </w:pPr>
      <w:r w:rsidRPr="00494AD2">
        <w:t>Adopsjon i endring – Ressurssenter for adopterte og deres familier</w:t>
      </w:r>
    </w:p>
    <w:p w14:paraId="6E5930A4" w14:textId="77777777" w:rsidR="00A5702B" w:rsidRPr="00494AD2" w:rsidRDefault="00A5702B" w:rsidP="00494AD2">
      <w:pPr>
        <w:pStyle w:val="opplisting"/>
      </w:pPr>
      <w:r w:rsidRPr="00494AD2">
        <w:t>Adopsjonsforum</w:t>
      </w:r>
    </w:p>
    <w:p w14:paraId="6EAC0580" w14:textId="77777777" w:rsidR="00A5702B" w:rsidRPr="00494AD2" w:rsidRDefault="00A5702B" w:rsidP="00494AD2">
      <w:pPr>
        <w:pStyle w:val="opplisting"/>
      </w:pPr>
      <w:r w:rsidRPr="00494AD2">
        <w:t>Danish Korean Rights Group</w:t>
      </w:r>
    </w:p>
    <w:p w14:paraId="585BFE81" w14:textId="77777777" w:rsidR="00A5702B" w:rsidRPr="00494AD2" w:rsidRDefault="00A5702B" w:rsidP="00494AD2">
      <w:pPr>
        <w:pStyle w:val="opplisting"/>
      </w:pPr>
      <w:r w:rsidRPr="00494AD2">
        <w:t>Den Norske Advokatforening</w:t>
      </w:r>
    </w:p>
    <w:p w14:paraId="5C3F7035" w14:textId="77777777" w:rsidR="00A5702B" w:rsidRPr="00494AD2" w:rsidRDefault="00A5702B" w:rsidP="00494AD2">
      <w:pPr>
        <w:pStyle w:val="opplisting"/>
      </w:pPr>
      <w:r w:rsidRPr="00494AD2">
        <w:t>Den Norske Legeforening</w:t>
      </w:r>
    </w:p>
    <w:p w14:paraId="08C076D3" w14:textId="77777777" w:rsidR="00A5702B" w:rsidRPr="00494AD2" w:rsidRDefault="00A5702B" w:rsidP="00494AD2">
      <w:pPr>
        <w:pStyle w:val="opplisting"/>
      </w:pPr>
      <w:r w:rsidRPr="00494AD2">
        <w:t>Foreningen Adopterte</w:t>
      </w:r>
    </w:p>
    <w:p w14:paraId="5A9B40C3" w14:textId="77777777" w:rsidR="00A5702B" w:rsidRPr="00494AD2" w:rsidRDefault="00A5702B" w:rsidP="00494AD2">
      <w:pPr>
        <w:pStyle w:val="opplisting"/>
      </w:pPr>
      <w:r w:rsidRPr="00494AD2">
        <w:t>Norsk-Koreansk Rettighetsgruppe</w:t>
      </w:r>
    </w:p>
    <w:p w14:paraId="111056F4" w14:textId="77777777" w:rsidR="00A5702B" w:rsidRPr="00494AD2" w:rsidRDefault="00A5702B" w:rsidP="00494AD2">
      <w:pPr>
        <w:pStyle w:val="opplisting"/>
      </w:pPr>
      <w:r w:rsidRPr="00494AD2">
        <w:t>Norsk Redaktørforening</w:t>
      </w:r>
    </w:p>
    <w:p w14:paraId="3AE48783" w14:textId="77777777" w:rsidR="00A5702B" w:rsidRPr="00494AD2" w:rsidRDefault="00A5702B" w:rsidP="00494AD2">
      <w:pPr>
        <w:pStyle w:val="opplisting"/>
      </w:pPr>
      <w:r w:rsidRPr="00494AD2">
        <w:t>Romantisert Innvandring</w:t>
      </w:r>
    </w:p>
    <w:p w14:paraId="6C2F8142" w14:textId="77777777" w:rsidR="00A5702B" w:rsidRPr="00494AD2" w:rsidRDefault="00A5702B" w:rsidP="00494AD2">
      <w:pPr>
        <w:pStyle w:val="opplisting"/>
      </w:pPr>
      <w:r w:rsidRPr="00494AD2">
        <w:t>UTAD Critical</w:t>
      </w:r>
    </w:p>
    <w:p w14:paraId="757EA48E" w14:textId="77777777" w:rsidR="00A5702B" w:rsidRPr="00494AD2" w:rsidRDefault="00A5702B" w:rsidP="00494AD2">
      <w:pPr>
        <w:pStyle w:val="opplisting"/>
      </w:pPr>
      <w:r w:rsidRPr="00494AD2">
        <w:t>Verdens Barn</w:t>
      </w:r>
    </w:p>
    <w:p w14:paraId="167BC4DD" w14:textId="12A3425C" w:rsidR="00A5702B" w:rsidRPr="00494AD2" w:rsidRDefault="00494AD2" w:rsidP="00494AD2">
      <w:r>
        <w:t xml:space="preserve"> </w:t>
      </w:r>
    </w:p>
    <w:p w14:paraId="253C0DB5" w14:textId="77777777" w:rsidR="00A5702B" w:rsidRPr="00494AD2" w:rsidRDefault="00A5702B" w:rsidP="00494AD2">
      <w:pPr>
        <w:pStyle w:val="opplisting"/>
      </w:pPr>
      <w:r w:rsidRPr="00494AD2">
        <w:t>En privatperson</w:t>
      </w:r>
    </w:p>
    <w:p w14:paraId="0BE68DCF" w14:textId="77777777" w:rsidR="00A5702B" w:rsidRPr="00494AD2" w:rsidRDefault="00A5702B" w:rsidP="00494AD2">
      <w:r w:rsidRPr="00494AD2">
        <w:t>Følgende høringsinstanser har svart at de ikke har merknader:</w:t>
      </w:r>
    </w:p>
    <w:p w14:paraId="26DAE264" w14:textId="77777777" w:rsidR="00A5702B" w:rsidRPr="00494AD2" w:rsidRDefault="00A5702B" w:rsidP="00494AD2">
      <w:pPr>
        <w:pStyle w:val="opplisting"/>
      </w:pPr>
      <w:r w:rsidRPr="00494AD2">
        <w:t>Forsvarsdepartementet</w:t>
      </w:r>
    </w:p>
    <w:p w14:paraId="362BE5E7" w14:textId="77777777" w:rsidR="00A5702B" w:rsidRPr="00494AD2" w:rsidRDefault="00A5702B" w:rsidP="00494AD2">
      <w:pPr>
        <w:pStyle w:val="opplisting"/>
      </w:pPr>
      <w:r w:rsidRPr="00494AD2">
        <w:t>K</w:t>
      </w:r>
      <w:r w:rsidRPr="00494AD2">
        <w:t>lima- og miljødepartementet</w:t>
      </w:r>
    </w:p>
    <w:p w14:paraId="4D1FA503" w14:textId="77777777" w:rsidR="00A5702B" w:rsidRPr="00494AD2" w:rsidRDefault="00A5702B" w:rsidP="00494AD2">
      <w:pPr>
        <w:pStyle w:val="opplisting"/>
      </w:pPr>
      <w:r w:rsidRPr="00494AD2">
        <w:lastRenderedPageBreak/>
        <w:t>Justis- og beredskapsdepartementet</w:t>
      </w:r>
    </w:p>
    <w:p w14:paraId="520A329D" w14:textId="77777777" w:rsidR="00A5702B" w:rsidRPr="00494AD2" w:rsidRDefault="00A5702B" w:rsidP="00494AD2">
      <w:pPr>
        <w:pStyle w:val="opplisting"/>
      </w:pPr>
      <w:r w:rsidRPr="00494AD2">
        <w:t>Samferdselsdepartementet</w:t>
      </w:r>
    </w:p>
    <w:p w14:paraId="6C4498A9" w14:textId="4ADFBE90" w:rsidR="00A5702B" w:rsidRPr="00494AD2" w:rsidRDefault="00494AD2" w:rsidP="00494AD2">
      <w:r>
        <w:t xml:space="preserve"> </w:t>
      </w:r>
    </w:p>
    <w:p w14:paraId="1EA16D41" w14:textId="77777777" w:rsidR="00A5702B" w:rsidRPr="00494AD2" w:rsidRDefault="00A5702B" w:rsidP="00494AD2">
      <w:pPr>
        <w:pStyle w:val="opplisting"/>
      </w:pPr>
      <w:r w:rsidRPr="00494AD2">
        <w:t>Arbeid- og velferdsdirektoratet</w:t>
      </w:r>
    </w:p>
    <w:p w14:paraId="31E912C8" w14:textId="77777777" w:rsidR="00A5702B" w:rsidRPr="00494AD2" w:rsidRDefault="00A5702B" w:rsidP="00494AD2">
      <w:pPr>
        <w:pStyle w:val="opplisting"/>
      </w:pPr>
      <w:r w:rsidRPr="00494AD2">
        <w:t>Domstoladministrasjonen</w:t>
      </w:r>
    </w:p>
    <w:p w14:paraId="55825706" w14:textId="77777777" w:rsidR="00A5702B" w:rsidRPr="00494AD2" w:rsidRDefault="00A5702B" w:rsidP="00494AD2">
      <w:pPr>
        <w:pStyle w:val="Overskrift1"/>
      </w:pPr>
      <w:r w:rsidRPr="00494AD2">
        <w:lastRenderedPageBreak/>
        <w:t>Gjeldende rett</w:t>
      </w:r>
    </w:p>
    <w:p w14:paraId="04516F41" w14:textId="77777777" w:rsidR="00A5702B" w:rsidRPr="00494AD2" w:rsidRDefault="00A5702B" w:rsidP="00494AD2">
      <w:pPr>
        <w:pStyle w:val="Overskrift2"/>
      </w:pPr>
      <w:r w:rsidRPr="00494AD2">
        <w:t>Innledning</w:t>
      </w:r>
    </w:p>
    <w:p w14:paraId="4325BD92" w14:textId="77777777" w:rsidR="00A5702B" w:rsidRPr="00494AD2" w:rsidRDefault="00A5702B" w:rsidP="00494AD2">
      <w:r w:rsidRPr="00494AD2">
        <w:t>Utvalg oppnevnt av det offentlige regnes som forvaltningsorganer, jf. forvaltningsloven § 1 andre punktum, og vil i utgangspunktet omfattes av lov- og regelverket som gjelder for forvaltningsorganer generelt. Dette innebærer blant annet at forvaltningslove</w:t>
      </w:r>
      <w:r w:rsidRPr="00494AD2">
        <w:t xml:space="preserve">n, </w:t>
      </w:r>
      <w:proofErr w:type="spellStart"/>
      <w:r w:rsidRPr="00494AD2">
        <w:t>offentleglova</w:t>
      </w:r>
      <w:proofErr w:type="spellEnd"/>
      <w:r w:rsidRPr="00494AD2">
        <w:t xml:space="preserve"> og arkivlova kapittel II vil komme til anvendelse. Gjennom arbeidet vil utvalget også behandle opplysninger som omfattes av personopplysningsloven og dermed være underlagt kravene til behandling av personopplysninger.</w:t>
      </w:r>
    </w:p>
    <w:p w14:paraId="19E66348" w14:textId="77777777" w:rsidR="00A5702B" w:rsidRPr="00494AD2" w:rsidRDefault="00A5702B" w:rsidP="00494AD2">
      <w:r w:rsidRPr="00494AD2">
        <w:t>For å kunne utføre si</w:t>
      </w:r>
      <w:r w:rsidRPr="00494AD2">
        <w:t>tt oppdrag, vil utvalget ha behov for tilgang til opplysninger fra andre forvaltningsorganer som har behandlet saker dekket av utvalgets mandat. I hvilken grad offentlige kommisjoner og utvalg kan få tilgang til taushetsbelagte opplysninger fra andre offen</w:t>
      </w:r>
      <w:r w:rsidRPr="00494AD2">
        <w:t>tlige myndigheter, vil særlig avhenge av hvilke opplysninger det er aktuelt å innhente, og hvilken taushetsplikt som gjelder for de som utfører arbeid eller tjeneste for det aktuelle forvaltningsorganet. Videre kan også andre personer, yrkesgrupper og orga</w:t>
      </w:r>
      <w:r w:rsidRPr="00494AD2">
        <w:t>nisasjoner være underlagt taushetsplikt som begrenser deres adgang til å meddele opplysninger til utvalget.</w:t>
      </w:r>
    </w:p>
    <w:p w14:paraId="367B8172" w14:textId="77777777" w:rsidR="00A5702B" w:rsidRPr="00494AD2" w:rsidRDefault="00A5702B" w:rsidP="00494AD2">
      <w:r w:rsidRPr="00494AD2">
        <w:t>I rundskriv G-48/75 Regler for granskingskommisjoner er det gitt nærmere veiledning om oppnevning av granskingskommisjoner og om de saksbehandlingsr</w:t>
      </w:r>
      <w:r w:rsidRPr="00494AD2">
        <w:t xml:space="preserve">egler som må eller bør følges. På bakgrunn av at utvalgets oppgave er en helhetlig gransking av adopsjoner på systemnivå, ikke å utrede eller granske eventuelle feil gjort av enkeltpersoner, vil mange av reglene og prinsippene i rundskriv G-48/75 ikke få </w:t>
      </w:r>
      <w:proofErr w:type="gramStart"/>
      <w:r w:rsidRPr="00494AD2">
        <w:t>a</w:t>
      </w:r>
      <w:r w:rsidRPr="00494AD2">
        <w:t>nvendelse</w:t>
      </w:r>
      <w:proofErr w:type="gramEnd"/>
      <w:r w:rsidRPr="00494AD2">
        <w:t xml:space="preserve"> for utvalgets arbeid. Eksempelvis må det legges til grunn at reglene om partsrettigheter i rundskrivet trolig ikke vil komme til anvendelse i forbindelse med utvalgets arbeid. I vurderingen av hvilke andre regler og prinsipper i rundskrivet som f</w:t>
      </w:r>
      <w:r w:rsidRPr="00494AD2">
        <w:t xml:space="preserve">år </w:t>
      </w:r>
      <w:proofErr w:type="gramStart"/>
      <w:r w:rsidRPr="00494AD2">
        <w:t>anvendelse</w:t>
      </w:r>
      <w:proofErr w:type="gramEnd"/>
      <w:r w:rsidRPr="00494AD2">
        <w:t xml:space="preserve"> for utvalgets arbeid, må det ses hen til utvalgets mandat.</w:t>
      </w:r>
    </w:p>
    <w:p w14:paraId="3B21C669" w14:textId="77777777" w:rsidR="00A5702B" w:rsidRPr="00494AD2" w:rsidRDefault="00A5702B" w:rsidP="00494AD2">
      <w:pPr>
        <w:pStyle w:val="Overskrift2"/>
      </w:pPr>
      <w:r w:rsidRPr="00494AD2">
        <w:t>Taushetsplikt – generelle utgangspunkter</w:t>
      </w:r>
    </w:p>
    <w:p w14:paraId="19C57560" w14:textId="77777777" w:rsidR="00A5702B" w:rsidRPr="00494AD2" w:rsidRDefault="00A5702B" w:rsidP="00494AD2">
      <w:pPr>
        <w:rPr>
          <w:rStyle w:val="kursiv"/>
        </w:rPr>
      </w:pPr>
      <w:r w:rsidRPr="00494AD2">
        <w:rPr>
          <w:rStyle w:val="kursiv"/>
        </w:rPr>
        <w:t>Den generelle forvaltningsmessige taushetsplikten</w:t>
      </w:r>
      <w:r w:rsidRPr="00494AD2">
        <w:t xml:space="preserve"> er regulert i forvaltningsloven §§ 13 flg., og den gjelder i utgangspunktet for alle</w:t>
      </w:r>
      <w:r w:rsidRPr="00494AD2">
        <w:t xml:space="preserve"> som utfører «tjeneste eller arbeid» for et forvaltningsorgan. Innenfor enkelte forvaltningsområder gjelder en noe utvidet eller strengere taushetsplikt enn det som følger av de generelle bestemmelsene i forvaltningsloven. Dette omfatter for eksempel barne</w:t>
      </w:r>
      <w:r w:rsidRPr="00494AD2">
        <w:t>vernet, jf. barnevernloven § 13-1 andre ledd, og sosiale tjenester innenfor arbeids- og velferdsforvaltningen, jf. sosialtjenesteloven § 44 andre ledd.</w:t>
      </w:r>
    </w:p>
    <w:p w14:paraId="4734A570" w14:textId="77777777" w:rsidR="00A5702B" w:rsidRPr="00494AD2" w:rsidRDefault="00A5702B" w:rsidP="00494AD2">
      <w:r w:rsidRPr="00494AD2">
        <w:rPr>
          <w:rStyle w:val="kursiv"/>
        </w:rPr>
        <w:t>Profesjonsbestemt eller yrkesmessig taushetsplikt</w:t>
      </w:r>
      <w:r w:rsidRPr="00494AD2">
        <w:t xml:space="preserve"> er en særskilt taushetsplikt for visse yrkesutøvere, i</w:t>
      </w:r>
      <w:r w:rsidRPr="00494AD2">
        <w:t>nnholdsmessig gjerne strengere enn det som følger av bestemmelsene i forvaltningsloven. Den profesjonsbestemte taushetsplikten følger til dels av særlovgivning som gjelder for bestemte yrkesgrupper. Blant annet er helsepersonell og ansatte ved familievernk</w:t>
      </w:r>
      <w:r w:rsidRPr="00494AD2">
        <w:t>ontorer undergitt slik særskilt taushetsplikt, jf. helsepersonelloven §§ 21 flg. og familievernkontorloven § 5. For enkelte andre grupper, som prester, forstandere i trossamfunn og advokater, følger det forutsetningsvis av straffeloven § 211, straffeproses</w:t>
      </w:r>
      <w:r w:rsidRPr="00494AD2">
        <w:t xml:space="preserve">sloven § 119 og tvisteloven § 22-5 at det gjelder en profesjonsbasert taushetsplikt. Advokaters taushetsplikt er nå lovfestet i den nye advokatloven, men denne har ennå ikke </w:t>
      </w:r>
      <w:proofErr w:type="gramStart"/>
      <w:r w:rsidRPr="00494AD2">
        <w:t>trådt</w:t>
      </w:r>
      <w:proofErr w:type="gramEnd"/>
      <w:r w:rsidRPr="00494AD2">
        <w:t xml:space="preserve"> i kraft.</w:t>
      </w:r>
    </w:p>
    <w:p w14:paraId="49BB910E" w14:textId="77777777" w:rsidR="00A5702B" w:rsidRPr="00494AD2" w:rsidRDefault="00A5702B" w:rsidP="00494AD2">
      <w:pPr>
        <w:pStyle w:val="Overskrift2"/>
      </w:pPr>
      <w:r w:rsidRPr="00494AD2">
        <w:t>Forvaltningsloven</w:t>
      </w:r>
    </w:p>
    <w:p w14:paraId="3BB897FC" w14:textId="77777777" w:rsidR="00A5702B" w:rsidRPr="00494AD2" w:rsidRDefault="00A5702B" w:rsidP="00494AD2">
      <w:r w:rsidRPr="00494AD2">
        <w:t xml:space="preserve">Forvaltningsloven gjelder all virksomhet som drives av forvaltningsorganer, når ikke annet er bestemt i eller i </w:t>
      </w:r>
      <w:proofErr w:type="gramStart"/>
      <w:r w:rsidRPr="00494AD2">
        <w:t>medhold av</w:t>
      </w:r>
      <w:proofErr w:type="gramEnd"/>
      <w:r w:rsidRPr="00494AD2">
        <w:t xml:space="preserve"> lov, jf. forvaltningsloven § 1. Utgangspunktet er dermed at forvaltningsloven gjelder for offentlig oppnevnte utvalg. Dette omfatter </w:t>
      </w:r>
      <w:r w:rsidRPr="00494AD2">
        <w:t>blant annet forvaltningsloven §§ 13 til 13 g, som omhandler regler om taushetsplikt og begrensninger i taushetsplikten.</w:t>
      </w:r>
    </w:p>
    <w:p w14:paraId="33AB667B" w14:textId="77777777" w:rsidR="00A5702B" w:rsidRPr="00494AD2" w:rsidRDefault="00A5702B" w:rsidP="00494AD2">
      <w:r w:rsidRPr="00494AD2">
        <w:lastRenderedPageBreak/>
        <w:t>Det følger av forvaltningsloven § 13 første ledd nr. 1 at enhver som utfører «tjeneste eller arbeid» for et forvaltningsorgan, plikter å</w:t>
      </w:r>
      <w:r w:rsidRPr="00494AD2">
        <w:t xml:space="preserve"> hindre at andre får adgang eller kjennskap til det vedkommende i forbindelse med tjenesten eller arbeidet får vite om «noens personlige forhold», og av § 13 første ledd nr. 2 at det samme gjelder for opplysninger om «tekniske innretninger og fremgangsmåte</w:t>
      </w:r>
      <w:r w:rsidRPr="00494AD2">
        <w:t>r samt drifts- eller forretningsforhold som det vil være av konkurransemessig betydning å hemmeligholde av hensyn til den som opplysningen angår».</w:t>
      </w:r>
    </w:p>
    <w:p w14:paraId="51873E8B" w14:textId="77777777" w:rsidR="00A5702B" w:rsidRPr="00494AD2" w:rsidRDefault="00A5702B" w:rsidP="00494AD2">
      <w:r w:rsidRPr="00494AD2">
        <w:t>Opplysninger om fødested, fødselsdato og personnummer, statsborgerforhold, sivilstand, yrke, bopel og arbeids</w:t>
      </w:r>
      <w:r w:rsidRPr="00494AD2">
        <w:t>sted regnes i utgangspunktet ikke som «noens personlige forhold», jf. forvaltningsloven § 13 andre ledd. Dersom slike opplysninger røper et klientforhold eller andre forhold som må anses som personlige, er de likevel underlagt taushetsplikt.</w:t>
      </w:r>
    </w:p>
    <w:p w14:paraId="4C774DBC" w14:textId="77777777" w:rsidR="00A5702B" w:rsidRPr="00494AD2" w:rsidRDefault="00A5702B" w:rsidP="00494AD2">
      <w:r w:rsidRPr="00494AD2">
        <w:t>Forvaltningslo</w:t>
      </w:r>
      <w:r w:rsidRPr="00494AD2">
        <w:t>ven §§ 13 a og 13 b inneholder unntak og begrensninger i taushetsplikten som gir forvaltningsorganer adgang til å formidle opplysninger. Her nevnes bare de bestemmelsene som antas å kunne være aktuelle for utvalget.</w:t>
      </w:r>
    </w:p>
    <w:p w14:paraId="17EE0D13" w14:textId="77777777" w:rsidR="00A5702B" w:rsidRPr="00494AD2" w:rsidRDefault="00A5702B" w:rsidP="00494AD2">
      <w:r w:rsidRPr="00494AD2">
        <w:t>Forvaltningsloven § 13 a nr. 1 åpner for</w:t>
      </w:r>
      <w:r w:rsidRPr="00494AD2">
        <w:t xml:space="preserve"> at opplysninger formidles når det foreligger samtykke fra den eller de taushetsplikten skal beskytte. Et slikt samtykke skal være informert, frivillig og kan når som helst trekkes tilbake. Etter § 13 a nr. 2 er ikke taushetsplikt til hinder for at opplysn</w:t>
      </w:r>
      <w:r w:rsidRPr="00494AD2">
        <w:t>inger gis i statistisk form, eller ved at individualiserende kjennetegn utelates. Videre åpner § 13 a nr. 3 for at opplysninger kan brukes når ingen berettiget interesse tilsier at de holdes hemmelig. Eksemplene i loven, som er de praktisk viktigste, er at</w:t>
      </w:r>
      <w:r w:rsidRPr="00494AD2">
        <w:t xml:space="preserve"> opplysningene er </w:t>
      </w:r>
      <w:proofErr w:type="gramStart"/>
      <w:r w:rsidRPr="00494AD2">
        <w:t>alminnelig</w:t>
      </w:r>
      <w:proofErr w:type="gramEnd"/>
      <w:r w:rsidRPr="00494AD2">
        <w:t xml:space="preserve"> kjent eller alminnelig tilgjengelige andre steder.</w:t>
      </w:r>
    </w:p>
    <w:p w14:paraId="22785B56" w14:textId="77777777" w:rsidR="00A5702B" w:rsidRPr="00494AD2" w:rsidRDefault="00A5702B" w:rsidP="00494AD2">
      <w:r w:rsidRPr="00494AD2">
        <w:t>Forvaltningsloven § 13 b første ledd inneholder unntak og begrensninger som er begrunnet i ulike private eller offentlige interesser. Taushetsplikten er blant annet ikke til hi</w:t>
      </w:r>
      <w:r w:rsidRPr="00494AD2">
        <w:t>nder for</w:t>
      </w:r>
    </w:p>
    <w:p w14:paraId="7E54A604" w14:textId="77777777" w:rsidR="00A5702B" w:rsidRPr="00494AD2" w:rsidRDefault="00A5702B" w:rsidP="00494AD2">
      <w:pPr>
        <w:pStyle w:val="Liste"/>
      </w:pPr>
      <w:r w:rsidRPr="00494AD2">
        <w:t>at opplysninger formidles til de som er parter i saken (nr. 1).</w:t>
      </w:r>
    </w:p>
    <w:p w14:paraId="1071D500" w14:textId="77777777" w:rsidR="00A5702B" w:rsidRPr="00494AD2" w:rsidRDefault="00A5702B" w:rsidP="00494AD2">
      <w:pPr>
        <w:pStyle w:val="Liste"/>
      </w:pPr>
      <w:r w:rsidRPr="00494AD2">
        <w:t>at opplysninger brukes for å oppnå det formålet de er gitt eller innhentet for, som saksforberedelse, avgjørelse, oppfølgning og kontroll (nr. 2).</w:t>
      </w:r>
    </w:p>
    <w:p w14:paraId="7A052A0D" w14:textId="77777777" w:rsidR="00A5702B" w:rsidRPr="00494AD2" w:rsidRDefault="00A5702B" w:rsidP="00494AD2">
      <w:pPr>
        <w:pStyle w:val="Liste"/>
      </w:pPr>
      <w:r w:rsidRPr="00494AD2">
        <w:t xml:space="preserve">at opplysningene brukes </w:t>
      </w:r>
      <w:r w:rsidRPr="00494AD2">
        <w:t>for statistisk bearbeiding, utrednings- og planleggingsoppgaver, eller i forbindelse med revisjon eller annen form for kontroll med forvaltningen (nr. 4).</w:t>
      </w:r>
    </w:p>
    <w:p w14:paraId="332B38BF" w14:textId="77777777" w:rsidR="00A5702B" w:rsidRPr="00494AD2" w:rsidRDefault="00A5702B" w:rsidP="00494AD2">
      <w:pPr>
        <w:pStyle w:val="Liste"/>
      </w:pPr>
      <w:r w:rsidRPr="00494AD2">
        <w:t>at forvaltningsorganet gir andre forvaltningsorganer opplysninger om en persons forbindelse med o</w:t>
      </w:r>
      <w:r w:rsidRPr="00494AD2">
        <w:t xml:space="preserve">rganet og om avgjørelser som er truffet, og ellers slike opplysninger som det er nødvendig å gi for å fremme </w:t>
      </w:r>
      <w:proofErr w:type="spellStart"/>
      <w:r w:rsidRPr="00494AD2">
        <w:t>avgiverorganets</w:t>
      </w:r>
      <w:proofErr w:type="spellEnd"/>
      <w:r w:rsidRPr="00494AD2">
        <w:t xml:space="preserve"> oppgaver etter lov, instruks eller oppnevningsgrunnlag (nr. 5).</w:t>
      </w:r>
    </w:p>
    <w:p w14:paraId="1C2CD354" w14:textId="77777777" w:rsidR="00A5702B" w:rsidRPr="00494AD2" w:rsidRDefault="00A5702B" w:rsidP="00494AD2">
      <w:pPr>
        <w:pStyle w:val="Liste"/>
      </w:pPr>
      <w:r w:rsidRPr="00494AD2">
        <w:t>at forvaltningsorganet anmelder eller gir opplysninger om lovbr</w:t>
      </w:r>
      <w:r w:rsidRPr="00494AD2">
        <w:t xml:space="preserve">udd til påtalemyndigheten eller vedkommende kontrollmyndighet, når det finnes ønskelig av allmenne omsyn eller forfølgning av lovbruddet har naturlig sammenheng med </w:t>
      </w:r>
      <w:proofErr w:type="spellStart"/>
      <w:r w:rsidRPr="00494AD2">
        <w:t>avgiverorganets</w:t>
      </w:r>
      <w:proofErr w:type="spellEnd"/>
      <w:r w:rsidRPr="00494AD2">
        <w:t xml:space="preserve"> oppgaver (nr. 6).</w:t>
      </w:r>
    </w:p>
    <w:p w14:paraId="7EB3EC1E" w14:textId="77777777" w:rsidR="00A5702B" w:rsidRPr="00494AD2" w:rsidRDefault="00A5702B" w:rsidP="00494AD2">
      <w:r w:rsidRPr="00494AD2">
        <w:t>Etter forvaltningsloven § 2 første ledd bokstav e er en «</w:t>
      </w:r>
      <w:r w:rsidRPr="00494AD2">
        <w:t xml:space="preserve">part» en person som en avgjørelse retter seg mot, eller som saken ellers direkte gjelder. Formålet med utvalgets arbeid er systemgransking, og arbeidet vil ikke rette seg mot eller direkte gjelde bestemte personer. Utvalget skal </w:t>
      </w:r>
      <w:proofErr w:type="gramStart"/>
      <w:r w:rsidRPr="00494AD2">
        <w:t>avgi</w:t>
      </w:r>
      <w:proofErr w:type="gramEnd"/>
      <w:r w:rsidRPr="00494AD2">
        <w:t xml:space="preserve"> en sluttrapport hvor e</w:t>
      </w:r>
      <w:r w:rsidRPr="00494AD2">
        <w:t>ventuelle enkeltsaker og personopplysninger vil gjengis anonymisert og på en måte som sikrer at de adopterte vil ikke kunne identifiseres.</w:t>
      </w:r>
    </w:p>
    <w:p w14:paraId="57763A5A" w14:textId="77777777" w:rsidR="00A5702B" w:rsidRPr="00494AD2" w:rsidRDefault="00A5702B" w:rsidP="00494AD2">
      <w:r w:rsidRPr="00494AD2">
        <w:t>Det følger av forvaltningsloven § 13 c første ledd at forvaltningsorganet skal sørge for at taushetsplikten blir kjen</w:t>
      </w:r>
      <w:r w:rsidRPr="00494AD2">
        <w:t xml:space="preserve">t for den det gjelder, og at organet kan kreve at vedkommende underskriver taushetserklæring. Det </w:t>
      </w:r>
      <w:proofErr w:type="gramStart"/>
      <w:r w:rsidRPr="00494AD2">
        <w:t>fremgår</w:t>
      </w:r>
      <w:proofErr w:type="gramEnd"/>
      <w:r w:rsidRPr="00494AD2">
        <w:t xml:space="preserve"> av tredje ledd andre punktum at taushetsplikten som hovedregel bortfaller etter 60 år.</w:t>
      </w:r>
    </w:p>
    <w:p w14:paraId="6DA9677C" w14:textId="77777777" w:rsidR="00A5702B" w:rsidRPr="00494AD2" w:rsidRDefault="00A5702B" w:rsidP="00494AD2">
      <w:r w:rsidRPr="00494AD2">
        <w:t>Forvaltningsloven § 13 f første ledd sier at i tilfeller der ta</w:t>
      </w:r>
      <w:r w:rsidRPr="00494AD2">
        <w:t xml:space="preserve">ushetsplikt følger av bestemmelser i lov, forskrift eller instruks av hensyn til private interesser, gjelder forvaltningslovens bestemmelser i §§ 13 til 13 e som utfyllende regler, med mindre annet er bestemt i eller i </w:t>
      </w:r>
      <w:proofErr w:type="gramStart"/>
      <w:r w:rsidRPr="00494AD2">
        <w:t>medhold av</w:t>
      </w:r>
      <w:proofErr w:type="gramEnd"/>
      <w:r w:rsidRPr="00494AD2">
        <w:t xml:space="preserve"> lov. Videre følger det av </w:t>
      </w:r>
      <w:r w:rsidRPr="00494AD2">
        <w:t>forvaltningsloven § 13 f andre ledd at bestemmelser om rett eller plikt til å gi opplysninger ikke begrenser lovbestemt taushetsplikt, med mindre vedkommende bestemmelse fastsetter eller klart forutsetter at taushetsplikten ikke skal gjelde.</w:t>
      </w:r>
    </w:p>
    <w:p w14:paraId="16F3E341" w14:textId="77777777" w:rsidR="00A5702B" w:rsidRPr="00494AD2" w:rsidRDefault="00A5702B" w:rsidP="00494AD2">
      <w:r w:rsidRPr="00494AD2">
        <w:t>Offentlige utv</w:t>
      </w:r>
      <w:r w:rsidRPr="00494AD2">
        <w:t>alg er ellers bundet av habilitetsreglene i forvaltningsloven §§ 6 flg.</w:t>
      </w:r>
    </w:p>
    <w:p w14:paraId="2561FAF9" w14:textId="77777777" w:rsidR="00A5702B" w:rsidRPr="00494AD2" w:rsidRDefault="00A5702B" w:rsidP="00494AD2">
      <w:pPr>
        <w:pStyle w:val="Overskrift2"/>
      </w:pPr>
      <w:proofErr w:type="spellStart"/>
      <w:r w:rsidRPr="00494AD2">
        <w:lastRenderedPageBreak/>
        <w:t>Offentleglova</w:t>
      </w:r>
      <w:proofErr w:type="spellEnd"/>
    </w:p>
    <w:p w14:paraId="3AE5EB70" w14:textId="77777777" w:rsidR="00A5702B" w:rsidRPr="00494AD2" w:rsidRDefault="00A5702B" w:rsidP="00494AD2">
      <w:r w:rsidRPr="00494AD2">
        <w:t xml:space="preserve">Lov om rett til innsyn i dokument i </w:t>
      </w:r>
      <w:proofErr w:type="spellStart"/>
      <w:r w:rsidRPr="00494AD2">
        <w:t>offentleg</w:t>
      </w:r>
      <w:proofErr w:type="spellEnd"/>
      <w:r w:rsidRPr="00494AD2">
        <w:t xml:space="preserve"> </w:t>
      </w:r>
      <w:proofErr w:type="spellStart"/>
      <w:r w:rsidRPr="00494AD2">
        <w:t>verksemd</w:t>
      </w:r>
      <w:proofErr w:type="spellEnd"/>
      <w:r w:rsidRPr="00494AD2">
        <w:t xml:space="preserve"> (</w:t>
      </w:r>
      <w:proofErr w:type="spellStart"/>
      <w:r w:rsidRPr="00494AD2">
        <w:t>offentleglova</w:t>
      </w:r>
      <w:proofErr w:type="spellEnd"/>
      <w:r w:rsidRPr="00494AD2">
        <w:t xml:space="preserve">) gjelder for offentlige utvalg. Etter hovedregelen om innsyn i § 3 er «saksdokument, </w:t>
      </w:r>
      <w:proofErr w:type="spellStart"/>
      <w:r w:rsidRPr="00494AD2">
        <w:t>journalar</w:t>
      </w:r>
      <w:proofErr w:type="spellEnd"/>
      <w:r w:rsidRPr="00494AD2">
        <w:t xml:space="preserve"> og </w:t>
      </w:r>
      <w:proofErr w:type="spellStart"/>
      <w:r w:rsidRPr="00494AD2">
        <w:t>liknande</w:t>
      </w:r>
      <w:proofErr w:type="spellEnd"/>
      <w:r w:rsidRPr="00494AD2">
        <w:t xml:space="preserve"> register for organet» offentlige, med mindre noe annet er bestemt i eller i </w:t>
      </w:r>
      <w:proofErr w:type="gramStart"/>
      <w:r w:rsidRPr="00494AD2">
        <w:t>med</w:t>
      </w:r>
      <w:r w:rsidRPr="00494AD2">
        <w:t>hold av</w:t>
      </w:r>
      <w:proofErr w:type="gramEnd"/>
      <w:r w:rsidRPr="00494AD2">
        <w:t xml:space="preserve"> lov.</w:t>
      </w:r>
    </w:p>
    <w:p w14:paraId="2185FE62" w14:textId="77777777" w:rsidR="00A5702B" w:rsidRPr="00494AD2" w:rsidRDefault="00A5702B" w:rsidP="00494AD2">
      <w:r w:rsidRPr="00494AD2">
        <w:t xml:space="preserve">Begrepet «saksdokument» er definert slik i </w:t>
      </w:r>
      <w:proofErr w:type="spellStart"/>
      <w:r w:rsidRPr="00494AD2">
        <w:t>offentleglova</w:t>
      </w:r>
      <w:proofErr w:type="spellEnd"/>
      <w:r w:rsidRPr="00494AD2">
        <w:t xml:space="preserve"> § 4 andre ledd:</w:t>
      </w:r>
    </w:p>
    <w:p w14:paraId="2C7CAF26" w14:textId="77777777" w:rsidR="00A5702B" w:rsidRPr="00494AD2" w:rsidRDefault="00A5702B" w:rsidP="00494AD2">
      <w:pPr>
        <w:pStyle w:val="blokksit"/>
      </w:pPr>
      <w:r w:rsidRPr="00494AD2">
        <w:t xml:space="preserve">«Saksdokument for organet er dokument som er komne inn til eller lagde fram for </w:t>
      </w:r>
      <w:proofErr w:type="spellStart"/>
      <w:r w:rsidRPr="00494AD2">
        <w:t>eit</w:t>
      </w:r>
      <w:proofErr w:type="spellEnd"/>
      <w:r w:rsidRPr="00494AD2">
        <w:t xml:space="preserve"> organ, eller som organet </w:t>
      </w:r>
      <w:proofErr w:type="spellStart"/>
      <w:r w:rsidRPr="00494AD2">
        <w:t>sjølv</w:t>
      </w:r>
      <w:proofErr w:type="spellEnd"/>
      <w:r w:rsidRPr="00494AD2">
        <w:t xml:space="preserve"> har oppretta, og som gjeld ansvarsområdet eller </w:t>
      </w:r>
      <w:proofErr w:type="spellStart"/>
      <w:r w:rsidRPr="00494AD2">
        <w:t>verksem</w:t>
      </w:r>
      <w:r w:rsidRPr="00494AD2">
        <w:t>da</w:t>
      </w:r>
      <w:proofErr w:type="spellEnd"/>
      <w:r w:rsidRPr="00494AD2">
        <w:t xml:space="preserve"> til organet. </w:t>
      </w:r>
      <w:proofErr w:type="spellStart"/>
      <w:r w:rsidRPr="00494AD2">
        <w:t>Eit</w:t>
      </w:r>
      <w:proofErr w:type="spellEnd"/>
      <w:r w:rsidRPr="00494AD2">
        <w:t xml:space="preserve"> dokument er oppretta når det er sendt ut av organet. Dersom dette </w:t>
      </w:r>
      <w:proofErr w:type="spellStart"/>
      <w:r w:rsidRPr="00494AD2">
        <w:t>ikkje</w:t>
      </w:r>
      <w:proofErr w:type="spellEnd"/>
      <w:r w:rsidRPr="00494AD2">
        <w:t xml:space="preserve"> skjer, skal dokumentet </w:t>
      </w:r>
      <w:proofErr w:type="spellStart"/>
      <w:r w:rsidRPr="00494AD2">
        <w:t>reknast</w:t>
      </w:r>
      <w:proofErr w:type="spellEnd"/>
      <w:r w:rsidRPr="00494AD2">
        <w:t xml:space="preserve"> som oppretta når det er ferdigstilt.»</w:t>
      </w:r>
    </w:p>
    <w:p w14:paraId="46580B76" w14:textId="77777777" w:rsidR="00A5702B" w:rsidRPr="00494AD2" w:rsidRDefault="00A5702B" w:rsidP="00494AD2">
      <w:r w:rsidRPr="00494AD2">
        <w:t>Skriftlige rapporter, uttalelser og lignende sendt til et offentlig oppnevnt utvalg omfattes av</w:t>
      </w:r>
      <w:r w:rsidRPr="00494AD2">
        <w:t xml:space="preserve"> lovens saksdokumentbegrep.</w:t>
      </w:r>
    </w:p>
    <w:p w14:paraId="3ABC92B9" w14:textId="77777777" w:rsidR="00A5702B" w:rsidRPr="00494AD2" w:rsidRDefault="00A5702B" w:rsidP="00494AD2">
      <w:r w:rsidRPr="00494AD2">
        <w:t>Dersom opplysninger som er innhentet under forklaring for et offentlig oppnevnt utvalg, nedtegnes eller på annen måte lagres på et medium for senere lesing, lytting, fremvisning, overføring eller lignende, vil det foreligge et d</w:t>
      </w:r>
      <w:r w:rsidRPr="00494AD2">
        <w:t xml:space="preserve">okument i lovens forstand, jf. forvaltningsloven § 2 første ledd bokstav f og </w:t>
      </w:r>
      <w:proofErr w:type="spellStart"/>
      <w:r w:rsidRPr="00494AD2">
        <w:t>offentleglova</w:t>
      </w:r>
      <w:proofErr w:type="spellEnd"/>
      <w:r w:rsidRPr="00494AD2">
        <w:t xml:space="preserve"> § 4 første ledd, og dermed også et «saksdokument».</w:t>
      </w:r>
    </w:p>
    <w:p w14:paraId="6F55896A" w14:textId="77777777" w:rsidR="00A5702B" w:rsidRPr="00494AD2" w:rsidRDefault="00A5702B" w:rsidP="00494AD2">
      <w:proofErr w:type="spellStart"/>
      <w:r w:rsidRPr="00494AD2">
        <w:t>Offentleglova</w:t>
      </w:r>
      <w:proofErr w:type="spellEnd"/>
      <w:r w:rsidRPr="00494AD2">
        <w:t xml:space="preserve"> kapittel 3 inneholder flere bestemmelser som gir hjemmel for å unnta opplysninger eller dokumenter </w:t>
      </w:r>
      <w:r w:rsidRPr="00494AD2">
        <w:t>fra offentlighet. I § 14 første ledd åpnes det for eksempel for å unnta dokumenter som offentlige utvalg selv har utarbeidet for sin interne saksforberedelse (såkalte «organinterne dokumenter»). Dette vil omfatte utvalgets nedtegninger av eller referater f</w:t>
      </w:r>
      <w:r w:rsidRPr="00494AD2">
        <w:t>ra muntlige forklaringer, forutsatt at den som avgir forklaringen, ikke får en kopi, et fotografi eller lignende av dokumentet, eller får skrive det av, og det heller ikke gis kopi eller lignede til andre utenfor utvalget. Unntaket vil kunne brukes selv om</w:t>
      </w:r>
      <w:r w:rsidRPr="00494AD2">
        <w:t xml:space="preserve"> den som avgir forklaringen, får lese gjennom, eller får opplest, nedtegningen eller referatet hos utvalget.</w:t>
      </w:r>
    </w:p>
    <w:p w14:paraId="3F8588EA" w14:textId="77777777" w:rsidR="00A5702B" w:rsidRPr="00494AD2" w:rsidRDefault="00A5702B" w:rsidP="00494AD2">
      <w:r w:rsidRPr="00494AD2">
        <w:t xml:space="preserve">Dersom offentlige utvalg mottar dokumenter som i utgangspunktet er organinterne og omfattet av unntaket fra innsyn etter </w:t>
      </w:r>
      <w:proofErr w:type="spellStart"/>
      <w:r w:rsidRPr="00494AD2">
        <w:t>offentleglova</w:t>
      </w:r>
      <w:proofErr w:type="spellEnd"/>
      <w:r w:rsidRPr="00494AD2">
        <w:t xml:space="preserve"> § 14 første </w:t>
      </w:r>
      <w:r w:rsidRPr="00494AD2">
        <w:t>ledd hos avsenderorganet, vil dokumentene fortsatt kunne unntas. Oversending til et kontroll-, tilsyns- eller granskingsorgan medfører generelt ikke at unntaksmuligheten går tapt. Departementet viser her til Ot.prp. nr. 102 (2004–2005) side 131 andre spalt</w:t>
      </w:r>
      <w:r w:rsidRPr="00494AD2">
        <w:t xml:space="preserve">e og </w:t>
      </w:r>
      <w:proofErr w:type="spellStart"/>
      <w:r w:rsidRPr="00494AD2">
        <w:t>Rettleiar</w:t>
      </w:r>
      <w:proofErr w:type="spellEnd"/>
      <w:r w:rsidRPr="00494AD2">
        <w:t xml:space="preserve"> til </w:t>
      </w:r>
      <w:proofErr w:type="spellStart"/>
      <w:r w:rsidRPr="00494AD2">
        <w:t>offentleglova</w:t>
      </w:r>
      <w:proofErr w:type="spellEnd"/>
      <w:r w:rsidRPr="00494AD2">
        <w:t xml:space="preserve"> punkt 7.2.5, hvor det er presisert at unntaksmuligheten heller ikke går tapt dersom slike dokumenter sendes over til kontrollorganer uten at det foreligger noen formell plikt til å oversende. Noe annet ville kunne føre til </w:t>
      </w:r>
      <w:r w:rsidRPr="00494AD2">
        <w:t xml:space="preserve">en begrenset informasjonstilgang. Dette gjelder </w:t>
      </w:r>
      <w:proofErr w:type="gramStart"/>
      <w:r w:rsidRPr="00494AD2">
        <w:t>for øvrig</w:t>
      </w:r>
      <w:proofErr w:type="gramEnd"/>
      <w:r w:rsidRPr="00494AD2">
        <w:t xml:space="preserve"> tilsvarende for dokumenter som i utgangspunktet er omfattet av noen av unntakene i </w:t>
      </w:r>
      <w:proofErr w:type="spellStart"/>
      <w:r w:rsidRPr="00494AD2">
        <w:t>offentleglova</w:t>
      </w:r>
      <w:proofErr w:type="spellEnd"/>
      <w:r w:rsidRPr="00494AD2">
        <w:t xml:space="preserve"> § 15. Ved innsynskrav vil offentlige utvalg kunne bruke det samme unntaket fra innsyn som avsenderorg</w:t>
      </w:r>
      <w:r w:rsidRPr="00494AD2">
        <w:t xml:space="preserve">anet. Oversending av slike dokumenter vil derfor ikke utelukke at unntakene i </w:t>
      </w:r>
      <w:proofErr w:type="spellStart"/>
      <w:r w:rsidRPr="00494AD2">
        <w:t>offentleglova</w:t>
      </w:r>
      <w:proofErr w:type="spellEnd"/>
      <w:r w:rsidRPr="00494AD2">
        <w:t xml:space="preserve"> §§ 14 og 15 kan benyttes.</w:t>
      </w:r>
    </w:p>
    <w:p w14:paraId="00E257F2" w14:textId="77777777" w:rsidR="00A5702B" w:rsidRPr="00494AD2" w:rsidRDefault="00A5702B" w:rsidP="00494AD2">
      <w:r w:rsidRPr="00494AD2">
        <w:t xml:space="preserve">Det følger videre av </w:t>
      </w:r>
      <w:proofErr w:type="spellStart"/>
      <w:r w:rsidRPr="00494AD2">
        <w:t>offentleglova</w:t>
      </w:r>
      <w:proofErr w:type="spellEnd"/>
      <w:r w:rsidRPr="00494AD2">
        <w:t xml:space="preserve"> § 13 første ledd at opplysninger underlagt lovfestet taushetsplikt er unntatt fra innsyn. Merinnsyn ett</w:t>
      </w:r>
      <w:r w:rsidRPr="00494AD2">
        <w:t xml:space="preserve">er </w:t>
      </w:r>
      <w:proofErr w:type="spellStart"/>
      <w:r w:rsidRPr="00494AD2">
        <w:t>offentleglova</w:t>
      </w:r>
      <w:proofErr w:type="spellEnd"/>
      <w:r w:rsidRPr="00494AD2">
        <w:t xml:space="preserve"> § 11 er ikke aktuelt for slike opplysninger, men unntakene fra taushetsplikten må vurderes. Når deler av et dokument unntas offentlighet, åpner </w:t>
      </w:r>
      <w:proofErr w:type="spellStart"/>
      <w:r w:rsidRPr="00494AD2">
        <w:t>offentleglova</w:t>
      </w:r>
      <w:proofErr w:type="spellEnd"/>
      <w:r w:rsidRPr="00494AD2">
        <w:t xml:space="preserve"> § 12 bokstav a til c for at også resten av dokumentet i enkelte tilfeller kan unn</w:t>
      </w:r>
      <w:r w:rsidRPr="00494AD2">
        <w:t>tas fra offentlighet.</w:t>
      </w:r>
    </w:p>
    <w:p w14:paraId="065497B7" w14:textId="77777777" w:rsidR="00A5702B" w:rsidRPr="00494AD2" w:rsidRDefault="00A5702B" w:rsidP="00494AD2">
      <w:r w:rsidRPr="00494AD2">
        <w:t xml:space="preserve">Avgjørelsene til offentlige utvalg etter </w:t>
      </w:r>
      <w:proofErr w:type="spellStart"/>
      <w:r w:rsidRPr="00494AD2">
        <w:t>offentleglova</w:t>
      </w:r>
      <w:proofErr w:type="spellEnd"/>
      <w:r w:rsidRPr="00494AD2">
        <w:t xml:space="preserve"> kan påklages, jf. lovens § 32 første ledd. Dette vil særlig gjelde helt eller delvis avslag på krav om innsyn, men også for eksempel avgjørelser om hvordan innsyn skal gis og avgj</w:t>
      </w:r>
      <w:r w:rsidRPr="00494AD2">
        <w:t xml:space="preserve">ørelser om å kreve betaling for innsyn. For utvalg som er uavhengige i sitt virke, vil klageinstansen være det administrativt overordnede organet, jf. </w:t>
      </w:r>
      <w:proofErr w:type="spellStart"/>
      <w:r w:rsidRPr="00494AD2">
        <w:t>offentlegforskrifta</w:t>
      </w:r>
      <w:proofErr w:type="spellEnd"/>
      <w:r w:rsidRPr="00494AD2">
        <w:t xml:space="preserve"> § 11 første ledd. For Granskingsutvalget for utenlandsadopsjoner vil dette være Barne</w:t>
      </w:r>
      <w:r w:rsidRPr="00494AD2">
        <w:t>- og familiedepartementet.</w:t>
      </w:r>
    </w:p>
    <w:p w14:paraId="764CEED1" w14:textId="77777777" w:rsidR="00A5702B" w:rsidRPr="00494AD2" w:rsidRDefault="00A5702B" w:rsidP="00494AD2">
      <w:pPr>
        <w:pStyle w:val="Overskrift2"/>
      </w:pPr>
      <w:r w:rsidRPr="00494AD2">
        <w:t>Personvernforordningen og personopplysningsloven</w:t>
      </w:r>
    </w:p>
    <w:p w14:paraId="0072BB21" w14:textId="77777777" w:rsidR="00A5702B" w:rsidRPr="00494AD2" w:rsidRDefault="00A5702B" w:rsidP="00494AD2">
      <w:r w:rsidRPr="00494AD2">
        <w:t>Lov om behandling av personopplysninger (personopplysningsloven) gjennomfører i norsk rett Europaparlaments- og rådsforordning (EU) 2016/679 av 27. april 2016 om vern av fy</w:t>
      </w:r>
      <w:r w:rsidRPr="00494AD2">
        <w:t>siske personer i forbindelse med behandling av personopplysninger og om fri utveksling av slike opplysninger samt om oppheving av direktiv 95/46/EF (personvernforordningen). De materielle reglene i forordningen er i stor grad en vide</w:t>
      </w:r>
      <w:r w:rsidRPr="00494AD2">
        <w:lastRenderedPageBreak/>
        <w:t>reføring og videreutvik</w:t>
      </w:r>
      <w:r w:rsidRPr="00494AD2">
        <w:t>ling av tidligere personvernlovgivning, men forordningen styrker blant annet de registrertes rettigheter.</w:t>
      </w:r>
    </w:p>
    <w:p w14:paraId="4C818421" w14:textId="77777777" w:rsidR="00A5702B" w:rsidRPr="00494AD2" w:rsidRDefault="00A5702B" w:rsidP="00494AD2">
      <w:r w:rsidRPr="00494AD2">
        <w:t>Etter personopplysningsloven § 2 gjelder loven og personvernforordningen ved helt eller delvis automatisert behandling av personopplysninger og ved ik</w:t>
      </w:r>
      <w:r w:rsidRPr="00494AD2">
        <w:t xml:space="preserve">ke-automatisert behandling av personopplysninger som inngår i eller skal inngå i et register. Etter personvernforordningen artikkel 4 nr. 1 er personopplysninger enhver opplysning om en identifisert eller identifiserbar fysisk person. Etter artikkel 4 nr. </w:t>
      </w:r>
      <w:r w:rsidRPr="00494AD2">
        <w:t>6 er et register enhver strukturert samling av personopplysninger som er tilgjengelig etter særlige kriterier, enten samlingen er plassert sentralt, er desentralisert eller spredt på et funksjonelt eller geografisk grunnlag. Personvernforordningen oppstill</w:t>
      </w:r>
      <w:r w:rsidRPr="00494AD2">
        <w:t>er prinsipper for behandling av personopplysninger i artikkel 5. Der slås det blant annet fast at personopplysninger skal behandles på en lovlig, rettferdig og åpen måte med hensyn til den registrerte.</w:t>
      </w:r>
    </w:p>
    <w:p w14:paraId="1FB6C719" w14:textId="77777777" w:rsidR="00A5702B" w:rsidRPr="00494AD2" w:rsidRDefault="00A5702B" w:rsidP="00494AD2">
      <w:r w:rsidRPr="00494AD2">
        <w:t>For at en behandling av personopplysninger skal være l</w:t>
      </w:r>
      <w:r w:rsidRPr="00494AD2">
        <w:t>ovlig, må det foreligge et behandlingsgrunnlag. Etter artikkel 6 nr. 1 bokstav e er behandling av personopplysninger lovlig dersom «behandlingen er nødvendig for å utføre en oppgave i allmennhetens interesse eller utøve offentlig myndighet som den behandli</w:t>
      </w:r>
      <w:r w:rsidRPr="00494AD2">
        <w:t xml:space="preserve">ngsansvarlige er pålagt». For at dette behandlingsgrunnlaget skal kunne benyttes, må det foreligge et supplerende rettslig grunnlag, jf. artikkel 6 nr. 3 bokstav b og </w:t>
      </w:r>
      <w:proofErr w:type="spellStart"/>
      <w:r w:rsidRPr="00494AD2">
        <w:t>Prop</w:t>
      </w:r>
      <w:proofErr w:type="spellEnd"/>
      <w:r w:rsidRPr="00494AD2">
        <w:t>. 56 LS (2017–2018) punkt 6.3.2.</w:t>
      </w:r>
    </w:p>
    <w:p w14:paraId="4200D89B" w14:textId="77777777" w:rsidR="00A5702B" w:rsidRPr="00494AD2" w:rsidRDefault="00A5702B" w:rsidP="00494AD2">
      <w:r w:rsidRPr="00494AD2">
        <w:t>Artikkel 9 oppstiller særskilte regler for behandlin</w:t>
      </w:r>
      <w:r w:rsidRPr="00494AD2">
        <w:t>g av såkalte særlige kategorier av personopplysninger (tidligere kalt sensitive personopplysninger), som blant annet omfatter genetiske og biometriske opplysninger med det formål å entydig identifisere en fysisk person samt helseopplysninger. Etter artikke</w:t>
      </w:r>
      <w:r w:rsidRPr="00494AD2">
        <w:t>l 9 nr. 2 bokstav g kan slike særlige kategorier personopplysninger behandles dersom:</w:t>
      </w:r>
    </w:p>
    <w:p w14:paraId="358299EF" w14:textId="77777777" w:rsidR="00A5702B" w:rsidRPr="00494AD2" w:rsidRDefault="00A5702B" w:rsidP="00494AD2">
      <w:pPr>
        <w:pStyle w:val="blokksit"/>
      </w:pPr>
      <w:r w:rsidRPr="00494AD2">
        <w:t>«Behandlingen er nødvendig av hensyn til viktige allmenne interesser, på grunnlag av unionsretten eller medlemstatenes nasjonale rett som skal stå i et rimelig forhold ti</w:t>
      </w:r>
      <w:r w:rsidRPr="00494AD2">
        <w:t>l det mål som søkes oppnådd, være forenlig med det grunnleggende innholdet i retten til vern av personopplysninger og sikre egnede og særlige tiltak for å verne den registrertes grunnleggende rettigheter og interesser».</w:t>
      </w:r>
    </w:p>
    <w:p w14:paraId="6E5847AE" w14:textId="77777777" w:rsidR="00A5702B" w:rsidRPr="00494AD2" w:rsidRDefault="00A5702B" w:rsidP="00494AD2">
      <w:r w:rsidRPr="00494AD2">
        <w:t>Artikkel 10 gir nær</w:t>
      </w:r>
      <w:r w:rsidRPr="00494AD2">
        <w:t>mere regler om behandling av personopplysninger om «straffedommer og lovovertredelser eller tilknyttede sikkerhetstiltak». Det følger av bestemmelsen at behandling av slike personopplysninger bare kan utføres under en offentlig myndighets kontroll, eller d</w:t>
      </w:r>
      <w:r w:rsidRPr="00494AD2">
        <w:t>ersom behandlingen er tillatt i henhold til unionsretten eller medlemsstatenes nasjonale rett som sikrer nødvendige garantier for de registrertes rettigheter og friheter.</w:t>
      </w:r>
    </w:p>
    <w:p w14:paraId="4BC2C097" w14:textId="77777777" w:rsidR="00A5702B" w:rsidRPr="00494AD2" w:rsidRDefault="00A5702B" w:rsidP="00494AD2">
      <w:r w:rsidRPr="00494AD2">
        <w:t>Artikkel 5 nr. 1 bokstav b oppstiller et prinsipp om formålsbegrensning. Dette innebæ</w:t>
      </w:r>
      <w:r w:rsidRPr="00494AD2">
        <w:t>rer at personopplysninger som allerede er samlet inn til ett formål, bare kan brukes til et nytt formål (</w:t>
      </w:r>
      <w:proofErr w:type="spellStart"/>
      <w:r w:rsidRPr="00494AD2">
        <w:t>viderebehandles</w:t>
      </w:r>
      <w:proofErr w:type="spellEnd"/>
      <w:r w:rsidRPr="00494AD2">
        <w:t>) dersom den nye behandlingen ikke er uforenlig med det opprinnelige innsamlingsformålet. Dersom det nye formålet er uforenlig, må vider</w:t>
      </w:r>
      <w:r w:rsidRPr="00494AD2">
        <w:t>ebehandlingen ha grunnlag i lov eller samtykke, jf. artikkel 6 nr. 4. Lovbestemmelser som åpner for viderebehandling må utgjøre «et nødvendig og forholdsmessig tiltak i et demokratisk samfunn for å sikre oppnåelse av målene nevnt i artikkel 23 nr. 1».</w:t>
      </w:r>
    </w:p>
    <w:p w14:paraId="09634DBB" w14:textId="77777777" w:rsidR="00A5702B" w:rsidRPr="00494AD2" w:rsidRDefault="00A5702B" w:rsidP="00494AD2">
      <w:r w:rsidRPr="00494AD2">
        <w:t>Ette</w:t>
      </w:r>
      <w:r w:rsidRPr="00494AD2">
        <w:t xml:space="preserve">r personvernforordningen artikkel 4 nr. 7 er behandlingsansvarlig «en fysisk eller juridisk person, en offentlig myndighet, en institusjon eller ethvert annet organ som alene eller sammen med andre bestemmer formålet med behandlingen av personopplysninger </w:t>
      </w:r>
      <w:r w:rsidRPr="00494AD2">
        <w:t>og hvilke midler som skal benyttes». Etter personvernforordningen artikkel 24 nr. 1 skal den behandlingsansvarlige gjennomføre egnede tekniske og organisatoriske tiltak for å sikre og påvise behandlingen utføres i samsvar med forordningen.</w:t>
      </w:r>
    </w:p>
    <w:p w14:paraId="41A9AF7D" w14:textId="77777777" w:rsidR="00A5702B" w:rsidRPr="00494AD2" w:rsidRDefault="00A5702B" w:rsidP="00494AD2">
      <w:r w:rsidRPr="00494AD2">
        <w:t>Personvernforord</w:t>
      </w:r>
      <w:r w:rsidRPr="00494AD2">
        <w:t>ningen kapittel 3 gir den registrerte rettigheter knyttet til behandlingen av personopplysninger. Etter artikkel 23 nr. 1 bokstav e kan nasjonal rett begrense rekkevidden av forpliktelsene og rettighetene fastsatt i artikkel 12 til 22 når en slik begrensni</w:t>
      </w:r>
      <w:r w:rsidRPr="00494AD2">
        <w:t>ng overholder det vesentligste innholdet i de grunnleggende rettighetene og frihetene og er et nødvendig og forholdsmessig tiltak i et demokratisk samfunn for å sikre «viktige mål av generell allmenn interesse».</w:t>
      </w:r>
    </w:p>
    <w:p w14:paraId="25BE1CDD" w14:textId="77777777" w:rsidR="00A5702B" w:rsidRPr="00494AD2" w:rsidRDefault="00A5702B" w:rsidP="00494AD2">
      <w:r w:rsidRPr="00494AD2">
        <w:t>Etter artikkel 23 nr. 2 skal nasjonale lover</w:t>
      </w:r>
      <w:r w:rsidRPr="00494AD2">
        <w:t xml:space="preserve"> som begrenser nevnte forpliktelser og rettigheter, når det er relevant, minst inneholde bestemmelser om formålene med behandlingen, kategoriene av personopplysninger, omfanget av begrensningene som er innført, garantiene for å unngå misbruk eller ulovlig </w:t>
      </w:r>
      <w:r w:rsidRPr="00494AD2">
        <w:t xml:space="preserve">tilgang </w:t>
      </w:r>
      <w:r w:rsidRPr="00494AD2">
        <w:lastRenderedPageBreak/>
        <w:t>eller overføring, spesifisering av den behandlingsansvarlige, lagringsperioder og gjeldende garantier, idet det tas hensyn til arten, omfanget av og formålene med behandlingen, risikoene for de registrertes rettigheter og friheter og de registrerte</w:t>
      </w:r>
      <w:r w:rsidRPr="00494AD2">
        <w:t>s rett til å bli underrettet om begrensningen, med mindre dette kan skade formålet med begrensningen.</w:t>
      </w:r>
    </w:p>
    <w:p w14:paraId="09660495" w14:textId="77777777" w:rsidR="00A5702B" w:rsidRPr="00494AD2" w:rsidRDefault="00A5702B" w:rsidP="00494AD2">
      <w:pPr>
        <w:pStyle w:val="Overskrift2"/>
      </w:pPr>
      <w:r w:rsidRPr="00494AD2">
        <w:t>Grunnloven og menneskerettighetene</w:t>
      </w:r>
    </w:p>
    <w:p w14:paraId="29CA87BF" w14:textId="77777777" w:rsidR="00A5702B" w:rsidRPr="00494AD2" w:rsidRDefault="00A5702B" w:rsidP="00494AD2">
      <w:pPr>
        <w:pStyle w:val="Overskrift3"/>
      </w:pPr>
      <w:r w:rsidRPr="00494AD2">
        <w:t>Innledning</w:t>
      </w:r>
    </w:p>
    <w:p w14:paraId="59C66607" w14:textId="77777777" w:rsidR="00A5702B" w:rsidRPr="00494AD2" w:rsidRDefault="00A5702B" w:rsidP="00494AD2">
      <w:r w:rsidRPr="00494AD2">
        <w:t>Ved utformingen av alminnelig lovgivning må</w:t>
      </w:r>
      <w:r w:rsidRPr="00494AD2">
        <w:t xml:space="preserve"> staten holde seg innenfor de grensene som trekkes opp av Grunnloven og internasjonale menneskerettskonvensjoner.</w:t>
      </w:r>
    </w:p>
    <w:p w14:paraId="2B450ADD" w14:textId="77777777" w:rsidR="00A5702B" w:rsidRPr="00494AD2" w:rsidRDefault="00A5702B" w:rsidP="00494AD2">
      <w:r w:rsidRPr="00494AD2">
        <w:t>De mest sentrale konvensjonene er Den europeiske menneskerettskonvensjon 4. november 1950 (EMK) og FNs konvensjon om sivile og politiske retti</w:t>
      </w:r>
      <w:r w:rsidRPr="00494AD2">
        <w:t>gheter 16. desember 1966 (SP), som begge gjennomføres i norsk rett ved lov 21. mai 1999 nr. 30 om styrking av menneskerettighetenes stilling i norsk rett (menneskerettsloven), jf. menneskerettsloven § 2. Konvensjonene skal ved motstrid gå foran bestemmelse</w:t>
      </w:r>
      <w:r w:rsidRPr="00494AD2">
        <w:t>r i annen norsk lovgivning, jf. menneskerettsloven § 3.</w:t>
      </w:r>
    </w:p>
    <w:p w14:paraId="12BE7E7B" w14:textId="77777777" w:rsidR="00A5702B" w:rsidRPr="00494AD2" w:rsidRDefault="00A5702B" w:rsidP="00494AD2">
      <w:pPr>
        <w:pStyle w:val="Overskrift3"/>
      </w:pPr>
      <w:r w:rsidRPr="00494AD2">
        <w:t>Grunnloven § 102, EMK art. 8 og SP art. 17 – retten til respekt for privatliv</w:t>
      </w:r>
    </w:p>
    <w:p w14:paraId="3106DF05" w14:textId="77777777" w:rsidR="00A5702B" w:rsidRPr="00494AD2" w:rsidRDefault="00A5702B" w:rsidP="00494AD2">
      <w:r w:rsidRPr="00494AD2">
        <w:t>Grunnloven § 102 første ledd første punktum beskytter retten til privatliv og lyder:</w:t>
      </w:r>
    </w:p>
    <w:p w14:paraId="6FA68E57" w14:textId="77777777" w:rsidR="00A5702B" w:rsidRPr="00494AD2" w:rsidRDefault="00A5702B" w:rsidP="00494AD2">
      <w:pPr>
        <w:pStyle w:val="blokksit"/>
      </w:pPr>
      <w:r w:rsidRPr="00494AD2">
        <w:t>«</w:t>
      </w:r>
      <w:r w:rsidRPr="00494AD2">
        <w:t>Enhver har rett til respekt for sitt privatliv og sitt familieliv, sitt hjem og sin kommunikasjon»</w:t>
      </w:r>
    </w:p>
    <w:p w14:paraId="63AFA367" w14:textId="77777777" w:rsidR="00A5702B" w:rsidRPr="00494AD2" w:rsidRDefault="00A5702B" w:rsidP="00494AD2">
      <w:r w:rsidRPr="00494AD2">
        <w:t>EMK artikkel 8 beskytter også retten til privatliv, og lyder i norsk oversettelse:</w:t>
      </w:r>
    </w:p>
    <w:p w14:paraId="641C93BD" w14:textId="77777777" w:rsidR="00A5702B" w:rsidRPr="00494AD2" w:rsidRDefault="00A5702B" w:rsidP="00494AD2">
      <w:pPr>
        <w:pStyle w:val="blokksit"/>
      </w:pPr>
      <w:r w:rsidRPr="00494AD2">
        <w:t>«Art 8. Retten til respekt for privatliv og familieliv</w:t>
      </w:r>
    </w:p>
    <w:p w14:paraId="375C9406" w14:textId="77777777" w:rsidR="00A5702B" w:rsidRPr="00494AD2" w:rsidRDefault="00A5702B" w:rsidP="00494AD2">
      <w:pPr>
        <w:pStyle w:val="friliste2"/>
      </w:pPr>
      <w:r w:rsidRPr="00494AD2">
        <w:t>1.</w:t>
      </w:r>
      <w:r w:rsidRPr="00494AD2">
        <w:tab/>
      </w:r>
      <w:r w:rsidRPr="00494AD2">
        <w:t xml:space="preserve">Enhver har rett </w:t>
      </w:r>
      <w:r w:rsidRPr="00494AD2">
        <w:t>til respekt for sitt privatliv og familieliv, sitt hjem og sin korrespondanse</w:t>
      </w:r>
      <w:r w:rsidRPr="00494AD2">
        <w:t>.</w:t>
      </w:r>
    </w:p>
    <w:p w14:paraId="75A78643" w14:textId="77777777" w:rsidR="00A5702B" w:rsidRPr="00494AD2" w:rsidRDefault="00A5702B" w:rsidP="00494AD2">
      <w:pPr>
        <w:pStyle w:val="friliste2"/>
      </w:pPr>
      <w:r w:rsidRPr="00494AD2">
        <w:t>2.</w:t>
      </w:r>
      <w:r w:rsidRPr="00494AD2">
        <w:tab/>
        <w:t>Det skal ikke skje noe inngrep av offentlig myndighet i utøvelsen av denne rettighet unntatt når dette er i samsvar med loven og er nødvendig i et demokratisk samfunn av hens</w:t>
      </w:r>
      <w:r w:rsidRPr="00494AD2">
        <w:t>yn til den nasjonale sikkerhet, offentlige trygghet eller landets økonomiske velferd, for å forebygge uorden eller kriminalitet, for å beskytte helse eller moral, eller for å beskytte andres rettigheter og friheter.»</w:t>
      </w:r>
    </w:p>
    <w:p w14:paraId="36D6C19C" w14:textId="77777777" w:rsidR="00A5702B" w:rsidRPr="00494AD2" w:rsidRDefault="00A5702B" w:rsidP="00494AD2">
      <w:r w:rsidRPr="00494AD2">
        <w:t xml:space="preserve">Retten til privatliv beskyttes også av </w:t>
      </w:r>
      <w:r w:rsidRPr="00494AD2">
        <w:t>SP artikkel 17. Det er alminnelig antatt at SP artikkel 17 ikke oppstiller strengere krav enn EMK artikkel 8.</w:t>
      </w:r>
    </w:p>
    <w:p w14:paraId="67CE4E84" w14:textId="77777777" w:rsidR="00A5702B" w:rsidRPr="00494AD2" w:rsidRDefault="00A5702B" w:rsidP="00494AD2">
      <w:r w:rsidRPr="00494AD2">
        <w:t>Bestemmelsen i Grunnloven § 102 første ledd første punktum kom inn ved grunnlovsreformen i 2014, og bygger blant annet på EMK artikkel 8 og SP art</w:t>
      </w:r>
      <w:r w:rsidRPr="00494AD2">
        <w:t xml:space="preserve">ikkel 17. I </w:t>
      </w:r>
      <w:proofErr w:type="spellStart"/>
      <w:r w:rsidRPr="00494AD2">
        <w:t>Rt</w:t>
      </w:r>
      <w:proofErr w:type="spellEnd"/>
      <w:r w:rsidRPr="00494AD2">
        <w:t>. 2015 s. 93 (avsnitt 57) uttaler Høyesterett at bestemmelsen skal tolkes i lys av EMK artikkel 8 og SP artikkel 17, men slik at fremtidig praksis fra Den europeiske menneskerettsdomstol (EMD) ikke skal ha samme prejudikatsvirkning ved grunnl</w:t>
      </w:r>
      <w:r w:rsidRPr="00494AD2">
        <w:t>ovstolking som ved tolkingen av konvensjonsbestemmelsene.</w:t>
      </w:r>
    </w:p>
    <w:p w14:paraId="70A71DC7" w14:textId="77777777" w:rsidR="00A5702B" w:rsidRPr="00494AD2" w:rsidRDefault="00A5702B" w:rsidP="00494AD2">
      <w:r w:rsidRPr="00494AD2">
        <w:t xml:space="preserve">Retten til privatliv etter Grunnloven § 102 er imidlertid ikke absolutt. I </w:t>
      </w:r>
      <w:proofErr w:type="spellStart"/>
      <w:r w:rsidRPr="00494AD2">
        <w:t>Rt</w:t>
      </w:r>
      <w:proofErr w:type="spellEnd"/>
      <w:r w:rsidRPr="00494AD2">
        <w:t>. 2014 s. 1105 (avsnitt 28) har Høyesterett lagt til grunn tre vilkår for å gjøre inngrep i Grunnloven § 102:</w:t>
      </w:r>
    </w:p>
    <w:p w14:paraId="562E56D9" w14:textId="77777777" w:rsidR="00A5702B" w:rsidRPr="00494AD2" w:rsidRDefault="00A5702B" w:rsidP="00494AD2">
      <w:pPr>
        <w:pStyle w:val="Nummerertliste"/>
      </w:pPr>
      <w:r w:rsidRPr="00494AD2">
        <w:t>Inngr</w:t>
      </w:r>
      <w:r w:rsidRPr="00494AD2">
        <w:t>epet må være lovhjemlet.</w:t>
      </w:r>
    </w:p>
    <w:p w14:paraId="4AC6B0E7" w14:textId="77777777" w:rsidR="00A5702B" w:rsidRPr="00494AD2" w:rsidRDefault="00A5702B" w:rsidP="00494AD2">
      <w:pPr>
        <w:pStyle w:val="Nummerertliste"/>
      </w:pPr>
      <w:r w:rsidRPr="00494AD2">
        <w:t>Inngrepet må ivareta et legitimt formål eller være saklig begrunnet.</w:t>
      </w:r>
    </w:p>
    <w:p w14:paraId="437D613D" w14:textId="77777777" w:rsidR="00A5702B" w:rsidRPr="00494AD2" w:rsidRDefault="00A5702B" w:rsidP="00494AD2">
      <w:pPr>
        <w:pStyle w:val="Nummerertliste"/>
      </w:pPr>
      <w:r w:rsidRPr="00494AD2">
        <w:t>Inngrepet må være forholdsmessig, i betydningen at inngrepet ikke må gå</w:t>
      </w:r>
      <w:r w:rsidRPr="00494AD2">
        <w:t xml:space="preserve"> mer utover hensynene bak retten til privatliv enn hva som er nødvendig for å ivareta det aktuelle og legitime formålet bak inngrepet.</w:t>
      </w:r>
    </w:p>
    <w:p w14:paraId="3C083A66" w14:textId="77777777" w:rsidR="00A5702B" w:rsidRPr="00494AD2" w:rsidRDefault="00A5702B" w:rsidP="00494AD2">
      <w:r w:rsidRPr="00494AD2">
        <w:t xml:space="preserve">I </w:t>
      </w:r>
      <w:proofErr w:type="spellStart"/>
      <w:r w:rsidRPr="00494AD2">
        <w:t>Rt</w:t>
      </w:r>
      <w:proofErr w:type="spellEnd"/>
      <w:r w:rsidRPr="00494AD2">
        <w:t>. 2015 s. 93 (avsnitt 60) har Høyesterett gitt enkelte anvisninger på hva som skal inngå i forholdsmessighetsvurderin</w:t>
      </w:r>
      <w:r w:rsidRPr="00494AD2">
        <w:t>gen. Det fremgår her at vurderingen «må ha for øye balansen mellom de beskyttede individuelle interessene på den ene siden og de legitime samfunnsbehovene som begrunner tiltaket på den andre».</w:t>
      </w:r>
    </w:p>
    <w:p w14:paraId="22B541B5" w14:textId="77777777" w:rsidR="00A5702B" w:rsidRPr="00494AD2" w:rsidRDefault="00A5702B" w:rsidP="00494AD2">
      <w:pPr>
        <w:pStyle w:val="Overskrift3"/>
      </w:pPr>
      <w:r w:rsidRPr="00494AD2">
        <w:lastRenderedPageBreak/>
        <w:t>Grunnloven § 97 – forbud mot lover med tilbakevirke</w:t>
      </w:r>
      <w:r w:rsidRPr="00494AD2">
        <w:t>nde kraft</w:t>
      </w:r>
    </w:p>
    <w:p w14:paraId="1EA690C0" w14:textId="77777777" w:rsidR="00A5702B" w:rsidRPr="00494AD2" w:rsidRDefault="00A5702B" w:rsidP="00494AD2">
      <w:r w:rsidRPr="00494AD2">
        <w:t xml:space="preserve">Lovforslaget legger til rette for at utvalget skal kunne motta taushetsbelagte opplysninger. Enkeltpersonen som den taushetsbelagte informasjonen gjelder, kan ha </w:t>
      </w:r>
      <w:proofErr w:type="gramStart"/>
      <w:r w:rsidRPr="00494AD2">
        <w:t>avgitt</w:t>
      </w:r>
      <w:proofErr w:type="gramEnd"/>
      <w:r w:rsidRPr="00494AD2">
        <w:t xml:space="preserve"> informasjonen under en forventning om konfidensialitet. Departementet vil der</w:t>
      </w:r>
      <w:r w:rsidRPr="00494AD2">
        <w:t>for omtale Grunnloven § 97 som lyder:</w:t>
      </w:r>
    </w:p>
    <w:p w14:paraId="770BE0FA" w14:textId="77777777" w:rsidR="00A5702B" w:rsidRPr="00494AD2" w:rsidRDefault="00A5702B" w:rsidP="00494AD2">
      <w:pPr>
        <w:pStyle w:val="blokksit"/>
      </w:pPr>
      <w:r w:rsidRPr="00494AD2">
        <w:t>«Ingen lov må gis tilbakevirkende kraft».</w:t>
      </w:r>
    </w:p>
    <w:p w14:paraId="1DC2BEC0" w14:textId="77777777" w:rsidR="00A5702B" w:rsidRPr="00494AD2" w:rsidRDefault="00A5702B" w:rsidP="00494AD2">
      <w:r w:rsidRPr="00494AD2">
        <w:t>Bestemmelsen inneholder et generelt forbud mot å gi lover tilbakevirkende kraft til skade for borgerne. Kjerneområdet for bestemmelsen er vern mot lovgivning som knytter nye by</w:t>
      </w:r>
      <w:r w:rsidRPr="00494AD2">
        <w:t>rder til handlinger eller begivenheter som fant sted før lovendringen. Etter omstendighetene vil også inngrep i etablerte rettigheter og posisjoner med virkning fremover i tid kunne rammes av bestemmelsen.</w:t>
      </w:r>
    </w:p>
    <w:p w14:paraId="531C7CD4" w14:textId="77777777" w:rsidR="00A5702B" w:rsidRPr="00494AD2" w:rsidRDefault="00A5702B" w:rsidP="00494AD2">
      <w:r w:rsidRPr="00494AD2">
        <w:t>Lovavdelingen i Justis- og beredskapsdepartementet</w:t>
      </w:r>
      <w:r w:rsidRPr="00494AD2">
        <w:t xml:space="preserve"> har i en uttalelse 8. juni 2009 (JDLOV-2009-4068) vurdert forholdet til Grunnloven § 97 ved innføring av opplysningsplikt overfor et undersøkelsesutvalg uten hinder av taushetsplikt. Lovavdelingen anså det nokså klart at forslaget om opplysningsplikt uten</w:t>
      </w:r>
      <w:r w:rsidRPr="00494AD2">
        <w:t xml:space="preserve"> hinder av taushetsplikt overfor et undersøkelsesorgan som selv vil være underlagt strenge taushetspliktregler, ikke rammes av tilbakevirkningsforbudet i Grunnloven § 97. Uttalelsen er inntatt som vedlegg nummer 2 til </w:t>
      </w:r>
      <w:proofErr w:type="spellStart"/>
      <w:r w:rsidRPr="00494AD2">
        <w:t>Innst</w:t>
      </w:r>
      <w:proofErr w:type="spellEnd"/>
      <w:r w:rsidRPr="00494AD2">
        <w:t xml:space="preserve">. O. nr. 132 (2008–2009), og det </w:t>
      </w:r>
      <w:r w:rsidRPr="00494AD2">
        <w:t>vises til denne.</w:t>
      </w:r>
    </w:p>
    <w:p w14:paraId="06EDA9E2" w14:textId="77777777" w:rsidR="00A5702B" w:rsidRPr="00494AD2" w:rsidRDefault="00A5702B" w:rsidP="00494AD2">
      <w:pPr>
        <w:pStyle w:val="Overskrift2"/>
      </w:pPr>
      <w:r w:rsidRPr="00494AD2">
        <w:t>Arkivregelverket</w:t>
      </w:r>
    </w:p>
    <w:p w14:paraId="669B06E9" w14:textId="77777777" w:rsidR="00A5702B" w:rsidRPr="00494AD2" w:rsidRDefault="00A5702B" w:rsidP="00494AD2">
      <w:r w:rsidRPr="00494AD2">
        <w:t>Offentlige utvalg er underlagt reglene om offentlige arkiver i arkivlova kapittel II med tilhørende forskrifter, jf. arkivlova § </w:t>
      </w:r>
      <w:r w:rsidRPr="00494AD2">
        <w:t xml:space="preserve">5. I henhold til forskrift om </w:t>
      </w:r>
      <w:proofErr w:type="spellStart"/>
      <w:r w:rsidRPr="00494AD2">
        <w:t>offentlege</w:t>
      </w:r>
      <w:proofErr w:type="spellEnd"/>
      <w:r w:rsidRPr="00494AD2">
        <w:t xml:space="preserve"> arkiv (arkivforskriften) § 2 andre ledd skal offentlige utvalg opprettet ved lov eller kongelig resolusjon, ha sitt eget arkiv, med mindre det er fastsatt noe annet.</w:t>
      </w:r>
    </w:p>
    <w:p w14:paraId="6465013E" w14:textId="77777777" w:rsidR="00A5702B" w:rsidRPr="00494AD2" w:rsidRDefault="00A5702B" w:rsidP="00494AD2">
      <w:r w:rsidRPr="00494AD2">
        <w:t>Arkivforskriften § 2 femte ledd fastsetter hvilke</w:t>
      </w:r>
      <w:r w:rsidRPr="00494AD2">
        <w:t xml:space="preserve"> bestemmelser som gjelder for offentlige utvalg som danner egne arkiv. Det er blant annet unntak for bestemmelsene som stiller krav om arkivplan, klassifikasjonsbestemmelser og adresse for mottak av epost. </w:t>
      </w:r>
      <w:proofErr w:type="gramStart"/>
      <w:r w:rsidRPr="00494AD2">
        <w:t>For øvrig</w:t>
      </w:r>
      <w:proofErr w:type="gramEnd"/>
      <w:r w:rsidRPr="00494AD2">
        <w:t xml:space="preserve"> skal offentlige utvalg følge reglene om </w:t>
      </w:r>
      <w:r w:rsidRPr="00494AD2">
        <w:t>journalføring, sørge for sikker bevaring av arkivmaterialet og ellers oppfylle kravene som gjelder for offentlige arkiv, herunder utarbeide egne spesifiserte kassasjonsbestemmelser for fagsakene, jf. forskriften § 16. Arkivverket gir nærmere veiledning.</w:t>
      </w:r>
    </w:p>
    <w:p w14:paraId="11ED973F" w14:textId="77777777" w:rsidR="00A5702B" w:rsidRPr="00494AD2" w:rsidRDefault="00A5702B" w:rsidP="00494AD2">
      <w:r w:rsidRPr="00494AD2">
        <w:t>Et</w:t>
      </w:r>
      <w:r w:rsidRPr="00494AD2">
        <w:t xml:space="preserve">ter forskriften § 9 første ledd skal offentlige organer ha </w:t>
      </w:r>
      <w:proofErr w:type="gramStart"/>
      <w:r w:rsidRPr="00494AD2">
        <w:t>en</w:t>
      </w:r>
      <w:proofErr w:type="gramEnd"/>
      <w:r w:rsidRPr="00494AD2">
        <w:t xml:space="preserve"> eller flere journaler for registrering av dokumenter i sakene organet oppretter. I journalen skal man registrere «alle </w:t>
      </w:r>
      <w:proofErr w:type="spellStart"/>
      <w:r w:rsidRPr="00494AD2">
        <w:t>inngåande</w:t>
      </w:r>
      <w:proofErr w:type="spellEnd"/>
      <w:r w:rsidRPr="00494AD2">
        <w:t xml:space="preserve"> og </w:t>
      </w:r>
      <w:proofErr w:type="spellStart"/>
      <w:r w:rsidRPr="00494AD2">
        <w:t>utgåande</w:t>
      </w:r>
      <w:proofErr w:type="spellEnd"/>
      <w:r w:rsidRPr="00494AD2">
        <w:t xml:space="preserve"> dokument som etter </w:t>
      </w:r>
      <w:proofErr w:type="spellStart"/>
      <w:r w:rsidRPr="00494AD2">
        <w:t>offentleglova</w:t>
      </w:r>
      <w:proofErr w:type="spellEnd"/>
      <w:r w:rsidRPr="00494AD2">
        <w:t xml:space="preserve"> § 4 må </w:t>
      </w:r>
      <w:proofErr w:type="spellStart"/>
      <w:r w:rsidRPr="00494AD2">
        <w:t>reknast</w:t>
      </w:r>
      <w:proofErr w:type="spellEnd"/>
      <w:r w:rsidRPr="00494AD2">
        <w:t xml:space="preserve"> som s</w:t>
      </w:r>
      <w:r w:rsidRPr="00494AD2">
        <w:t xml:space="preserve">aksdokument for organet, dersom </w:t>
      </w:r>
      <w:proofErr w:type="spellStart"/>
      <w:r w:rsidRPr="00494AD2">
        <w:t>dei</w:t>
      </w:r>
      <w:proofErr w:type="spellEnd"/>
      <w:r w:rsidRPr="00494AD2">
        <w:t xml:space="preserve"> er eller blir saksbehandla og har verdi som dokumentasjon». Organinterne dokumenter er det i utgangspunktet valgfritt om man vil journalføre, men det følger av første ledd fjerde punktum at enkelte organinterne dokumente</w:t>
      </w:r>
      <w:r w:rsidRPr="00494AD2">
        <w:t>r alltid skal journalføres. Det følger videre av forskriften § 10 hvilke opplysninger som skal være med i journalen.</w:t>
      </w:r>
    </w:p>
    <w:p w14:paraId="62CFF8B1" w14:textId="77777777" w:rsidR="00A5702B" w:rsidRPr="00494AD2" w:rsidRDefault="00A5702B" w:rsidP="00494AD2">
      <w:r w:rsidRPr="00494AD2">
        <w:t xml:space="preserve">Når det gjelder arkiveringen, følger det av forskrift om </w:t>
      </w:r>
      <w:proofErr w:type="spellStart"/>
      <w:r w:rsidRPr="00494AD2">
        <w:t>offentlege</w:t>
      </w:r>
      <w:proofErr w:type="spellEnd"/>
      <w:r w:rsidRPr="00494AD2">
        <w:t xml:space="preserve"> arkiv § 14 første ledd at dokumenter «som verken har inngått i saksbeha</w:t>
      </w:r>
      <w:r w:rsidRPr="00494AD2">
        <w:t xml:space="preserve">ndlinga til organet eller har verdi som dokumentasjon, skal </w:t>
      </w:r>
      <w:proofErr w:type="spellStart"/>
      <w:r w:rsidRPr="00494AD2">
        <w:t>haldast</w:t>
      </w:r>
      <w:proofErr w:type="spellEnd"/>
      <w:r w:rsidRPr="00494AD2">
        <w:t xml:space="preserve"> </w:t>
      </w:r>
      <w:proofErr w:type="spellStart"/>
      <w:r w:rsidRPr="00494AD2">
        <w:t>utanfor</w:t>
      </w:r>
      <w:proofErr w:type="spellEnd"/>
      <w:r w:rsidRPr="00494AD2">
        <w:t xml:space="preserve"> eller </w:t>
      </w:r>
      <w:proofErr w:type="spellStart"/>
      <w:r w:rsidRPr="00494AD2">
        <w:t>fjernast</w:t>
      </w:r>
      <w:proofErr w:type="spellEnd"/>
      <w:r w:rsidRPr="00494AD2">
        <w:t xml:space="preserve"> </w:t>
      </w:r>
      <w:proofErr w:type="spellStart"/>
      <w:r w:rsidRPr="00494AD2">
        <w:t>frå</w:t>
      </w:r>
      <w:proofErr w:type="spellEnd"/>
      <w:r w:rsidRPr="00494AD2">
        <w:t xml:space="preserve"> arkivet ved arkivavgrensing». Dette innebærer at alle dokumenter som enten har inngått i saksbehandlingen, eller har en verdi som dokumentasjon, skal arkiveres. </w:t>
      </w:r>
      <w:r w:rsidRPr="00494AD2">
        <w:t>I tillegg fastsetter forskriften § 15 at enkelte typer materiale alltid skal bevares, mens § 16 inneholder regler for kassasjon av materiale som verken omfattes av arkivavgrensningen etter § 14 eller bevaringspåbudet etter § 15.</w:t>
      </w:r>
    </w:p>
    <w:p w14:paraId="5F848FF7" w14:textId="77777777" w:rsidR="00A5702B" w:rsidRPr="00494AD2" w:rsidRDefault="00A5702B" w:rsidP="00494AD2">
      <w:r w:rsidRPr="00494AD2">
        <w:t>Personvernforordningen arti</w:t>
      </w:r>
      <w:r w:rsidRPr="00494AD2">
        <w:t>kkel 17 nr. 3 bokstav b fastsetter at den registrerte ikke kan kreve sletting av personopplysninger etter nr. 1 når videre behandling er nødvendig for å oppfylle en rettslig forpliktelse. Dette kan for eksempel være arkiveringsplikt. Opplysninger som falle</w:t>
      </w:r>
      <w:r w:rsidRPr="00494AD2">
        <w:t xml:space="preserve">r inn under arkiveringsplikten etter arkivlova og arkivforskriften, vil </w:t>
      </w:r>
      <w:proofErr w:type="gramStart"/>
      <w:r w:rsidRPr="00494AD2">
        <w:t>således</w:t>
      </w:r>
      <w:proofErr w:type="gramEnd"/>
      <w:r w:rsidRPr="00494AD2">
        <w:t xml:space="preserve"> ikke kunne slettes. Eventuelle andre personopplysninger skal slettes i samsvar med artikkel 17 nr. 1. Dokumenter som ikke omfattes av arkiveringsplikten, skal skilles ut fra ar</w:t>
      </w:r>
      <w:r w:rsidRPr="00494AD2">
        <w:t xml:space="preserve">kivet etter reglene i forskrift om </w:t>
      </w:r>
      <w:proofErr w:type="spellStart"/>
      <w:r w:rsidRPr="00494AD2">
        <w:t>offentlege</w:t>
      </w:r>
      <w:proofErr w:type="spellEnd"/>
      <w:r w:rsidRPr="00494AD2">
        <w:t xml:space="preserve"> arkiv.</w:t>
      </w:r>
    </w:p>
    <w:p w14:paraId="7B93E59F" w14:textId="77777777" w:rsidR="00A5702B" w:rsidRPr="00494AD2" w:rsidRDefault="00A5702B" w:rsidP="00494AD2">
      <w:pPr>
        <w:pStyle w:val="Overskrift1"/>
      </w:pPr>
      <w:r w:rsidRPr="00494AD2">
        <w:lastRenderedPageBreak/>
        <w:t>Behovet for lovregulering og forholdet til Grunnloven og menneskerettighetene</w:t>
      </w:r>
    </w:p>
    <w:p w14:paraId="73DCFE5E" w14:textId="77777777" w:rsidR="00A5702B" w:rsidRPr="00494AD2" w:rsidRDefault="00A5702B" w:rsidP="00494AD2">
      <w:pPr>
        <w:pStyle w:val="Overskrift2"/>
      </w:pPr>
      <w:r w:rsidRPr="00494AD2">
        <w:t>Forslaget i høringsnotatet</w:t>
      </w:r>
    </w:p>
    <w:p w14:paraId="001754DD" w14:textId="77777777" w:rsidR="00A5702B" w:rsidRPr="00494AD2" w:rsidRDefault="00A5702B" w:rsidP="00494AD2">
      <w:pPr>
        <w:pStyle w:val="Overskrift3"/>
      </w:pPr>
      <w:r w:rsidRPr="00494AD2">
        <w:t>Formålet med loven</w:t>
      </w:r>
    </w:p>
    <w:p w14:paraId="1A1F4761" w14:textId="77777777" w:rsidR="00A5702B" w:rsidRPr="00494AD2" w:rsidRDefault="00A5702B" w:rsidP="00494AD2">
      <w:r w:rsidRPr="00494AD2">
        <w:t>I høringsnotatet foreslås</w:t>
      </w:r>
      <w:r w:rsidRPr="00494AD2">
        <w:t xml:space="preserve"> en ny lov som skal regulere utvalgets informasjonstilgang m.m. I høringsnotatet ble det gitt følgende innledende redegjørelse for behovet for lovregulering:</w:t>
      </w:r>
    </w:p>
    <w:p w14:paraId="3D020458" w14:textId="77777777" w:rsidR="00A5702B" w:rsidRPr="00494AD2" w:rsidRDefault="00A5702B" w:rsidP="00494AD2">
      <w:pPr>
        <w:pStyle w:val="blokksit"/>
      </w:pPr>
      <w:r w:rsidRPr="00494AD2">
        <w:t>«Det er […] helt sentralt at utvalget gis et best mulig grunnlag for å granske utenlandsadopsjoner</w:t>
      </w:r>
      <w:r w:rsidRPr="00494AD2">
        <w:t xml:space="preserve"> til Norge. Det innebærer at utvalget har behov for tilgang til informasjon som er relevant og nødvendig for å oppfylle utvalgets mandat.</w:t>
      </w:r>
    </w:p>
    <w:p w14:paraId="116D7CA1" w14:textId="77777777" w:rsidR="00A5702B" w:rsidRPr="00494AD2" w:rsidRDefault="00A5702B" w:rsidP="00494AD2">
      <w:pPr>
        <w:pStyle w:val="blokksit"/>
      </w:pPr>
      <w:r w:rsidRPr="00494AD2">
        <w:t>Departementet legger til grunn at en del av de opplysningene som det er aktuelt for utvalget å innhente, må regnes som</w:t>
      </w:r>
      <w:r w:rsidRPr="00494AD2">
        <w:t xml:space="preserve"> opplysninger om noens «personlige forhold», som er underlagt lovbestemt taushetsplikt. Andre opplysninger kan dessuten være omfattet av taushetsplikt på andre grunnlag. Videre kan noen av opplysningene også omfattes av personvernforordningen artikkel 9 (s</w:t>
      </w:r>
      <w:r w:rsidRPr="00494AD2">
        <w:t>ærlige kategorier av personopplysninger) og artikkel 10 (straffbare forhold mv.).</w:t>
      </w:r>
    </w:p>
    <w:p w14:paraId="3052F9E4" w14:textId="77777777" w:rsidR="00A5702B" w:rsidRPr="00494AD2" w:rsidRDefault="00A5702B" w:rsidP="00494AD2">
      <w:pPr>
        <w:pStyle w:val="blokksit"/>
      </w:pPr>
      <w:r w:rsidRPr="00494AD2">
        <w:t>Departementet viser til at dersom utvalget skal kunne få tilgang til slike opplysninger, må særlig tre betingelser være til stede:</w:t>
      </w:r>
    </w:p>
    <w:p w14:paraId="7A496BA7" w14:textId="77777777" w:rsidR="00A5702B" w:rsidRPr="00494AD2" w:rsidRDefault="00A5702B" w:rsidP="00494AD2">
      <w:pPr>
        <w:pStyle w:val="blokksit"/>
        <w:rPr>
          <w:rStyle w:val="kursiv"/>
        </w:rPr>
      </w:pPr>
      <w:r w:rsidRPr="00494AD2">
        <w:rPr>
          <w:rStyle w:val="kursiv"/>
        </w:rPr>
        <w:t>For det første</w:t>
      </w:r>
      <w:r w:rsidRPr="00494AD2">
        <w:t xml:space="preserve"> må de personene som det er a</w:t>
      </w:r>
      <w:r w:rsidRPr="00494AD2">
        <w:t xml:space="preserve">ktuelt å innhente opplysninger fra, ha adgang til å formidle opplysninger til utvalget </w:t>
      </w:r>
      <w:r w:rsidRPr="00494AD2">
        <w:rPr>
          <w:rStyle w:val="kursiv"/>
        </w:rPr>
        <w:t>uten hinder av taushetsplikt</w:t>
      </w:r>
      <w:r w:rsidRPr="00494AD2">
        <w:t xml:space="preserve">. Departementet mener at det verken vil være hensiktsmessig eller tilstrekkelig å basere formidlingen av opplysninger på samtykke alene. Det </w:t>
      </w:r>
      <w:r w:rsidRPr="00494AD2">
        <w:t>vil være krevende å innhente samtykke fra alle aktuelle berørte, og et samtykkekrav kan medføre at opplysninger ikke meddeles utvalget. Man risikerer da at utvalgets informasjonsgrunnlag blir systematisk skjevt, noe som vil forringe validiteten.</w:t>
      </w:r>
    </w:p>
    <w:p w14:paraId="6DB3DEF9" w14:textId="77777777" w:rsidR="00A5702B" w:rsidRPr="00494AD2" w:rsidRDefault="00A5702B" w:rsidP="00494AD2">
      <w:pPr>
        <w:pStyle w:val="blokksit"/>
      </w:pPr>
      <w:r w:rsidRPr="00494AD2">
        <w:t>Lovbestemt</w:t>
      </w:r>
      <w:r w:rsidRPr="00494AD2">
        <w:t xml:space="preserve"> taushetsplikt er ikke til hinder for at opplysninger gis i statistisk form eller ved at individualiserende kjennetegn utelates («anonymisering»), jf. forvaltningsloven § 13 a nr. 2. Dette er bare aktuelt der behovet for beskyttelse er ivaretatt ved at den</w:t>
      </w:r>
      <w:r w:rsidRPr="00494AD2">
        <w:t xml:space="preserve"> eller de opplysningene gjelder, er effektivt vernet mot å bli identifisert. Vedkommende må heller ikke kunne identifiseres gjennom krysskobling av de opplysningene som det er aktuelt å gi, og andre opplysninger. Som nevnt foreligger det egentlig ikke noen</w:t>
      </w:r>
      <w:r w:rsidRPr="00494AD2">
        <w:t xml:space="preserve"> taushetsplikt når vilkårene i § 13 a nr. 2 er oppfylt.</w:t>
      </w:r>
    </w:p>
    <w:p w14:paraId="287DF9A9" w14:textId="77777777" w:rsidR="00A5702B" w:rsidRPr="00494AD2" w:rsidRDefault="00A5702B" w:rsidP="00494AD2">
      <w:pPr>
        <w:pStyle w:val="blokksit"/>
      </w:pPr>
      <w:r w:rsidRPr="00494AD2">
        <w:t xml:space="preserve">Disse forutsetningene innebærer etter departementets syn at heller ikke anonymisering er et tilstrekkelig grunnlag for å gi utvalget tilgang til opplysninger i konkrete saker. Det vil ikke være mulig </w:t>
      </w:r>
      <w:r w:rsidRPr="00494AD2">
        <w:t>å innhente og koble sammen opplysninger fra flere tjenester i samme sak uten at de som skal be om opplysninger, kan identifisere saken og de personene saken gjelder.</w:t>
      </w:r>
    </w:p>
    <w:p w14:paraId="03DF7DF9" w14:textId="77777777" w:rsidR="00A5702B" w:rsidRPr="00494AD2" w:rsidRDefault="00A5702B" w:rsidP="00494AD2">
      <w:pPr>
        <w:pStyle w:val="blokksit"/>
      </w:pPr>
      <w:r w:rsidRPr="00494AD2">
        <w:t>Forvaltningsloven § 13 b første ledd nr. 4 åpner for at opplysninger formidles til bruk fo</w:t>
      </w:r>
      <w:r w:rsidRPr="00494AD2">
        <w:t>r «utrednings- og planleggingsoppgaver, eller i forbindelse med revisjon eller annen form for kontroll med forvaltningen». Bestemmelsen gir langt på vei tilstrekkelig hjemmel til å kunne gi opplysninger underlagt taushetsplikt til utvalget. Den gjelder imi</w:t>
      </w:r>
      <w:r w:rsidRPr="00494AD2">
        <w:t>dlertid bare for personer som er underlagt forvaltningsmessig taushetsplikt etter forvaltningsloven § 13, og omfatter ikke tjenester og personer med profesjonsbestemt taushetsplikt. Departementet legger til grunn at opplysninger som er nødvendig for at utv</w:t>
      </w:r>
      <w:r w:rsidRPr="00494AD2">
        <w:t>alget skal oppfylle sitt mandat også kan være underlagt profesjonsbestemt taushetsplikt, og unntaket i forvaltningsloven § 13 b første ledd nr. 4 er derfor ikke tilstrekkelig.</w:t>
      </w:r>
    </w:p>
    <w:p w14:paraId="2FF06810" w14:textId="77777777" w:rsidR="00A5702B" w:rsidRPr="00494AD2" w:rsidRDefault="00A5702B" w:rsidP="00494AD2">
      <w:pPr>
        <w:pStyle w:val="blokksit"/>
      </w:pPr>
      <w:r w:rsidRPr="00494AD2">
        <w:t>Departementet mener også at hensynet til klarhet og tydelighet tilsier at adgang</w:t>
      </w:r>
      <w:r w:rsidRPr="00494AD2">
        <w:t xml:space="preserve">en til å gi opplysninger til utvalget bør reguleres særskilt i lov. Det er et selvstendig og vesentlig poeng at lovhjemmelen bør være klarest mulig, slik at det ikke oppstår tvil om offentlige myndigheter og profesjonsutøveres adgang til å gi opplysninger </w:t>
      </w:r>
      <w:r w:rsidRPr="00494AD2">
        <w:t>til utvalget uten å bryte lovbestemt taushetsplikt.</w:t>
      </w:r>
    </w:p>
    <w:p w14:paraId="34D506E7" w14:textId="77777777" w:rsidR="00A5702B" w:rsidRPr="00494AD2" w:rsidRDefault="00A5702B" w:rsidP="00494AD2">
      <w:pPr>
        <w:pStyle w:val="blokksit"/>
      </w:pPr>
      <w:r w:rsidRPr="00494AD2">
        <w:lastRenderedPageBreak/>
        <w:t>For å sikre utvalgets tilgang til opplysninger, foreslår departementet derfor å lovregulere at enhver, uten hinder av taushetsplikt, kan gi de opplysninger til utvalget som er nødvendig for utvalgets arbe</w:t>
      </w:r>
      <w:r w:rsidRPr="00494AD2">
        <w:t>id. Forslaget er nærmere omtalt nedenfor i punkt 4.3.</w:t>
      </w:r>
    </w:p>
    <w:p w14:paraId="6B76A4A1" w14:textId="77777777" w:rsidR="00A5702B" w:rsidRPr="00494AD2" w:rsidRDefault="00A5702B" w:rsidP="00494AD2">
      <w:pPr>
        <w:pStyle w:val="blokksit"/>
        <w:rPr>
          <w:rStyle w:val="kursiv"/>
        </w:rPr>
      </w:pPr>
      <w:r w:rsidRPr="00494AD2">
        <w:rPr>
          <w:rStyle w:val="kursiv"/>
        </w:rPr>
        <w:t>For det andre</w:t>
      </w:r>
      <w:r w:rsidRPr="00494AD2">
        <w:t xml:space="preserve"> må det sikres at utvalgets egen taushetsplikt er </w:t>
      </w:r>
      <w:r w:rsidRPr="00494AD2">
        <w:rPr>
          <w:rStyle w:val="kursiv"/>
        </w:rPr>
        <w:t>regulert på en hensiktsmessig måte</w:t>
      </w:r>
      <w:r w:rsidRPr="00494AD2">
        <w:t xml:space="preserve">. Uten særskilt lovregulering vil de alminnelige taushetspliktreglene i forvaltningsloven §§ 13 til 13 g </w:t>
      </w:r>
      <w:r w:rsidRPr="00494AD2">
        <w:t>gjelde. Etter departementets oppfatning er det imidlertid nødvendig å innføre noen særregler for utvalget, særlig fordi utvalget kan få innsyn i opplysninger fra tjenester og personer som er bundet av ulike former for taushetsplikt.</w:t>
      </w:r>
    </w:p>
    <w:p w14:paraId="4196B717" w14:textId="77777777" w:rsidR="00A5702B" w:rsidRPr="00494AD2" w:rsidRDefault="00A5702B" w:rsidP="00494AD2">
      <w:pPr>
        <w:pStyle w:val="blokksit"/>
      </w:pPr>
      <w:r w:rsidRPr="00494AD2">
        <w:t>Etter departementets op</w:t>
      </w:r>
      <w:r w:rsidRPr="00494AD2">
        <w:t xml:space="preserve">pfatning er det </w:t>
      </w:r>
      <w:proofErr w:type="gramStart"/>
      <w:r w:rsidRPr="00494AD2">
        <w:t>således</w:t>
      </w:r>
      <w:proofErr w:type="gramEnd"/>
      <w:r w:rsidRPr="00494AD2">
        <w:t xml:space="preserve"> både behov for å lovregulere hvilken taushetsplikt som skal gjelde for utvalget, og utvalgets adgang til å formidle disse opplysningene. Forslaget er nærmere omtalt nedenfor i punkt 4.4.</w:t>
      </w:r>
    </w:p>
    <w:p w14:paraId="4DFAB7E9" w14:textId="77777777" w:rsidR="00A5702B" w:rsidRPr="00494AD2" w:rsidRDefault="00A5702B" w:rsidP="00494AD2">
      <w:pPr>
        <w:pStyle w:val="blokksit"/>
      </w:pPr>
      <w:r w:rsidRPr="00494AD2">
        <w:rPr>
          <w:rStyle w:val="kursiv"/>
        </w:rPr>
        <w:t>For det tredje</w:t>
      </w:r>
      <w:r w:rsidRPr="00494AD2">
        <w:t xml:space="preserve"> må det sikres at utvalget har </w:t>
      </w:r>
      <w:r w:rsidRPr="00494AD2">
        <w:t xml:space="preserve">et </w:t>
      </w:r>
      <w:r w:rsidRPr="00494AD2">
        <w:rPr>
          <w:rStyle w:val="kursiv"/>
        </w:rPr>
        <w:t>tilstrekkelig rettsgrunnlag etter personvernforordningen</w:t>
      </w:r>
      <w:r w:rsidRPr="00494AD2">
        <w:t xml:space="preserve"> for innhentingen og den videre behandlingen av personopplysningene, jf. personvernforordningen artikkel 6 nr. 1 bokstav e, artikkel 6 nr. 4, artikkel 9 nr. 2 bokstav g og artikkel 10 i personvernf</w:t>
      </w:r>
      <w:r w:rsidRPr="00494AD2">
        <w:t>orordningen. Se nærmere omtale nedenfor i punkt 4.5.»</w:t>
      </w:r>
    </w:p>
    <w:p w14:paraId="266E3538" w14:textId="77777777" w:rsidR="00A5702B" w:rsidRPr="00494AD2" w:rsidRDefault="00A5702B" w:rsidP="00494AD2">
      <w:r w:rsidRPr="00494AD2">
        <w:t>I høringsnotatet var det inntatt en formålsbestemmelse i lovforslaget § 1. Behovet for en formålsbestemmelse ble begrunnet slik:</w:t>
      </w:r>
    </w:p>
    <w:p w14:paraId="6CFC7B6F" w14:textId="77777777" w:rsidR="00A5702B" w:rsidRPr="00494AD2" w:rsidRDefault="00A5702B" w:rsidP="00494AD2">
      <w:pPr>
        <w:pStyle w:val="blokksit"/>
      </w:pPr>
      <w:r w:rsidRPr="00494AD2">
        <w:t xml:space="preserve">«Departementet foreslår en egen formålsbestemmelse i lovutkastet § 1 som </w:t>
      </w:r>
      <w:r w:rsidRPr="00494AD2">
        <w:t>tydeliggjør at formålet med loven er å sikre at granskingsutvalget får tilgang til nødvendige opplysninger for å få utført sitt arbeid i henhold til mandatet, og å gi utvalget adgang til å behandle disse opplysningene. Departementet legger til grunn at det</w:t>
      </w:r>
      <w:r w:rsidRPr="00494AD2">
        <w:t xml:space="preserve"> ikke er strengt nødvendig med en formålsbestemmelse i loven, siden mandatet tydelig angir formålet med utvalgets arbeid, men har kommet til at det er ryddig å tydeliggjøre utvalgets oppgaver også i loven.</w:t>
      </w:r>
    </w:p>
    <w:p w14:paraId="2D184637" w14:textId="77777777" w:rsidR="00A5702B" w:rsidRPr="00494AD2" w:rsidRDefault="00A5702B" w:rsidP="00494AD2">
      <w:pPr>
        <w:pStyle w:val="blokksit"/>
      </w:pPr>
      <w:r w:rsidRPr="00494AD2">
        <w:t>Formålsbestemmelsen viser til utvalgets mandat, so</w:t>
      </w:r>
      <w:r w:rsidRPr="00494AD2">
        <w:t>m vil være utgangspunktet for vurderingen av hvilke opplysninger som er nødvendige og relevante for utvalgets arbeid, og med det faller inn under det foreslåtte fritaket fra taushetsplikten.</w:t>
      </w:r>
    </w:p>
    <w:p w14:paraId="174A6D3F" w14:textId="77777777" w:rsidR="00A5702B" w:rsidRPr="00494AD2" w:rsidRDefault="00A5702B" w:rsidP="00494AD2">
      <w:pPr>
        <w:pStyle w:val="blokksit"/>
      </w:pPr>
      <w:r w:rsidRPr="00494AD2">
        <w:t>Etter departementets vurdering er lovens formål tilstrekkelig kla</w:t>
      </w:r>
      <w:r w:rsidRPr="00494AD2">
        <w:t>rt og presist til at kravet i personvernforordningen § 5 nr. 1 bokstav b er oppfylt.»</w:t>
      </w:r>
    </w:p>
    <w:p w14:paraId="1D4DC562" w14:textId="77777777" w:rsidR="00A5702B" w:rsidRPr="00494AD2" w:rsidRDefault="00A5702B" w:rsidP="00494AD2">
      <w:pPr>
        <w:pStyle w:val="Overskrift3"/>
      </w:pPr>
      <w:r w:rsidRPr="00494AD2">
        <w:t>Forholdet til Grunnloven og menneskerettighetene</w:t>
      </w:r>
    </w:p>
    <w:p w14:paraId="4B99FC9E" w14:textId="77777777" w:rsidR="00A5702B" w:rsidRPr="00494AD2" w:rsidRDefault="00A5702B" w:rsidP="00494AD2">
      <w:r w:rsidRPr="00494AD2">
        <w:t>I høringsnotatet ble det uttalt føl</w:t>
      </w:r>
      <w:r w:rsidRPr="00494AD2">
        <w:t>gende om lovforslagets forhold til retten til privatliv, slik denne er regulert i Grunnloven § 102, EMK artikkel 8 og SP artikkel 17:</w:t>
      </w:r>
    </w:p>
    <w:p w14:paraId="6D7D2631" w14:textId="77777777" w:rsidR="00A5702B" w:rsidRPr="00494AD2" w:rsidRDefault="00A5702B" w:rsidP="00494AD2">
      <w:pPr>
        <w:pStyle w:val="blokksit"/>
      </w:pPr>
      <w:r w:rsidRPr="00494AD2">
        <w:t xml:space="preserve">«Den foreslåtte loven om informasjonstilgang vil gi utvalget mulighet til å innhente </w:t>
      </w:r>
      <w:r w:rsidRPr="00494AD2">
        <w:t>taushetsbelagte og sensitive personopplysninger knyttet</w:t>
      </w:r>
      <w:r w:rsidRPr="00494AD2">
        <w:t xml:space="preserve"> til personopplysninger, herunder såkalte særskilte kategorier personopplysninger og personopplysninger om straffbare forhold mv. uten samtykke fra personene opplysningene gjelder. Denne innhentingen a</w:t>
      </w:r>
      <w:r w:rsidRPr="00494AD2">
        <w:t>v opplysninger innebærer et inngrep i disse personenes rett til privatliv, og må derfor oppfylle de kravene som følger av Grunnloven § 102, EMK artikkel 8 og SP artikkel 17, jf. punkt 3.6.2 ovenfor.</w:t>
      </w:r>
    </w:p>
    <w:p w14:paraId="752F1C1C" w14:textId="77777777" w:rsidR="00A5702B" w:rsidRPr="00494AD2" w:rsidRDefault="00A5702B" w:rsidP="00494AD2">
      <w:pPr>
        <w:pStyle w:val="blokksit"/>
      </w:pPr>
      <w:r w:rsidRPr="00494AD2">
        <w:t xml:space="preserve">Dersom lovutkastet § 4 vedtas, vil det foreligge en klar </w:t>
      </w:r>
      <w:r w:rsidRPr="00494AD2">
        <w:t>lovhjemmel for behandlingen og kravene vil være oppfylt. Formålet med granskingen er å få svar på om det har forekommet ulovlige eller uetiske forhold i forbindelse med utenlandsadopsjoner til Norge, hvilket må anses å være et viktig og legitimt formål.</w:t>
      </w:r>
    </w:p>
    <w:p w14:paraId="2B56572F" w14:textId="77777777" w:rsidR="00A5702B" w:rsidRPr="00494AD2" w:rsidRDefault="00A5702B" w:rsidP="00494AD2">
      <w:pPr>
        <w:pStyle w:val="blokksit"/>
      </w:pPr>
      <w:r w:rsidRPr="00494AD2">
        <w:t>Sp</w:t>
      </w:r>
      <w:r w:rsidRPr="00494AD2">
        <w:t>ørsmålet er videre om inngrepet vil være et forholdsmessig inngrep for å nå dette formålet. Inngrepet skal ikke gå lenger enn det som er nødvendig for å oppnå formålet. Det må derfor vurderes om formålet også kan oppnås ved tiltak som er mindre inngripende</w:t>
      </w:r>
      <w:r w:rsidRPr="00494AD2">
        <w:t xml:space="preserve"> overfor enkeltpersonene opplysningene gjelder.</w:t>
      </w:r>
    </w:p>
    <w:p w14:paraId="2A5B670A" w14:textId="77777777" w:rsidR="00A5702B" w:rsidRPr="00494AD2" w:rsidRDefault="00A5702B" w:rsidP="00494AD2">
      <w:pPr>
        <w:pStyle w:val="blokksit"/>
      </w:pPr>
      <w:r w:rsidRPr="00494AD2">
        <w:lastRenderedPageBreak/>
        <w:t>Departementet mener at verken anonymisering eller samtykke vil være tilstrekkelig for å sikre utvalget tilgang til nødvendige opplysninger, jf. vurderingen i punkt 4.1. Departementet anser derfor både anonymi</w:t>
      </w:r>
      <w:r w:rsidRPr="00494AD2">
        <w:t>sering og samtykke som uegnet for å oppnå formålet.</w:t>
      </w:r>
    </w:p>
    <w:p w14:paraId="0F8CB09E" w14:textId="77777777" w:rsidR="00A5702B" w:rsidRPr="00494AD2" w:rsidRDefault="00A5702B" w:rsidP="00494AD2">
      <w:pPr>
        <w:pStyle w:val="blokksit"/>
      </w:pPr>
      <w:r w:rsidRPr="00494AD2">
        <w:t>For å ivareta personvernet og sikre at behandlingen av personopplysninger skjer på en betryggende måte, foreslår departementet at tilgangen til de taushetsbelagte opplysningene bare skal gjelde for en tid</w:t>
      </w:r>
      <w:r w:rsidRPr="00494AD2">
        <w:t>sbegrenset periode, fram til utvalget har avsluttet sitt arbeid, se nærmere om dette under punkt 4.9. Departementet presiserer igjen at det vil være en liten krets av personer som skal motta de taushetsbelagte opplysningene på grunnlag av utvalgets arbeid,</w:t>
      </w:r>
      <w:r w:rsidRPr="00494AD2">
        <w:t xml:space="preserve"> og at utvalget vil være underlagt en like streng taushetsplikt som </w:t>
      </w:r>
      <w:proofErr w:type="spellStart"/>
      <w:r w:rsidRPr="00494AD2">
        <w:t>avgiveren</w:t>
      </w:r>
      <w:proofErr w:type="spellEnd"/>
      <w:r w:rsidRPr="00494AD2">
        <w:t>.</w:t>
      </w:r>
    </w:p>
    <w:p w14:paraId="236069E7" w14:textId="77777777" w:rsidR="00A5702B" w:rsidRPr="00494AD2" w:rsidRDefault="00A5702B" w:rsidP="00494AD2">
      <w:pPr>
        <w:pStyle w:val="blokksit"/>
      </w:pPr>
      <w:r w:rsidRPr="00494AD2">
        <w:t>I avveiningen mellom hensynet til den som rammes av inngrepet, og de legitime formålene som begrunner inngrepet, må den samfunnsmessige betydningen av utvalgets arbeid tillegges</w:t>
      </w:r>
      <w:r w:rsidRPr="00494AD2">
        <w:t xml:space="preserve"> stor vekt. Formålet med utvalgets arbeid er blant annet å få svar på om det har forekommet ulovlige eller uetiske forhold i forbindelse med utenlandsadopsjoner til Norge. Utvalgets arbeid må med dette kunne sies å ha betydning både for rettsikkerheten, og</w:t>
      </w:r>
      <w:r w:rsidRPr="00494AD2">
        <w:t xml:space="preserve"> for tilliten til myndighetene. Etter departementets vurdering er derfor inngrepet forholdsmessig for å oppnå formålet.</w:t>
      </w:r>
    </w:p>
    <w:p w14:paraId="44CB87DA" w14:textId="77777777" w:rsidR="00A5702B" w:rsidRPr="00494AD2" w:rsidRDefault="00A5702B" w:rsidP="00494AD2">
      <w:pPr>
        <w:pStyle w:val="blokksit"/>
      </w:pPr>
      <w:r w:rsidRPr="00494AD2">
        <w:t xml:space="preserve">Departementet bemerker </w:t>
      </w:r>
      <w:proofErr w:type="gramStart"/>
      <w:r w:rsidRPr="00494AD2">
        <w:t>for øvrig</w:t>
      </w:r>
      <w:proofErr w:type="gramEnd"/>
      <w:r w:rsidRPr="00494AD2">
        <w:t xml:space="preserve"> at lovutkastet inneholder flere bestemmelser som skal sikre at inngrepet i privatlivet ikke blir mer om</w:t>
      </w:r>
      <w:r w:rsidRPr="00494AD2">
        <w:t xml:space="preserve">fattende enn nødvendig, eksempelvis lovutkastets § 3 andre ledd om at de som får tilgang til taushetsbelagte opplysninger under arbeidet i eller for utvalget, eller ved senere arbeid i arkivdepot, blir underlagt like streng taushetsplikt som </w:t>
      </w:r>
      <w:proofErr w:type="spellStart"/>
      <w:r w:rsidRPr="00494AD2">
        <w:t>avgiverorganet</w:t>
      </w:r>
      <w:proofErr w:type="spellEnd"/>
      <w:r w:rsidRPr="00494AD2">
        <w:t>.</w:t>
      </w:r>
    </w:p>
    <w:p w14:paraId="4F27943B" w14:textId="77777777" w:rsidR="00A5702B" w:rsidRPr="00494AD2" w:rsidRDefault="00A5702B" w:rsidP="00494AD2">
      <w:pPr>
        <w:pStyle w:val="blokksit"/>
      </w:pPr>
      <w:r w:rsidRPr="00494AD2">
        <w:t>Departementet mener derfor at innhentingen av de nevnte taushetsbelagte og sensitive personopplysningene ikke er i strid med Grunnloven § 102, EMK artikkel 8 eller SP artikkel 17.»</w:t>
      </w:r>
    </w:p>
    <w:p w14:paraId="3C6E73B3" w14:textId="77777777" w:rsidR="00A5702B" w:rsidRPr="00494AD2" w:rsidRDefault="00A5702B" w:rsidP="00494AD2">
      <w:r w:rsidRPr="00494AD2">
        <w:t>Det ble ikke foreslått overgangsregler i høringsnotatet. Departementet la</w:t>
      </w:r>
      <w:r w:rsidRPr="00494AD2">
        <w:t xml:space="preserve"> til grunn at lovforslaget var forenlig med forbudet mot lover med tilbakevirkende kraft i Grunnloven § 97, med følgende redegjørelse:</w:t>
      </w:r>
    </w:p>
    <w:p w14:paraId="745972D1" w14:textId="77777777" w:rsidR="00A5702B" w:rsidRPr="00494AD2" w:rsidRDefault="00A5702B" w:rsidP="00494AD2">
      <w:pPr>
        <w:pStyle w:val="blokksit"/>
      </w:pPr>
      <w:r w:rsidRPr="00494AD2">
        <w:t>«Det følger av Grunnloven § 97 at «ingen lov må gis tilbakevirkende kraft». Bestemmelsen inneholder et generelt, men ikke</w:t>
      </w:r>
      <w:r w:rsidRPr="00494AD2">
        <w:t xml:space="preserve"> absolutt, forbud mot å gi lover tilbakevirkende kraft til skade for borgerne. Kjerneområdet til bestemmelsen er vern mot lovgivning som knytter nye byrder til handlinger eller begivenheter som fant sted før lovendringene. Etter omstendighetene vil også in</w:t>
      </w:r>
      <w:r w:rsidRPr="00494AD2">
        <w:t>ngrep i etablerte rettigheter og posisjoner med virkning fremover i tid kunne rammes.</w:t>
      </w:r>
    </w:p>
    <w:p w14:paraId="26969F22" w14:textId="77777777" w:rsidR="00A5702B" w:rsidRPr="00494AD2" w:rsidRDefault="00A5702B" w:rsidP="00494AD2">
      <w:pPr>
        <w:pStyle w:val="blokksit"/>
      </w:pPr>
      <w:r w:rsidRPr="00494AD2">
        <w:t xml:space="preserve">Lovforslaget legger til rette for at utvalget skal få tilgang til taushetsbelagt informasjon som enkeltpersoner kan ha </w:t>
      </w:r>
      <w:proofErr w:type="gramStart"/>
      <w:r w:rsidRPr="00494AD2">
        <w:t>avgitt</w:t>
      </w:r>
      <w:proofErr w:type="gramEnd"/>
      <w:r w:rsidRPr="00494AD2">
        <w:t xml:space="preserve"> med en forventning om konfidensialitet. Utva</w:t>
      </w:r>
      <w:r w:rsidRPr="00494AD2">
        <w:t>lget vil være underlagt taushetsplikt etter utkastets § 3, og det foreslås i § 5 et forbud mot bruk av opplysninger som utvalget har mottatt som bevis i senere straffesak eller i sivil sak. Det eventuelle inngrepet som lovforslaget vil gjøre i den enkeltes</w:t>
      </w:r>
      <w:r w:rsidRPr="00494AD2">
        <w:t xml:space="preserve"> forventning om konfidensialitet, fremstår derfor som svært begrenset.</w:t>
      </w:r>
    </w:p>
    <w:p w14:paraId="7B63A1B5" w14:textId="77777777" w:rsidR="00A5702B" w:rsidRPr="00494AD2" w:rsidRDefault="00A5702B" w:rsidP="00494AD2">
      <w:pPr>
        <w:pStyle w:val="blokksit"/>
      </w:pPr>
      <w:r w:rsidRPr="00494AD2">
        <w:t>Lovavdelingen har i en uttalelse 8. juni 2009 (JDLOV-2009-4068) vurdert forholdet til Grunnloven § 97 ved innføring av opplysningsplikt overfor et undersøkelsesutvalg uten hinder av tau</w:t>
      </w:r>
      <w:r w:rsidRPr="00494AD2">
        <w:t xml:space="preserve">shetsplikt. Uttalelsen er inntatt som vedlegg nummer 2 til </w:t>
      </w:r>
      <w:proofErr w:type="spellStart"/>
      <w:r w:rsidRPr="00494AD2">
        <w:t>Innst</w:t>
      </w:r>
      <w:proofErr w:type="spellEnd"/>
      <w:r w:rsidRPr="00494AD2">
        <w:t>. O. nr. 132 (2008–2009), og det vises til denne.»</w:t>
      </w:r>
    </w:p>
    <w:p w14:paraId="383F8C19" w14:textId="77777777" w:rsidR="00A5702B" w:rsidRPr="00494AD2" w:rsidRDefault="00A5702B" w:rsidP="00494AD2">
      <w:pPr>
        <w:pStyle w:val="Overskrift2"/>
      </w:pPr>
      <w:r w:rsidRPr="00494AD2">
        <w:t>Høringsinstansenes syn</w:t>
      </w:r>
    </w:p>
    <w:p w14:paraId="78EE71EC" w14:textId="77777777" w:rsidR="00A5702B" w:rsidRPr="00494AD2" w:rsidRDefault="00A5702B" w:rsidP="00494AD2">
      <w:r w:rsidRPr="00494AD2">
        <w:t>Flere av høringsinstansene støtter behovet for en særskilt lov om informasjonstilgang m.m. for utvalget som sk</w:t>
      </w:r>
      <w:r w:rsidRPr="00494AD2">
        <w:t xml:space="preserve">al granske utenlandsadopsjoner til Norge. </w:t>
      </w:r>
      <w:r w:rsidRPr="00494AD2">
        <w:rPr>
          <w:rStyle w:val="kursiv"/>
        </w:rPr>
        <w:t>Adopsjon i endring</w:t>
      </w:r>
      <w:r w:rsidRPr="00494AD2">
        <w:t xml:space="preserve"> uttaler at det er viktig at lovverket ikke hindrer utvalget i å gjøre sitt arbeid, samt at ikke informanter blir hindret fra å ta kontakt. </w:t>
      </w:r>
      <w:r w:rsidRPr="00494AD2">
        <w:rPr>
          <w:rStyle w:val="kursiv"/>
        </w:rPr>
        <w:t>Verdens Barn</w:t>
      </w:r>
      <w:r w:rsidRPr="00494AD2">
        <w:t xml:space="preserve"> mener forslaget vil sikre at utvalget får t</w:t>
      </w:r>
      <w:r w:rsidRPr="00494AD2">
        <w:t>ilgang til all relevant informasjon, og at denne benyttes på riktig måte. Ingen av høringsinstansene er imot at det fremmes en slik lov.</w:t>
      </w:r>
    </w:p>
    <w:p w14:paraId="6E955894" w14:textId="77777777" w:rsidR="00A5702B" w:rsidRPr="00494AD2" w:rsidRDefault="00A5702B" w:rsidP="00494AD2">
      <w:pPr>
        <w:rPr>
          <w:rStyle w:val="kursiv"/>
        </w:rPr>
      </w:pPr>
      <w:r w:rsidRPr="00494AD2">
        <w:rPr>
          <w:rStyle w:val="kursiv"/>
        </w:rPr>
        <w:t>Den Norske Legeforening</w:t>
      </w:r>
      <w:r w:rsidRPr="00494AD2">
        <w:t xml:space="preserve"> og </w:t>
      </w:r>
      <w:r w:rsidRPr="00494AD2">
        <w:rPr>
          <w:rStyle w:val="kursiv"/>
        </w:rPr>
        <w:t>Datatilsynet</w:t>
      </w:r>
      <w:r w:rsidRPr="00494AD2">
        <w:t xml:space="preserve"> etterlyser en mer generell lovfesting av kommisjoner og utvalgs adgang til å innhente og behandle personopplysninger og taushetsbelagt informasjon. Den Norske Legeforening kritiserer at høringsforslaget hadde kort høringsfrist, er bekymret for at denne ty</w:t>
      </w:r>
      <w:r w:rsidRPr="00494AD2">
        <w:t xml:space="preserve">per lover </w:t>
      </w:r>
      <w:r w:rsidRPr="00494AD2">
        <w:lastRenderedPageBreak/>
        <w:t>har blitt en akseptert regulering for kommisjoner og utvalgs informasjonstilgang, og mener reguleringen har blitt standardisert og ikke vurderes konkret.</w:t>
      </w:r>
    </w:p>
    <w:p w14:paraId="72740AB1" w14:textId="77777777" w:rsidR="00A5702B" w:rsidRPr="00494AD2" w:rsidRDefault="00A5702B" w:rsidP="00494AD2">
      <w:pPr>
        <w:rPr>
          <w:rStyle w:val="kursiv"/>
        </w:rPr>
      </w:pPr>
      <w:r w:rsidRPr="00494AD2">
        <w:rPr>
          <w:rStyle w:val="kursiv"/>
        </w:rPr>
        <w:t>Adopsjonsforum</w:t>
      </w:r>
      <w:r w:rsidRPr="00494AD2">
        <w:t xml:space="preserve"> mener at bestemmelsen er noe uklar når det gjelder hva som er «nødvendige opp</w:t>
      </w:r>
      <w:r w:rsidRPr="00494AD2">
        <w:t xml:space="preserve">lysninger», og </w:t>
      </w:r>
      <w:r w:rsidRPr="00494AD2">
        <w:rPr>
          <w:rStyle w:val="kursiv"/>
        </w:rPr>
        <w:t>Adopsjon i endring</w:t>
      </w:r>
      <w:r w:rsidRPr="00494AD2">
        <w:t xml:space="preserve"> stusser ved at aktørene selv skal vurdere dette ved utlevering, da noen av disse også skal være gjenstand for granskingen.</w:t>
      </w:r>
    </w:p>
    <w:p w14:paraId="68CB1BEA" w14:textId="77777777" w:rsidR="00A5702B" w:rsidRPr="00494AD2" w:rsidRDefault="00A5702B" w:rsidP="00494AD2">
      <w:r w:rsidRPr="00494AD2">
        <w:t xml:space="preserve">Ingen av høringsinstansene har hatt særskilte merknader knyttet til lovforslagets forhold til </w:t>
      </w:r>
      <w:r w:rsidRPr="00494AD2">
        <w:t>Grunn</w:t>
      </w:r>
      <w:r w:rsidRPr="00494AD2">
        <w:t xml:space="preserve">loven og menneskerettighetene. </w:t>
      </w:r>
      <w:r w:rsidRPr="00494AD2">
        <w:rPr>
          <w:rStyle w:val="kursiv"/>
        </w:rPr>
        <w:t>Den Norske Legeforening</w:t>
      </w:r>
      <w:r w:rsidRPr="00494AD2">
        <w:t xml:space="preserve"> har trukket frem at innhentingen av personopplysninger er et inngrep i personers rett til privatliv, jf. Grunnloven § 102, se punkt 5.2. Forholdet til Norges internasjonale forpliktelser, deriblant EMK</w:t>
      </w:r>
      <w:r w:rsidRPr="00494AD2">
        <w:t xml:space="preserve"> artikkel 8 er også tatt opp i samme forbindelse av </w:t>
      </w:r>
      <w:r w:rsidRPr="00494AD2">
        <w:rPr>
          <w:rStyle w:val="kursiv"/>
        </w:rPr>
        <w:t>Den Norske Advokatforening</w:t>
      </w:r>
      <w:r w:rsidRPr="00494AD2">
        <w:t xml:space="preserve"> i henhold til spørsmål om adgangen til å gi opplysninger til utvalget. Ingen av høringsinstansene har uttalt seg om forholdet til Grunnloven § 97.</w:t>
      </w:r>
    </w:p>
    <w:p w14:paraId="52FAC456" w14:textId="77777777" w:rsidR="00A5702B" w:rsidRPr="00494AD2" w:rsidRDefault="00A5702B" w:rsidP="00494AD2">
      <w:pPr>
        <w:pStyle w:val="Overskrift2"/>
      </w:pPr>
      <w:r w:rsidRPr="00494AD2">
        <w:t>Departementets vurderi</w:t>
      </w:r>
      <w:r w:rsidRPr="00494AD2">
        <w:t>nger</w:t>
      </w:r>
    </w:p>
    <w:p w14:paraId="794AF965" w14:textId="77777777" w:rsidR="00A5702B" w:rsidRPr="00494AD2" w:rsidRDefault="00A5702B" w:rsidP="00494AD2">
      <w:r w:rsidRPr="00494AD2">
        <w:t>Departementet opprettholder forslaget i høringsnotatet om å fastsette en særskilt lov om informasjonstilgang m.m. for utvalget som skal granske utenlandsadopsjoner til Norge. Departementet viser til begrunnelsen som ble gitt i høringsnotatet, gjengitt</w:t>
      </w:r>
      <w:r w:rsidRPr="00494AD2">
        <w:t xml:space="preserve"> i punkt 4.1. Det har ikke kommet innvendinger mot at det fremmes en slik lov. Flere av høringsinstansene har imidlertid merknader til innretningen av loven, og disse vil behandles i departementets vurderinger i punktene 5 til 10.</w:t>
      </w:r>
    </w:p>
    <w:p w14:paraId="4C4E95F2" w14:textId="77777777" w:rsidR="00A5702B" w:rsidRPr="00494AD2" w:rsidRDefault="00A5702B" w:rsidP="00494AD2">
      <w:r w:rsidRPr="00494AD2">
        <w:t>Departementet viderefører</w:t>
      </w:r>
      <w:r w:rsidRPr="00494AD2">
        <w:t xml:space="preserve"> også forslaget til formålsbestemmelse fra høringsnotatet, og fastholder at formålet er tilstrekkelig klart og presist til at kravet i personvernsforordningen artikkel 5 nr. 1 bokstav b er oppfylt. Når det gjelder artikkel 9 nr. 2 bokstav g om særskilte ka</w:t>
      </w:r>
      <w:r w:rsidRPr="00494AD2">
        <w:t>tegorier av personopplysninger, viser departementet til det som er sagt om dette under punkt 3.5.</w:t>
      </w:r>
    </w:p>
    <w:p w14:paraId="7DDB414C" w14:textId="77777777" w:rsidR="00A5702B" w:rsidRPr="00494AD2" w:rsidRDefault="00A5702B" w:rsidP="00494AD2">
      <w:r w:rsidRPr="00494AD2">
        <w:t>Forslaget om å gi utvalget adgang til å innhente opplysninger innebærer et inngrep i enkeltindivers rett til privatliv, og må derfor oppfylle de kravene som f</w:t>
      </w:r>
      <w:r w:rsidRPr="00494AD2">
        <w:t>ølger av Grunnloven § 102, EMK artikkel 8 og SP artikkel 17. Departementet fastholder vurderingen i høringsnotatet om at lovforslaget er i samsvar med Grunnloven § 102, EMK artikkel 8 eller SP artikkel 17.</w:t>
      </w:r>
    </w:p>
    <w:p w14:paraId="5F64FF63" w14:textId="77777777" w:rsidR="00A5702B" w:rsidRPr="00494AD2" w:rsidRDefault="00A5702B" w:rsidP="00494AD2">
      <w:r w:rsidRPr="00494AD2">
        <w:t>Når det gjelder vilkårene for å kunne tillate inng</w:t>
      </w:r>
      <w:r w:rsidRPr="00494AD2">
        <w:t>rep i personers rett til privatliv etter Grunnloven og menneskerettighetene, vises det til punkt 3.6 og den nærmere avveiningen som er gjort i høringsnotatet, omtalt i punkt 4.1.2. Departementet bemerker spesielt at lovforslaget inneholder flere bestemmels</w:t>
      </w:r>
      <w:r w:rsidRPr="00494AD2">
        <w:t xml:space="preserve">er som skal sikre at inngrepet i privatlivet ikke blir mer omfattende enn nødvendig. Dette gjelder blant annet § 3 andre ledd om at de personer som får tilgang til taushetsbelagte opplysninger under arbeidet i eller for utvalget, eller ved senere arbeid i </w:t>
      </w:r>
      <w:r w:rsidRPr="00494AD2">
        <w:t xml:space="preserve">arkivdepot, blir underlagt like streng taushetsplikt som </w:t>
      </w:r>
      <w:proofErr w:type="spellStart"/>
      <w:r w:rsidRPr="00494AD2">
        <w:t>avgiverorganet</w:t>
      </w:r>
      <w:proofErr w:type="spellEnd"/>
      <w:r w:rsidRPr="00494AD2">
        <w:t>. Det vises til punkt 6.3.</w:t>
      </w:r>
    </w:p>
    <w:p w14:paraId="40A65FB1" w14:textId="77777777" w:rsidR="00A5702B" w:rsidRPr="00494AD2" w:rsidRDefault="00A5702B" w:rsidP="00494AD2">
      <w:r w:rsidRPr="00494AD2">
        <w:t>Personopplysninger kan være gitt under forutsetning om konfidensialitet, og det er et relevant moment i forholdsmessighetsvurderingen. Etter departementets sy</w:t>
      </w:r>
      <w:r w:rsidRPr="00494AD2">
        <w:t xml:space="preserve">n kan imidlertid ikke en forutsetning om konfidensialitet gjøre inngrepet uforholdsmessig. Departementet viser ellers til drøftelsen nedenfor når det gjelder konfidensialitet og forholdet til Grunnloven § 97 </w:t>
      </w:r>
      <w:proofErr w:type="gramStart"/>
      <w:r w:rsidRPr="00494AD2">
        <w:t>for øvrig</w:t>
      </w:r>
      <w:proofErr w:type="gramEnd"/>
      <w:r w:rsidRPr="00494AD2">
        <w:t>.</w:t>
      </w:r>
    </w:p>
    <w:p w14:paraId="49B1E443" w14:textId="77777777" w:rsidR="00A5702B" w:rsidRPr="00494AD2" w:rsidRDefault="00A5702B" w:rsidP="00494AD2">
      <w:r w:rsidRPr="00494AD2">
        <w:t>Lovforslaget § 2 gjelder også profesj</w:t>
      </w:r>
      <w:r w:rsidRPr="00494AD2">
        <w:t>onsbestemt taushetsplikt. For yrkesgrupper som advokater og helsepersonell kan det foreligge særlige hensyn om fortrolighet eller lignende. Også dette er relevant i avveiningen av om inngrepet vil være forholdsmessig. Departementet kan imidlertid ikke se a</w:t>
      </w:r>
      <w:r w:rsidRPr="00494AD2">
        <w:t xml:space="preserve">t den ulempen det vil kunne innebære for den enkelte at utvalget gis tilgang til slike opplysninger, generelt kan veie tyngre i forholdsmessighetsvurderingen enn utvalgets behov for tilgang til opplysningene. Dette vil etter departementets syn gjelde både </w:t>
      </w:r>
      <w:r w:rsidRPr="00494AD2">
        <w:t xml:space="preserve">ved vurderingen etter Grunnloven § 102, EMK artikkel 8 og SP artikkel 17. Det har også her betydning at de som får tilgang til opplysningene, selv er underlagt den samme taushetsplikten som </w:t>
      </w:r>
      <w:proofErr w:type="spellStart"/>
      <w:r w:rsidRPr="00494AD2">
        <w:t>avgiverorganet</w:t>
      </w:r>
      <w:proofErr w:type="spellEnd"/>
      <w:r w:rsidRPr="00494AD2">
        <w:t>. Videre skal opplysninger anonymiseres dersom anony</w:t>
      </w:r>
      <w:r w:rsidRPr="00494AD2">
        <w:t xml:space="preserve">miserte opplysninger vil være tilstrekkelig for at utvalget kan utføre sitt oppdrag, se merknaden til § 2. Departementet viser i tillegg til at lovforslaget § 2 andre ledd ikke oppstiller noen plikt til å gi taushetsbelagte opplysninger til utvalget. </w:t>
      </w:r>
      <w:proofErr w:type="gramStart"/>
      <w:r w:rsidRPr="00494AD2">
        <w:t>For ø</w:t>
      </w:r>
      <w:r w:rsidRPr="00494AD2">
        <w:t>vrig</w:t>
      </w:r>
      <w:proofErr w:type="gramEnd"/>
      <w:r w:rsidRPr="00494AD2">
        <w:t xml:space="preserve"> vises det til omtalen av retten til respekt for privatliv i høringsnotatet gjengitt i punkt 4.1.2.</w:t>
      </w:r>
    </w:p>
    <w:p w14:paraId="488ECBCF" w14:textId="77777777" w:rsidR="00A5702B" w:rsidRPr="00494AD2" w:rsidRDefault="00A5702B" w:rsidP="00494AD2">
      <w:r w:rsidRPr="00494AD2">
        <w:t>Departementet legger videre til grunn den forståelsen av forholdet til Grunnloven § 97 som det ble gitt uttrykk for i høringsnotatet. Departementet finn</w:t>
      </w:r>
      <w:r w:rsidRPr="00494AD2">
        <w:t xml:space="preserve">er det klart at lovforslaget er i samsvar med Grunnloven </w:t>
      </w:r>
      <w:r w:rsidRPr="00494AD2">
        <w:lastRenderedPageBreak/>
        <w:t xml:space="preserve">§ 97. Som det </w:t>
      </w:r>
      <w:proofErr w:type="gramStart"/>
      <w:r w:rsidRPr="00494AD2">
        <w:t>fremgår</w:t>
      </w:r>
      <w:proofErr w:type="gramEnd"/>
      <w:r w:rsidRPr="00494AD2">
        <w:t xml:space="preserve"> av Lovavdelingens uttalelse som er gjengitt i høringsnotatet, er det usikkert om det i det hele tatt kan sies å foreligge tilbakevirkning. I så fall er det tale om såkalt uegent</w:t>
      </w:r>
      <w:r w:rsidRPr="00494AD2">
        <w:t>lig tilbakevirkning, som bare er rettstridig om den er «klart urimelig eller urettferdig» ut fra en avveining mellom individets interesser og de hensyn som begrunner regelen. Etter departementets mening er inngrepet beskjedent. Hensynene som ligger til gru</w:t>
      </w:r>
      <w:r w:rsidRPr="00494AD2">
        <w:t>nn for utvalgets oppdrag er svært tungtveiende, og forutsetter at utvalget gis nødvendig adgang til informasjon.</w:t>
      </w:r>
    </w:p>
    <w:p w14:paraId="292DAC80" w14:textId="77777777" w:rsidR="00A5702B" w:rsidRPr="00494AD2" w:rsidRDefault="00A5702B" w:rsidP="00494AD2">
      <w:pPr>
        <w:pStyle w:val="Overskrift1"/>
      </w:pPr>
      <w:r w:rsidRPr="00494AD2">
        <w:lastRenderedPageBreak/>
        <w:t>Adgangen til å gi opplysninger til utvalget</w:t>
      </w:r>
    </w:p>
    <w:p w14:paraId="583F7E58" w14:textId="77777777" w:rsidR="00A5702B" w:rsidRPr="00494AD2" w:rsidRDefault="00A5702B" w:rsidP="00494AD2">
      <w:pPr>
        <w:pStyle w:val="Overskrift2"/>
      </w:pPr>
      <w:r w:rsidRPr="00494AD2">
        <w:t>Forslaget i høringsnotatet</w:t>
      </w:r>
    </w:p>
    <w:p w14:paraId="16DED9A0" w14:textId="77777777" w:rsidR="00A5702B" w:rsidRPr="00494AD2" w:rsidRDefault="00A5702B" w:rsidP="00494AD2">
      <w:r w:rsidRPr="00494AD2">
        <w:t>Høringsforslaget § 2 før</w:t>
      </w:r>
      <w:r w:rsidRPr="00494AD2">
        <w:t>ste ledd inneholdt en bestemmelse som lød «Enhver kan uten hinder av taushetsplikt gi utvalget opplysninger som er nødvendige for utvalgets arbeid». I bestemmelsens andre ledd ble det foreslått at utvalget ikke skal kunne pålegge noen å gi opplysninger. Hø</w:t>
      </w:r>
      <w:r w:rsidRPr="00494AD2">
        <w:t>ringsnotatet ga følgende redegjørelse for forslaget:</w:t>
      </w:r>
    </w:p>
    <w:p w14:paraId="7E4F98ED" w14:textId="77777777" w:rsidR="00A5702B" w:rsidRPr="00494AD2" w:rsidRDefault="00A5702B" w:rsidP="00494AD2">
      <w:pPr>
        <w:pStyle w:val="blokksit"/>
      </w:pPr>
      <w:r w:rsidRPr="00494AD2">
        <w:t>«Departementet foreslår å lovfeste i lovutkastet § 2 at enhver, uten hinder av taushetsplikt, kan gi granskingsutvalget opplysninger som er nødvendige for utvalgets arbeid. Forslaget innebærer at offentl</w:t>
      </w:r>
      <w:r w:rsidRPr="00494AD2">
        <w:t>ige myndigheter, personer som er underlagt profesjonsbestemt taushetsplikt, og personer som har taushetsplikt på annet grunnlag, uhindret av taushetsplikt kan gi opplysninger til utvalget. Bestemmelsen er utformet slik at den gir adgang til å gi utvalget t</w:t>
      </w:r>
      <w:r w:rsidRPr="00494AD2">
        <w:t>ilgang til taushetsbelagte opplysninger, men ingen plikt til å forklare seg eller gi opplysninger til utvalget.</w:t>
      </w:r>
    </w:p>
    <w:p w14:paraId="4EAAB914" w14:textId="77777777" w:rsidR="00A5702B" w:rsidRPr="00494AD2" w:rsidRDefault="00A5702B" w:rsidP="00494AD2">
      <w:pPr>
        <w:pStyle w:val="blokksit"/>
      </w:pPr>
      <w:r w:rsidRPr="00494AD2">
        <w:t>Taushetsplikten etter forvaltningsloven, politiregisterloven og andre forvaltningsrettslige lover skal verne om enkeltindividers personlige og p</w:t>
      </w:r>
      <w:r w:rsidRPr="00494AD2">
        <w:t xml:space="preserve">rivate sfære og om forretningsrelaterte forhold når det kan føre til økonomisk skade dersom opplysningene kommer ut. Taushetsplikt kan også verne om andre hensyn, som å ivareta allmenhetens tillit til offentlige myndigheter og andre aktører. I avveiningen </w:t>
      </w:r>
      <w:r w:rsidRPr="00494AD2">
        <w:t>av om det skal gis en egen lovbestemmelse om fritak fra taushetsplikt, finner departementet at hensynet til samfunnsnytten av utvalgets arbeid må være avgjørende.</w:t>
      </w:r>
    </w:p>
    <w:p w14:paraId="068B0D36" w14:textId="77777777" w:rsidR="00A5702B" w:rsidRPr="00494AD2" w:rsidRDefault="00A5702B" w:rsidP="00494AD2">
      <w:pPr>
        <w:pStyle w:val="blokksit"/>
      </w:pPr>
      <w:r w:rsidRPr="00494AD2">
        <w:t>Departementet mener at det ikke vil være gjennomførbart for utvalget å oppfylle mandatet uten</w:t>
      </w:r>
      <w:r w:rsidRPr="00494AD2">
        <w:t xml:space="preserve"> at det gis fritak fra lovbestemte taushetspliktsregler. Departementet har videre lagt vesentlig vekt på at informasjonsvernet kan ivaretas ved at utvalget pålegges en like streng taushetsplikt som </w:t>
      </w:r>
      <w:proofErr w:type="spellStart"/>
      <w:r w:rsidRPr="00494AD2">
        <w:t>avgiveren</w:t>
      </w:r>
      <w:proofErr w:type="spellEnd"/>
      <w:r w:rsidRPr="00494AD2">
        <w:t xml:space="preserve"> av opplysningene er underlagt. Et annet vesentli</w:t>
      </w:r>
      <w:r w:rsidRPr="00494AD2">
        <w:t>g moment er at loven ikke pålegger noen plikt til å gi opplysninger til utvalget.</w:t>
      </w:r>
    </w:p>
    <w:p w14:paraId="1F867509" w14:textId="77777777" w:rsidR="00A5702B" w:rsidRPr="00494AD2" w:rsidRDefault="00A5702B" w:rsidP="00494AD2">
      <w:pPr>
        <w:pStyle w:val="blokksit"/>
      </w:pPr>
      <w:r w:rsidRPr="00494AD2">
        <w:t xml:space="preserve">Det presiseres i den foreslåtte bestemmelsen at tilgangen til taushetsbelagte opplysninger skal være begrenset til de opplysningene som er </w:t>
      </w:r>
      <w:r w:rsidRPr="00494AD2">
        <w:rPr>
          <w:rStyle w:val="kursiv"/>
        </w:rPr>
        <w:t>nødvendige</w:t>
      </w:r>
      <w:r w:rsidRPr="00494AD2">
        <w:t xml:space="preserve"> for at utvalget skal kun</w:t>
      </w:r>
      <w:r w:rsidRPr="00494AD2">
        <w:t xml:space="preserve">ne ivareta de oppgavene som følger av mandatet. Dette innebærer tilgang til dokumenter på de saksområdene som </w:t>
      </w:r>
      <w:proofErr w:type="gramStart"/>
      <w:r w:rsidRPr="00494AD2">
        <w:t>fremgår</w:t>
      </w:r>
      <w:proofErr w:type="gramEnd"/>
      <w:r w:rsidRPr="00494AD2">
        <w:t xml:space="preserve"> av mandatet, men også opplysninger om andre saksområder vil kunne innhentes så langt det er nødvendig for utvalgets arbeid.</w:t>
      </w:r>
    </w:p>
    <w:p w14:paraId="04449864" w14:textId="77777777" w:rsidR="00A5702B" w:rsidRPr="00494AD2" w:rsidRDefault="00A5702B" w:rsidP="00494AD2">
      <w:pPr>
        <w:pStyle w:val="blokksit"/>
      </w:pPr>
      <w:r w:rsidRPr="00494AD2">
        <w:t>Nødvendighetsk</w:t>
      </w:r>
      <w:r w:rsidRPr="00494AD2">
        <w:t>riteriet innebærer at det må vurderes om det er nødvendig for at utvalget skal kunne utføre sin oppgave å gi tilgang til taushetsbelagte opplysninger, eller om det er tilstrekkelig for utvalget å motta anonymiserte opplysninger. I de tilfellene hvor anonym</w:t>
      </w:r>
      <w:r w:rsidRPr="00494AD2">
        <w:t>iserte opplysninger er tilstrekkelig for at utvalget kan utføre sitt oppdrag, vil avsenderen ikke være fritatt fra taushetsplikten etter lovutkastet § 2. Det kan imidlertid være vanskelig å avgjøre hva som er «nødvendig» for utvalget å få tilgang til. Depa</w:t>
      </w:r>
      <w:r w:rsidRPr="00494AD2">
        <w:t>rtementet understreker derfor at det for eksempel ikke vil være aktuelt med straffansvar etter straffeloven §§ 209 flg., for den som etter en forsvarlig vurdering kommer til at det er nødvendig å levere taushetsbelagte opplysninger til utvalget, selv om de</w:t>
      </w:r>
      <w:r w:rsidRPr="00494AD2">
        <w:t>t senere viser seg at utvalget ikke hadde behov for opplysningene.</w:t>
      </w:r>
    </w:p>
    <w:p w14:paraId="5696D7B1" w14:textId="77777777" w:rsidR="00A5702B" w:rsidRPr="00494AD2" w:rsidRDefault="00A5702B" w:rsidP="00494AD2">
      <w:pPr>
        <w:pStyle w:val="blokksit"/>
      </w:pPr>
      <w:r w:rsidRPr="00494AD2">
        <w:t>Departementet legger til grunn at når det først er ansett nødvendig for utvalget å gå inn i en enkeltsak, vil det neppe være nødvendig eller mulig å gjøre inngående vurderinger av hvilke op</w:t>
      </w:r>
      <w:r w:rsidRPr="00494AD2">
        <w:t>plysninger som er nødvendige og ikke nødvendige, ettersom dette kan gjelde sakspapirer mv. som er svært omfattende. Fritaket for taushetsplikt må da som utgangspunkt kunne anses å gjelde alle opplysninger i enkeltsaken.</w:t>
      </w:r>
    </w:p>
    <w:p w14:paraId="73DD974F" w14:textId="77777777" w:rsidR="00A5702B" w:rsidRPr="00494AD2" w:rsidRDefault="00A5702B" w:rsidP="00494AD2">
      <w:pPr>
        <w:pStyle w:val="blokksit"/>
      </w:pPr>
      <w:r w:rsidRPr="00494AD2">
        <w:t xml:space="preserve">Nødvendighetsvurderingen må foretas </w:t>
      </w:r>
      <w:r w:rsidRPr="00494AD2">
        <w:t>av organet som har de aktuelle opplysningene utvalget ønsker tilgang til, på samme måte som ved andre vurderinger av om det skal gis innsyn. Utvalget vil i tillegg kunne bistå i vurderingen av om nødvendighetskravet er oppfylt. Dersom et dokument er utferd</w:t>
      </w:r>
      <w:r w:rsidRPr="00494AD2">
        <w:t>iget av et annet organ, kan det også være aktuelt å spørre om dette organets vurdering.</w:t>
      </w:r>
    </w:p>
    <w:p w14:paraId="1702B520" w14:textId="77777777" w:rsidR="00A5702B" w:rsidRPr="00494AD2" w:rsidRDefault="00A5702B" w:rsidP="00494AD2">
      <w:pPr>
        <w:pStyle w:val="blokksit"/>
      </w:pPr>
      <w:r w:rsidRPr="00494AD2">
        <w:lastRenderedPageBreak/>
        <w:t>Departementet foreslår at samtlige medlemmer av utvalget og utvalgets sekretariat skal ha tilgang til taushetsbelagte opplysninger i direkte identifiserbar form. I Barn</w:t>
      </w:r>
      <w:r w:rsidRPr="00494AD2">
        <w:t>evoldsutvalget hadde kun utvalgets leder, nestleder og sekretariat tilgang til direkte identifiserbare opplysninger. Den praktiske gjennomføringen av avidentifisering ble da så tidkrevende at man måtte utvide sekretariatet med flere personer. Metoden medfø</w:t>
      </w:r>
      <w:r w:rsidRPr="00494AD2">
        <w:t>rte også at sakstilfanget ble snevrere. En slik løsning bør derfor ikke gjentas. I tillegg viser departementet til at opplysningene uansett vil være tilgjengelig kun for utvalgets fem medlemmer og dets sekretariat, altså en meget begrenset personkrets.</w:t>
      </w:r>
    </w:p>
    <w:p w14:paraId="5DEB572D" w14:textId="77777777" w:rsidR="00A5702B" w:rsidRPr="00494AD2" w:rsidRDefault="00A5702B" w:rsidP="00494AD2">
      <w:pPr>
        <w:pStyle w:val="blokksit"/>
      </w:pPr>
      <w:r w:rsidRPr="00494AD2">
        <w:t>Dep</w:t>
      </w:r>
      <w:r w:rsidRPr="00494AD2">
        <w:t>artementet legger til grunn at bestemmelsen gir et supplerende rettsgrunnlag for utlevering og innhenting av personopplysninger i samsvar med personvernforordningen artikkel 6 nr. 3, jf. nr. 1 bokstav e, og åpner for viderebehandling i samsvar med artikkel</w:t>
      </w:r>
      <w:r w:rsidRPr="00494AD2">
        <w:t xml:space="preserve"> 6 nr. 4. Det legges også til grunn at bestemmelsen gir unntak fra forbudet mot behandling av særlige kategorier av personopplysninger, jf. artikkel 9 nr. 2 bokstav g, og behandling av personopplysninger om straffedommer og lovovertredelser i artikkel 10.</w:t>
      </w:r>
    </w:p>
    <w:p w14:paraId="287C4F49" w14:textId="77777777" w:rsidR="00A5702B" w:rsidRPr="00494AD2" w:rsidRDefault="00A5702B" w:rsidP="00494AD2">
      <w:pPr>
        <w:pStyle w:val="blokksit"/>
      </w:pPr>
      <w:r w:rsidRPr="00494AD2">
        <w:t xml:space="preserve">Lovutkastet § 2 gir et generelt fritak fra taushetsplikt, og departementet mener det derfor ikke er behov for å henvise til den forvaltningsmessige taushetsplikten eller bestemte former for profesjonsbestemt taushetsplikt i § 2. Departementet presiserer </w:t>
      </w:r>
      <w:proofErr w:type="gramStart"/>
      <w:r w:rsidRPr="00494AD2">
        <w:t>fo</w:t>
      </w:r>
      <w:r w:rsidRPr="00494AD2">
        <w:t>r øvrig</w:t>
      </w:r>
      <w:proofErr w:type="gramEnd"/>
      <w:r w:rsidRPr="00494AD2">
        <w:t xml:space="preserve"> at lovutkastets § 2 også vil gi adgang til unntak fra privatrettslig taushetsplikt. Det vil ikke være lovstridig eller et avtalebrudd å gi opplysninger i strid med en eventuell taushetsplikt som følge av avtale eller liknende, og departementet unde</w:t>
      </w:r>
      <w:r w:rsidRPr="00494AD2">
        <w:t>rstreker igjen at lovforslaget ikke medfører noen opplysningsplikt.</w:t>
      </w:r>
    </w:p>
    <w:p w14:paraId="43FA799D" w14:textId="77777777" w:rsidR="00A5702B" w:rsidRPr="00494AD2" w:rsidRDefault="00A5702B" w:rsidP="00494AD2">
      <w:pPr>
        <w:pStyle w:val="blokksit"/>
      </w:pPr>
      <w:r w:rsidRPr="00494AD2">
        <w:t>Fritaket for taushetsplikt vil gjelde også for helsepersonell og advokater. Departementet ser at forslaget vil kunne utfordre tilliten befolkningen har til at både pasient- og klientopplys</w:t>
      </w:r>
      <w:r w:rsidRPr="00494AD2">
        <w:t>ninger behandles konfidensielt, men mener de rammene som er satt ivaretar dette på en tilstrekkelig måte.</w:t>
      </w:r>
    </w:p>
    <w:p w14:paraId="7B184A8F" w14:textId="77777777" w:rsidR="00A5702B" w:rsidRPr="00494AD2" w:rsidRDefault="00A5702B" w:rsidP="00494AD2">
      <w:pPr>
        <w:pStyle w:val="blokksit"/>
      </w:pPr>
      <w:r w:rsidRPr="00494AD2">
        <w:t>Advokaters yrkesmessige taushetsplikt er et grunnleggende prinsipp i norsk rett og skal ivareta klientens integritet og sikre tilliten til advokatene.</w:t>
      </w:r>
      <w:r w:rsidRPr="00494AD2">
        <w:t xml:space="preserve"> Taushetsplikten reflekteres blant annet i bevisforbudsreglene i straffeprosessloven § 119 og tvisteloven § 22-5. Begrunnelsen for den særlig sterke beskyttelsen av advokatens yrkesmessige taushetsplikt er klientens behov for å kunne søke rettslig bistand </w:t>
      </w:r>
      <w:r w:rsidRPr="00494AD2">
        <w:t>i fortrolighet. I tillegg til taushetsplikten foreligger det en fortrolighetsplikt, som i dag er regulert i forskrift 20. desember 1996 nr. 1161 til domstolloven kapittel 11 (advokatforskriften) kapittel 12 punkt 2.3.</w:t>
      </w:r>
    </w:p>
    <w:p w14:paraId="6DF13793" w14:textId="77777777" w:rsidR="00A5702B" w:rsidRPr="00494AD2" w:rsidRDefault="00A5702B" w:rsidP="00494AD2">
      <w:pPr>
        <w:pStyle w:val="blokksit"/>
      </w:pPr>
      <w:r w:rsidRPr="00494AD2">
        <w:t>Utlevering av opplysninger fra rettsli</w:t>
      </w:r>
      <w:r w:rsidRPr="00494AD2">
        <w:t>g bistand i og utenfor rettergang som en advokat yter til klient, anses som særlig inngripende, og det stilles derfor et strengt krav til klar lovhjemmel, legitimt formål og forholdsmessighet for at inngrepet kan aksepteres etter EMK artikkel 8 nr. 2. Utle</w:t>
      </w:r>
      <w:r w:rsidRPr="00494AD2">
        <w:t>veringen skal være forholdsmessig i betydningen at inngrepet ikke skal gå mer utover hensynene bak retten til privatliv enn hva som er nødvendig for å ivareta formålet. Behovet for å innhente opplysningene må vurderes konkret i hvert enkelt tilfelle og vær</w:t>
      </w:r>
      <w:r w:rsidRPr="00494AD2">
        <w:t>e i tråd med EMK artikkel 8.</w:t>
      </w:r>
    </w:p>
    <w:p w14:paraId="59EDE455" w14:textId="77777777" w:rsidR="00A5702B" w:rsidRPr="00494AD2" w:rsidRDefault="00A5702B" w:rsidP="00494AD2">
      <w:pPr>
        <w:pStyle w:val="blokksit"/>
      </w:pPr>
      <w:r w:rsidRPr="00494AD2">
        <w:t>Formålet med utvalgets arbeid er blant annet å få svar på om det har forekommet ulovlige eller uetiske forhold i forbindelse med utenlandsadopsjoner til Norge, å ta lærdom av eventuelle svakheter i systemet, og få et grunnlag f</w:t>
      </w:r>
      <w:r w:rsidRPr="00494AD2">
        <w:t xml:space="preserve">or </w:t>
      </w:r>
      <w:proofErr w:type="spellStart"/>
      <w:r w:rsidRPr="00494AD2">
        <w:t>lovutvikling</w:t>
      </w:r>
      <w:proofErr w:type="spellEnd"/>
      <w:r w:rsidRPr="00494AD2">
        <w:t xml:space="preserve"> og utvikling av praksis for kontroll og tilsyn. Utvalgets arbeid har betydning både for rettsikkerheten, og for tilliten til myndighetene. Granskingen er derfor viktig og nødvendig for å beskytte andres rettigheter og friheter, som er legit</w:t>
      </w:r>
      <w:r w:rsidRPr="00494AD2">
        <w:t>ime formål etter EMK artikkel 8 nr. 2. Dette tilsier at advokater bør kunne utlevere opplysninger til utvalget uten hinder av taushetsplikten. Dette gjelder også opplysninger som nevnt i straffeprosessloven § 119 første ledd og tvisteloven § 22-5 første le</w:t>
      </w:r>
      <w:r w:rsidRPr="00494AD2">
        <w:t>dd.</w:t>
      </w:r>
    </w:p>
    <w:p w14:paraId="165D7A4E" w14:textId="77777777" w:rsidR="00A5702B" w:rsidRPr="00494AD2" w:rsidRDefault="00A5702B" w:rsidP="00494AD2">
      <w:pPr>
        <w:pStyle w:val="blokksit"/>
      </w:pPr>
      <w:r w:rsidRPr="00494AD2">
        <w:t xml:space="preserve">Det presiseres at lovforslaget ikke innebærer noen plikt til å gi utvalget opplysninger, at utvalget pålegges en like streng taushetsplikt som </w:t>
      </w:r>
      <w:proofErr w:type="spellStart"/>
      <w:r w:rsidRPr="00494AD2">
        <w:t>avgiveren</w:t>
      </w:r>
      <w:proofErr w:type="spellEnd"/>
      <w:r w:rsidRPr="00494AD2">
        <w:t xml:space="preserve"> av opplysningene er underlagt, og at opplysninger som utvalget mottar ikke kan brukes som bevis i s</w:t>
      </w:r>
      <w:r w:rsidRPr="00494AD2">
        <w:t>enere straffesak eller sivil sak, eller som dokumentasjon i tilsynssaker som kan gi grunnlag for reaksjoner mot enkeltpersoner.</w:t>
      </w:r>
    </w:p>
    <w:p w14:paraId="1B29CB9E" w14:textId="77777777" w:rsidR="00A5702B" w:rsidRPr="00494AD2" w:rsidRDefault="00A5702B" w:rsidP="00494AD2">
      <w:pPr>
        <w:pStyle w:val="blokksit"/>
      </w:pPr>
      <w:r w:rsidRPr="00494AD2">
        <w:t>Det kan ikke utelukkes at opplysninger som er nødvendige for at utvalget skal kunne oppfylle sitt mandat samtidig kan være sikke</w:t>
      </w:r>
      <w:r w:rsidRPr="00494AD2">
        <w:t>rhetsgraderte etter sikkerhetsloven § 5-3. Utvalgets tilgang til sikkerhetsgradert informasjon vil reguleres av sikkerhetsloven § 5-4. Dette innebærer at utvalget kan gis tilgang til sikkerhetsgradert informasjon hvis det foreligger et «tjenstlig behov», o</w:t>
      </w:r>
      <w:r w:rsidRPr="00494AD2">
        <w:t>g utvalget er autorisert for tilgang til informasjon med det aktuelle graderingsnivået, jf. sikkerhetsloven § 5-4 første ledd. De</w:t>
      </w:r>
      <w:r w:rsidRPr="00494AD2">
        <w:lastRenderedPageBreak/>
        <w:t>partementet legger til grunn at utvalget som utgangspunkt må anses å ha «tjenstlig behov» for tilgang til eventuell sikkerhetsg</w:t>
      </w:r>
      <w:r w:rsidRPr="00494AD2">
        <w:t>radert informasjon som er nødvendig for utvalgets arbeid.</w:t>
      </w:r>
    </w:p>
    <w:p w14:paraId="2D75389A" w14:textId="77777777" w:rsidR="00A5702B" w:rsidRPr="00494AD2" w:rsidRDefault="00A5702B" w:rsidP="00494AD2">
      <w:pPr>
        <w:pStyle w:val="blokksit"/>
      </w:pPr>
      <w:r w:rsidRPr="00494AD2">
        <w:t>Videre kan dokumenter som inneholder opplysninger som er nødvendige for at utvalget skal kunne oppfylle sitt mandat, være gradert etter beskyttelsesinstruksen § 4. Departementet viser til at graderi</w:t>
      </w:r>
      <w:r w:rsidRPr="00494AD2">
        <w:t xml:space="preserve">ng etter beskyttelsesinstruksen ikke i seg selv gir hjemmel til å gjøre unntak fra innsyn, og at det er fastsatt i instruksen § 3 at slik gradering bare kan skje når det foreligger en hjemmel for unntak fra innsyn etter </w:t>
      </w:r>
      <w:proofErr w:type="spellStart"/>
      <w:r w:rsidRPr="00494AD2">
        <w:t>offentleglova</w:t>
      </w:r>
      <w:proofErr w:type="spellEnd"/>
      <w:r w:rsidRPr="00494AD2">
        <w:t>. Dokumenter som er gra</w:t>
      </w:r>
      <w:r w:rsidRPr="00494AD2">
        <w:t>dert etter beskyttelsesinstruksen, behøver altså ikke inneholde opplysninger som er omfattet av taushetsplikt. Etter § 7 første ledd første punktum kan det gis tilgang til graderte dokumenter «i den grad det er tjenstlige behov», og etter andre punktum kan</w:t>
      </w:r>
      <w:r w:rsidRPr="00494AD2">
        <w:t xml:space="preserve"> et slikt dokument, bortsett fra de tilfellene som er nevnt i første og tredje ledd bare «forelegges eller gjøres kjent for personer som av tjenstlige grunner må kjenne innholdet». Beskyttelsesforskriften § 7 andre ledd åpner dessuten for at den myndighete</w:t>
      </w:r>
      <w:r w:rsidRPr="00494AD2">
        <w:t>n som har utarbeidet et gradert dokument, kan «gi tillatelse til at det gis tilgang for den som har et særlig behov for det». Ut fra dette legger departementet til grunn at utvalget vil kunne få tilgang til eventuelle dokumenter som er gradert etter beskyt</w:t>
      </w:r>
      <w:r w:rsidRPr="00494AD2">
        <w:t>telsesinstruksen.</w:t>
      </w:r>
    </w:p>
    <w:p w14:paraId="05093B60" w14:textId="77777777" w:rsidR="00A5702B" w:rsidRPr="00494AD2" w:rsidRDefault="00A5702B" w:rsidP="00494AD2">
      <w:pPr>
        <w:pStyle w:val="blokksit"/>
      </w:pPr>
      <w:proofErr w:type="gramStart"/>
      <w:r w:rsidRPr="00494AD2">
        <w:t>For øvrig</w:t>
      </w:r>
      <w:proofErr w:type="gramEnd"/>
      <w:r w:rsidRPr="00494AD2">
        <w:t xml:space="preserve"> nevnes det at dersom utvalget ber om tilgang til informasjon som er gradert etter sikkerhetsloven eller dokumenter som er gradert etter beskyttelsesinstruksen, skal det vurderes om graderingen skal opprettholdes. Dette følger av</w:t>
      </w:r>
      <w:r w:rsidRPr="00494AD2">
        <w:t xml:space="preserve"> henholdsvis virksomhetssikkerhetsforskriften § 30 første ledd bokstav b, jf. § 33, og beskyttelsesinstruksen § 5 nr. 4 andre ledd bokstav a.</w:t>
      </w:r>
    </w:p>
    <w:p w14:paraId="4E3773AB" w14:textId="77777777" w:rsidR="00A5702B" w:rsidRPr="00494AD2" w:rsidRDefault="00A5702B" w:rsidP="00494AD2">
      <w:pPr>
        <w:pStyle w:val="blokksit"/>
      </w:pPr>
      <w:r w:rsidRPr="00494AD2">
        <w:t>Det presiseres i lovutkastets § 2 andre ledd at granskingsutvalget ikke kan pålegge noen å gi opplysninger til utv</w:t>
      </w:r>
      <w:r w:rsidRPr="00494AD2">
        <w:t>alget. Et pålegg om forklaring overfor utvalget kan imidlertid komme fra andre, for eksempel gjennom instrukser.»</w:t>
      </w:r>
    </w:p>
    <w:p w14:paraId="405D3DE3" w14:textId="77777777" w:rsidR="00A5702B" w:rsidRPr="00494AD2" w:rsidRDefault="00A5702B" w:rsidP="00494AD2">
      <w:pPr>
        <w:pStyle w:val="Overskrift2"/>
      </w:pPr>
      <w:r w:rsidRPr="00494AD2">
        <w:t>Høringsinstansenes syn</w:t>
      </w:r>
    </w:p>
    <w:p w14:paraId="541C1457" w14:textId="77777777" w:rsidR="00A5702B" w:rsidRPr="00494AD2" w:rsidRDefault="00A5702B" w:rsidP="00494AD2">
      <w:pPr>
        <w:rPr>
          <w:rStyle w:val="kursiv"/>
        </w:rPr>
      </w:pPr>
      <w:r w:rsidRPr="00494AD2">
        <w:rPr>
          <w:rStyle w:val="kursiv"/>
        </w:rPr>
        <w:t>Adopsjon i endring, Adopsj</w:t>
      </w:r>
      <w:r w:rsidRPr="00494AD2">
        <w:rPr>
          <w:rStyle w:val="kursiv"/>
        </w:rPr>
        <w:t>onsforum, Danish Korean Rights Group, Datatilsynet, Den Norske Advokatforening, Den Norske Legeforening, Finansdepartementet, Norsk-Koreansk Rettighetsgruppe, Romantisert Innvandring</w:t>
      </w:r>
      <w:r w:rsidRPr="00494AD2">
        <w:t xml:space="preserve"> og </w:t>
      </w:r>
      <w:r w:rsidRPr="00494AD2">
        <w:rPr>
          <w:rStyle w:val="kursiv"/>
        </w:rPr>
        <w:t>Skattedirektoratet</w:t>
      </w:r>
      <w:r w:rsidRPr="00494AD2">
        <w:t xml:space="preserve"> har uttalt seg om lovforslaget § 2.</w:t>
      </w:r>
    </w:p>
    <w:p w14:paraId="54453681" w14:textId="77777777" w:rsidR="00A5702B" w:rsidRPr="00494AD2" w:rsidRDefault="00A5702B" w:rsidP="00494AD2">
      <w:pPr>
        <w:rPr>
          <w:rStyle w:val="kursiv"/>
        </w:rPr>
      </w:pPr>
      <w:r w:rsidRPr="00494AD2">
        <w:rPr>
          <w:rStyle w:val="kursiv"/>
        </w:rPr>
        <w:t>Den Norske Lege</w:t>
      </w:r>
      <w:r w:rsidRPr="00494AD2">
        <w:rPr>
          <w:rStyle w:val="kursiv"/>
        </w:rPr>
        <w:t>forening</w:t>
      </w:r>
      <w:r w:rsidRPr="00494AD2">
        <w:t xml:space="preserve"> mener at bestemmelsen vil åpne for vesentlige inngrep i personers rett til privatliv, jf. Grunnloven § 102. Legeforeningen mener det vil være utfordrende å ta stilling til om de faktiske utleveringene vil være forholdsmessige med en så vid lovhjem</w:t>
      </w:r>
      <w:r w:rsidRPr="00494AD2">
        <w:t>mel. Legeforeningen viser til at det er en streng taushetsplikt for helsepersonell, og at det er vanskelig å se begrunnelsen for et så omfattende og generelt unntak som vil gi en vid krets av personer tilgang til opplysningene. Foreningen mener det er vans</w:t>
      </w:r>
      <w:r w:rsidRPr="00494AD2">
        <w:t xml:space="preserve">kelig for </w:t>
      </w:r>
      <w:proofErr w:type="spellStart"/>
      <w:r w:rsidRPr="00494AD2">
        <w:t>avgiver</w:t>
      </w:r>
      <w:proofErr w:type="spellEnd"/>
      <w:r w:rsidRPr="00494AD2">
        <w:t xml:space="preserve"> å vurdere nødvendigheten av informasjonen, og at utvalget derfor må gi klare og konkrete forespørsler når de anmoder informasjon og gi en klar føring om hva som vil være relevant informasjon og bidra aktivt i vurderingen. Legeforeningen m</w:t>
      </w:r>
      <w:r w:rsidRPr="00494AD2">
        <w:t>ener at opplysninger fra helse- og omsorgstjenesten bør følge gjeldende regelverk med en hovedregel om samtykke eller anonymisering. Legeforeningen stiller også spørsmål ved om loven vil gi helsepersonells arbeidsgiver anledning til å gi pålegg om at opply</w:t>
      </w:r>
      <w:r w:rsidRPr="00494AD2">
        <w:t>sninger skal gis eller ikke.</w:t>
      </w:r>
    </w:p>
    <w:p w14:paraId="7E48D817" w14:textId="77777777" w:rsidR="00A5702B" w:rsidRPr="00494AD2" w:rsidRDefault="00A5702B" w:rsidP="00494AD2">
      <w:pPr>
        <w:rPr>
          <w:rStyle w:val="kursiv"/>
        </w:rPr>
      </w:pPr>
      <w:r w:rsidRPr="00494AD2">
        <w:rPr>
          <w:rStyle w:val="kursiv"/>
        </w:rPr>
        <w:t>Skattedirektoratet</w:t>
      </w:r>
      <w:r w:rsidRPr="00494AD2">
        <w:t xml:space="preserve"> har stilt spørsmål ved om lovforslaget § 2 er hensiktsmessig for utvalgets innhenting av opplysninger fra Folkeregisteret. Skattedirektoratet viser til at Folkeregisterets system for tilgang til opplysninger </w:t>
      </w:r>
      <w:r w:rsidRPr="00494AD2">
        <w:t>er standardisert og konsumenten må ha hjemmel i lov for tilgangen. Folkeregistermyndigheten foretar en vurdering av om hjemmelen er tilstrekkelig for tilgang, men det er konsumenten som selv må vurdere nødvendigheten av oppslag. Bruken er selvbetjent, og F</w:t>
      </w:r>
      <w:r w:rsidRPr="00494AD2">
        <w:t>olkeregisteret foretar ingen skjønnsmessig utleveringsvurdering. Skattedirektoratet har derfor foreslått en egen bestemmelse for å gi utvalget tilgang til opplysninger i Folkeregisteret, som er modellert på eksisterende bestemmelser i andre lover. Direktor</w:t>
      </w:r>
      <w:r w:rsidRPr="00494AD2">
        <w:t>atets forslag lyder: «Utvalget kan uten hinder av taushetsplikt innhente opplysninger fra Folkeregisteret når det er nødvendig for å utføre oppgaver etter denne loven». Skattedirektoratet viser til at en slik hjemmel vil gi utvalget tilgang til å søke i Fo</w:t>
      </w:r>
      <w:r w:rsidRPr="00494AD2">
        <w:t>lkeregisteret selv. Når det gjelder saksdokumenter knyttet til adopsjon som er registrert hos Folkeregisteret, så mener direktoratet at høringsforslagets løsning for informasjonstilgang passer.</w:t>
      </w:r>
    </w:p>
    <w:p w14:paraId="4B96D368" w14:textId="77777777" w:rsidR="00A5702B" w:rsidRPr="00494AD2" w:rsidRDefault="00A5702B" w:rsidP="00494AD2">
      <w:pPr>
        <w:rPr>
          <w:rStyle w:val="kursiv"/>
        </w:rPr>
      </w:pPr>
      <w:r w:rsidRPr="00494AD2">
        <w:rPr>
          <w:rStyle w:val="kursiv"/>
        </w:rPr>
        <w:t>Finansdepartementet</w:t>
      </w:r>
      <w:r w:rsidRPr="00494AD2">
        <w:t xml:space="preserve"> støtter Skattedirektoratets merknader.</w:t>
      </w:r>
    </w:p>
    <w:p w14:paraId="743909BB" w14:textId="77777777" w:rsidR="00A5702B" w:rsidRPr="00494AD2" w:rsidRDefault="00A5702B" w:rsidP="00494AD2">
      <w:pPr>
        <w:rPr>
          <w:rStyle w:val="kursiv"/>
        </w:rPr>
      </w:pPr>
      <w:r w:rsidRPr="00494AD2">
        <w:rPr>
          <w:rStyle w:val="kursiv"/>
        </w:rPr>
        <w:lastRenderedPageBreak/>
        <w:t>Ado</w:t>
      </w:r>
      <w:r w:rsidRPr="00494AD2">
        <w:rPr>
          <w:rStyle w:val="kursiv"/>
        </w:rPr>
        <w:t>psjonsforum</w:t>
      </w:r>
      <w:r w:rsidRPr="00494AD2">
        <w:t xml:space="preserve"> mener at ordlyden i høringsforslaget § 2 er for vid, og er betenkt når det gjelder å tilsidesette taushetsplikten for helsepersonell og advokater. Adopsjonsforum mener det er mer hensiktsmessig å innhente samtykke fra personene i de enkeltsaken</w:t>
      </w:r>
      <w:r w:rsidRPr="00494AD2">
        <w:t>e som utvalget skal se på. Foreningen trekker også frem at hvilke opplysninger som anses som «nødvendige» kan tolkes ulikt.</w:t>
      </w:r>
    </w:p>
    <w:p w14:paraId="4B3739AD" w14:textId="77777777" w:rsidR="00A5702B" w:rsidRPr="00494AD2" w:rsidRDefault="00A5702B" w:rsidP="00494AD2">
      <w:pPr>
        <w:rPr>
          <w:rStyle w:val="kursiv"/>
        </w:rPr>
      </w:pPr>
      <w:r w:rsidRPr="00494AD2">
        <w:rPr>
          <w:rStyle w:val="kursiv"/>
        </w:rPr>
        <w:t>Datatilsynet</w:t>
      </w:r>
      <w:r w:rsidRPr="00494AD2">
        <w:t xml:space="preserve"> er kritisk til at det kan fremstå som at praktiske hensyn har vært mer førende for utformingen av bestemmelsen enn utva</w:t>
      </w:r>
      <w:r w:rsidRPr="00494AD2">
        <w:t>lgets konkrete behov for opplysninger, da departementet i høringsnotatet viste til erfaringer fra Barnevoldsutvalget. Datatilsynet understreker at selv om loven åpner for at utvalget og sekretariatet kan gis tilgang til direkte identifiserbare opplysninger</w:t>
      </w:r>
      <w:r w:rsidRPr="00494AD2">
        <w:t>, så kan og bør det likevel vurderes om opplysninger ut fra sitt innhold skal begrenses i enkelte saker.</w:t>
      </w:r>
    </w:p>
    <w:p w14:paraId="20AC8DAC" w14:textId="77777777" w:rsidR="00A5702B" w:rsidRPr="00494AD2" w:rsidRDefault="00A5702B" w:rsidP="00494AD2">
      <w:pPr>
        <w:rPr>
          <w:rStyle w:val="kursiv"/>
        </w:rPr>
      </w:pPr>
      <w:r w:rsidRPr="00494AD2">
        <w:rPr>
          <w:rStyle w:val="kursiv"/>
        </w:rPr>
        <w:t>Adopsjon i endring, Danish Korean Rights Group, Norsk-Koreansk Rettighetsgruppe</w:t>
      </w:r>
      <w:r w:rsidRPr="00494AD2">
        <w:t xml:space="preserve"> og </w:t>
      </w:r>
      <w:r w:rsidRPr="00494AD2">
        <w:rPr>
          <w:rStyle w:val="kursiv"/>
        </w:rPr>
        <w:t>Romantisert Innvandring</w:t>
      </w:r>
      <w:r w:rsidRPr="00494AD2">
        <w:t xml:space="preserve"> mener utvalget burde kunne gi pålegg om å ut</w:t>
      </w:r>
      <w:r w:rsidRPr="00494AD2">
        <w:t>levere opplysninger. Adopsjon i endring mener at når opplysningene ikke kan brukes som bevis i senere saker og taushetsplikten er ivaretatt, så er det vanskelig å se noen grunn til at ikke utvalget skal ha en slik adgang til å kreve opplysninger.</w:t>
      </w:r>
    </w:p>
    <w:p w14:paraId="16C3C193" w14:textId="77777777" w:rsidR="00A5702B" w:rsidRPr="00494AD2" w:rsidRDefault="00A5702B" w:rsidP="00494AD2">
      <w:r w:rsidRPr="00494AD2">
        <w:rPr>
          <w:rStyle w:val="kursiv"/>
        </w:rPr>
        <w:t>Den Norsk</w:t>
      </w:r>
      <w:r w:rsidRPr="00494AD2">
        <w:rPr>
          <w:rStyle w:val="kursiv"/>
        </w:rPr>
        <w:t>e Advokatforening</w:t>
      </w:r>
      <w:r w:rsidRPr="00494AD2">
        <w:t xml:space="preserve"> peker på at andre regelsett kan være til hinder for at opplysningene gis. Taushetsplikt kan føl</w:t>
      </w:r>
      <w:r w:rsidRPr="00494AD2">
        <w:t xml:space="preserve">ge av relevante yrkesetiske regler, slik som Regler for god advokatskikk punkt 2.3 og Etiske regler for leger § 4. Videre kan en taushetsplikt følge av Norges internasjonale forpliktelser, slik som EMK artikkel 6 nr. 1 og nr. 3 bokstav b og c (jf. </w:t>
      </w:r>
      <w:proofErr w:type="spellStart"/>
      <w:r w:rsidRPr="00494AD2">
        <w:t>Rt</w:t>
      </w:r>
      <w:proofErr w:type="spellEnd"/>
      <w:r w:rsidRPr="00494AD2">
        <w:t>. 2012</w:t>
      </w:r>
      <w:r w:rsidRPr="00494AD2">
        <w:t xml:space="preserve"> s. 1601 avsnitt 30) og EMK artikkel 8. Advokatforeningen viser til at utlevering av taushetsbelagte opplysninger fra advokater er «særlig inngripende», og savner en nærmere konkret vurdering av forholdet til EMK artikkel 8. Selv om formålet med granskinge</w:t>
      </w:r>
      <w:r w:rsidRPr="00494AD2">
        <w:t>n er legitimt etter konvensjonen, har foreningen vanskelig for å se at slike generelle interesser er tilstrekkelig tungtveiende for å oppheve taushetsplikten uten samtykke, og at dette særlig gjelder når departementet ikke viser til at det må skje en avvei</w:t>
      </w:r>
      <w:r w:rsidRPr="00494AD2">
        <w:t>ning i det enkelte tilfelle. Advokatforeningen mener også at lovteksten burde vise til at EMK kan begrense at opplysninger gis, og at lovteksten ikke må etterlate et inntrykk av at opplysninger skal eller bør gis.</w:t>
      </w:r>
    </w:p>
    <w:p w14:paraId="6EE5DFD1" w14:textId="77777777" w:rsidR="00A5702B" w:rsidRPr="00494AD2" w:rsidRDefault="00A5702B" w:rsidP="00494AD2">
      <w:pPr>
        <w:pStyle w:val="Overskrift2"/>
      </w:pPr>
      <w:r w:rsidRPr="00494AD2">
        <w:t>Departementets vurderinger</w:t>
      </w:r>
    </w:p>
    <w:p w14:paraId="03C856B5" w14:textId="77777777" w:rsidR="00A5702B" w:rsidRPr="00494AD2" w:rsidRDefault="00A5702B" w:rsidP="00494AD2">
      <w:pPr>
        <w:pStyle w:val="Overskrift3"/>
      </w:pPr>
      <w:r w:rsidRPr="00494AD2">
        <w:t>Hvem som kan gi opplysninger til utvalget</w:t>
      </w:r>
    </w:p>
    <w:p w14:paraId="37B301F2" w14:textId="77777777" w:rsidR="00A5702B" w:rsidRPr="00494AD2" w:rsidRDefault="00A5702B" w:rsidP="00494AD2">
      <w:r w:rsidRPr="00494AD2">
        <w:t>Departementet opprettholder forslaget i høringsnotatet om at «enhver» skal kunne gi nødvendige opplysninger til utvalget, jf. lovforslaget § 2 første ledd.</w:t>
      </w:r>
    </w:p>
    <w:p w14:paraId="695E707C" w14:textId="77777777" w:rsidR="00A5702B" w:rsidRPr="00494AD2" w:rsidRDefault="00A5702B" w:rsidP="00494AD2">
      <w:r w:rsidRPr="00494AD2">
        <w:t>Slik utvalgets mandat viser til, så skal utvalget legge til rette for mest mulig åpenhet i arbeidet sitt. Enkeltpersoner skal kunne ta kontakt med utvalget, og utvalget skal ha et system for å kunne ta imot opplysninger fra privatpersoner og bruke disse so</w:t>
      </w:r>
      <w:r w:rsidRPr="00494AD2">
        <w:t xml:space="preserve">m bakgrunn for arbeidet. Utvalget skal også sørge for innspill fra og dialog med aktuelle aktører, inkludert organisasjoner for adopterte, adopterte som ikke er knyttet til en organisert gruppering, og adoptivforeldre. Utvalget kan også motta opplysninger </w:t>
      </w:r>
      <w:r w:rsidRPr="00494AD2">
        <w:t>fra granskingsutvalg mv. fra andre land, men det ligger i utgangspunktet utenfor utvalgets mandat å dele opplysninger om enkeltsaker i forbindelse med granskinger av adopsjoner i opprinnelseslandene.</w:t>
      </w:r>
    </w:p>
    <w:p w14:paraId="670E4180" w14:textId="77777777" w:rsidR="00A5702B" w:rsidRPr="00494AD2" w:rsidRDefault="00A5702B" w:rsidP="00494AD2">
      <w:r w:rsidRPr="00494AD2">
        <w:t>Departementet legger på bakgrunn av dette til grunn at u</w:t>
      </w:r>
      <w:r w:rsidRPr="00494AD2">
        <w:t>tvalget har behov for opplysninger fra en rekke ulike person- og yrkesgrupper og aktører for å oppfylle mandatet. Når det gjelder advokater, reiser det seg særlige spørsmål knyttet til deres sterke taushetsplikt, noe som er nærmere omtalt i punkt 5.3.4. Vu</w:t>
      </w:r>
      <w:r w:rsidRPr="00494AD2">
        <w:t>rderingene som gjøres opp mot advokaters taushetsplikt, vil i stor grad gjelde tilsvarende for grupper som helsepersonell.</w:t>
      </w:r>
    </w:p>
    <w:p w14:paraId="28F3C064" w14:textId="77777777" w:rsidR="00A5702B" w:rsidRPr="00494AD2" w:rsidRDefault="00A5702B" w:rsidP="00494AD2">
      <w:r w:rsidRPr="00494AD2">
        <w:t>Når det gjelder utvalgets tilgang til informasjon som er gradert etter sikkerhetsloven § 5-3, reguleres dette av sikkerhetsloven § 5-</w:t>
      </w:r>
      <w:r w:rsidRPr="00494AD2">
        <w:t>4. Departementet legger til grunn at utvalget som utgangspunkt må anses å ha «tjenstlig behov» etter § 5-4 første ledd for tilgang til sikkerhetsgradert informasjon som er nødvendig for utvalgets arbeid. Autorisasjon og sikkerhetsklarering av utvalget og u</w:t>
      </w:r>
      <w:r w:rsidRPr="00494AD2">
        <w:t xml:space="preserve">tvalgets sekretariat vil hvis behov skje etter reglene i sikkerhetsloven kapittel 8 med tilhørende forskrifter. Departementet legger også til grunn at utvalget vil kunne få tilgang til eventuelle dokumenter som er gradert etter beskyttelsesinstruksen. Det </w:t>
      </w:r>
      <w:r w:rsidRPr="00494AD2">
        <w:t>vises her til departementets vurderinger i høringsnotatet i punkt 5.1, som også omtaler spørsmålet om avgradering i forbindelse med at utvalget eventuelt ber om innsyn i gradert informasjon. Departementet opprettholder på denne bakgrunn forslaget i hørings</w:t>
      </w:r>
      <w:r w:rsidRPr="00494AD2">
        <w:t>notatet.</w:t>
      </w:r>
    </w:p>
    <w:p w14:paraId="2A287D98" w14:textId="77777777" w:rsidR="00A5702B" w:rsidRPr="00494AD2" w:rsidRDefault="00A5702B" w:rsidP="00494AD2">
      <w:pPr>
        <w:pStyle w:val="Overskrift3"/>
      </w:pPr>
      <w:r w:rsidRPr="00494AD2">
        <w:lastRenderedPageBreak/>
        <w:t>Nødvendighetskriteriet</w:t>
      </w:r>
    </w:p>
    <w:p w14:paraId="6E66EBB6" w14:textId="77777777" w:rsidR="00A5702B" w:rsidRPr="00494AD2" w:rsidRDefault="00A5702B" w:rsidP="00494AD2">
      <w:r w:rsidRPr="00494AD2">
        <w:t>Lovforslaget § 2 innebærer at tilgangen til opplysninger skal være begrenset til de opplysningene som er nødvendige for at utvalget skal kunne utføre sine oppgaver etter mandatet. Departementet opprettholder høri</w:t>
      </w:r>
      <w:r w:rsidRPr="00494AD2">
        <w:t>ngsforslaget, og det vises til omtalen i høringsnotatet, gjengitt i punkt 5.1.</w:t>
      </w:r>
    </w:p>
    <w:p w14:paraId="7D6D877F" w14:textId="77777777" w:rsidR="00A5702B" w:rsidRPr="00494AD2" w:rsidRDefault="00A5702B" w:rsidP="00494AD2">
      <w:r w:rsidRPr="00494AD2">
        <w:t>Departementet foreslår ikke å regulere nærmere i loven hvilke opplysninger utvalget skal kunne innhente, idet dette vil kunne begrense utvalgets arbeid på måter som kan være van</w:t>
      </w:r>
      <w:r w:rsidRPr="00494AD2">
        <w:t>skelig å forutse og være negativt for hensynet til sakens opplysning. Nødvendighetsvurderingen innebærer at det må vurderes om opplysningene er relevante for utvalgets arbeid, samt om det er tilstrekkelig for utvalget å motta anonymiserte opplysninger. I u</w:t>
      </w:r>
      <w:r w:rsidRPr="00494AD2">
        <w:t>tgangspunktet vil alle opplysninger tilknyttet utenlandsadopsjoner kunne være relevante for utvalgets arbeid, uavhengig av om de gir indikasjoner på svikt eller ikke. Informasjon om forhold som er i orden vil også kunne være nyttig for utvalget.</w:t>
      </w:r>
    </w:p>
    <w:p w14:paraId="6DF40001" w14:textId="77777777" w:rsidR="00A5702B" w:rsidRPr="00494AD2" w:rsidRDefault="00A5702B" w:rsidP="00494AD2">
      <w:r w:rsidRPr="00494AD2">
        <w:t xml:space="preserve">I tillegg </w:t>
      </w:r>
      <w:r w:rsidRPr="00494AD2">
        <w:t>innebærer kravet om nødvendighet en forholdsmessighetsvurdering der individets interesser må avveies mot samfunnets interesser, sett i lys av formålet med inngrepet. Når det gjelder inngrep i privatlivet, må det vurderes om det foreligger tilstrekkelige tu</w:t>
      </w:r>
      <w:r w:rsidRPr="00494AD2">
        <w:t>ngtveiende samfunnsinteresser som taler for at det i en konkret situasjon iverksettes et inngrep. De hensynene som taler for et inngrep, og den belastningen som borgeren vil bli påført gjennom inngrepet, må veies mot hverandre. Vilkåret er at det må være e</w:t>
      </w:r>
      <w:r w:rsidRPr="00494AD2">
        <w:t>t rimelig forhold mellom hensynene som støtter opp om tiltaket og den byrden som individet vil påføres. Dette er en vurdering som må gjøres konkret i det enkelte tilfellet.</w:t>
      </w:r>
    </w:p>
    <w:p w14:paraId="44B123B8" w14:textId="77777777" w:rsidR="00A5702B" w:rsidRPr="00494AD2" w:rsidRDefault="00A5702B" w:rsidP="00494AD2">
      <w:r w:rsidRPr="00494AD2">
        <w:t>Nødvendighetsvurderingen må foretas av organet som har de aktuelle opplysningene ut</w:t>
      </w:r>
      <w:r w:rsidRPr="00494AD2">
        <w:t xml:space="preserve">valget ønsker tilgang til, på samme måte som ved andre vurderinger av om det skal gis innsyn. Departementet er enig med </w:t>
      </w:r>
      <w:r w:rsidRPr="00494AD2">
        <w:rPr>
          <w:rStyle w:val="kursiv"/>
        </w:rPr>
        <w:t>Den Norske Legeforening</w:t>
      </w:r>
      <w:r w:rsidRPr="00494AD2">
        <w:t xml:space="preserve"> i at det er viktig at utvalget gir klare og konkrete forespørsler, med angivelse av formål og klare føringer om </w:t>
      </w:r>
      <w:r w:rsidRPr="00494AD2">
        <w:t xml:space="preserve">hva som vil være relevant, når det ber om informasjon fra ulike instanser, slik at den som skal </w:t>
      </w:r>
      <w:proofErr w:type="gramStart"/>
      <w:r w:rsidRPr="00494AD2">
        <w:t>avgi</w:t>
      </w:r>
      <w:proofErr w:type="gramEnd"/>
      <w:r w:rsidRPr="00494AD2">
        <w:t xml:space="preserve"> informasjon settes i stand til å gjøre nødvendighetsvurderingen. Dette vil også bidra til å lette arbeidet med informasjonsinnsamlingen for instanser som s</w:t>
      </w:r>
      <w:r w:rsidRPr="00494AD2">
        <w:t>itter på slike opplysninger som skal formidles utvalget. Utvalget bør også bistå med veiledning i vurderingen av om nødvendighetskravet er oppfylt, dersom det blir kontaktet av organet som vurderer å gi opplysninger til utvalget.</w:t>
      </w:r>
    </w:p>
    <w:p w14:paraId="5AB41F56" w14:textId="77777777" w:rsidR="00A5702B" w:rsidRPr="00494AD2" w:rsidRDefault="00A5702B" w:rsidP="00494AD2">
      <w:r w:rsidRPr="00494AD2">
        <w:t>Det kan imidlertid være va</w:t>
      </w:r>
      <w:r w:rsidRPr="00494AD2">
        <w:t xml:space="preserve">nskelig å avgjøre hva som er «nødvendig» for utvalget å få tilgang til og grensen kan være vanskelig å trekke. Departementet understreket derfor i høringsnotatet at det for eksempel ikke vil være aktuelt med straffansvar etter straffeloven §§ 209 flg. for </w:t>
      </w:r>
      <w:r w:rsidRPr="00494AD2">
        <w:t xml:space="preserve">den som etter en forsvarlig vurdering kommer til at det er nødvendig å levere taushetsbelagte opplysninger til utvalget, selv om det senere viser seg at utvalget ikke hadde behov for opplysningene. En unødvendig utlevering som ikke bygger på en forsvarlig </w:t>
      </w:r>
      <w:r w:rsidRPr="00494AD2">
        <w:t>vurdering, vil derimot innebære et brudd på taushetsplikten. Departementet opprettholder vurderingen av dette.</w:t>
      </w:r>
    </w:p>
    <w:p w14:paraId="4B2309BF" w14:textId="77777777" w:rsidR="00A5702B" w:rsidRPr="00494AD2" w:rsidRDefault="00A5702B" w:rsidP="00494AD2">
      <w:r w:rsidRPr="00494AD2">
        <w:t xml:space="preserve">Departementet er også enig i </w:t>
      </w:r>
      <w:r w:rsidRPr="00494AD2">
        <w:rPr>
          <w:rStyle w:val="kursiv"/>
        </w:rPr>
        <w:t>Datatilsynets</w:t>
      </w:r>
      <w:r w:rsidRPr="00494AD2">
        <w:t xml:space="preserve"> bemerkning om at selv om det generelt åpnes for at utvalget og sekretariatet gis tilgang til direkte i</w:t>
      </w:r>
      <w:r w:rsidRPr="00494AD2">
        <w:t>dentifiserbare opplysninger, så kan begrensninger likevel vurderes i enkelte saker, ut fra opplysningenes innhold. I de tilfellene hvor anonymiserte opplysninger er tilstrekkelig for at utvalget kan utføre sitt oppdrag, vil avsenderen ikke være fritatt fra</w:t>
      </w:r>
      <w:r w:rsidRPr="00494AD2">
        <w:t xml:space="preserve"> taushetsplikten etter lovforslaget § 2. Departementet trekker likevel frem at mandatet legger opp til at utvalget skal se på et utvalg enkeltsaker som et ledd i granskingen, og identifiserbare opplysninger vil i den forbindelse normalt være nødvendig for </w:t>
      </w:r>
      <w:r w:rsidRPr="00494AD2">
        <w:t>utvalgets arbeid.</w:t>
      </w:r>
    </w:p>
    <w:p w14:paraId="1A39C69F" w14:textId="77777777" w:rsidR="00A5702B" w:rsidRPr="00494AD2" w:rsidRDefault="00A5702B" w:rsidP="00494AD2">
      <w:r w:rsidRPr="00494AD2">
        <w:t>På samme måte som i høringsnotatet, legger departementet til grunn at lovforslaget § 2 gir et supplerende rettsgrunnlag for utlevering og innhenting av personopplysninger i samsvar med personvernforordningen artikkel 6 nr. 3, jf. nr. 1 bo</w:t>
      </w:r>
      <w:r w:rsidRPr="00494AD2">
        <w:t>kstav e, og i kombinasjon med § 4 åpner for viderebehandling i samsvar med artikkel 6 nr. 4. Det legges videre til grunn at lovforslaget § 4 gir unntak fra forbudet mot behandling av særlige kategorier av personopplysninger, jf. artikkel 9 nr. 2 bokstav g,</w:t>
      </w:r>
      <w:r w:rsidRPr="00494AD2">
        <w:t xml:space="preserve"> og behandling av personopplysninger om straffedommer og lovovertredelser i artikkel 10.</w:t>
      </w:r>
    </w:p>
    <w:p w14:paraId="35857A42" w14:textId="77777777" w:rsidR="00A5702B" w:rsidRPr="00494AD2" w:rsidRDefault="00A5702B" w:rsidP="00494AD2">
      <w:pPr>
        <w:pStyle w:val="Overskrift3"/>
      </w:pPr>
      <w:r w:rsidRPr="00494AD2">
        <w:t>Ingen plikt til å gi opplysninger til utvalget</w:t>
      </w:r>
    </w:p>
    <w:p w14:paraId="5CB00E2A" w14:textId="77777777" w:rsidR="00A5702B" w:rsidRPr="00494AD2" w:rsidRDefault="00A5702B" w:rsidP="00494AD2">
      <w:r w:rsidRPr="00494AD2">
        <w:t xml:space="preserve">Departementet opprettholder forslaget i høringsnotatet om at det skal være en adgang, men ikke en plikt til </w:t>
      </w:r>
      <w:r w:rsidRPr="00494AD2">
        <w:t>å gi utvalget nødvendige opplysninger, jf. lovforslaget § 2 andre ledd. Det vises til omtalen i høringsnotatet omtalt i punkt 5.1.</w:t>
      </w:r>
    </w:p>
    <w:p w14:paraId="691C5971" w14:textId="77777777" w:rsidR="00A5702B" w:rsidRPr="00494AD2" w:rsidRDefault="00A5702B" w:rsidP="00494AD2">
      <w:pPr>
        <w:rPr>
          <w:rStyle w:val="kursiv"/>
        </w:rPr>
      </w:pPr>
      <w:r w:rsidRPr="00494AD2">
        <w:rPr>
          <w:rStyle w:val="kursiv"/>
        </w:rPr>
        <w:lastRenderedPageBreak/>
        <w:t>Norsk-Koreansk Rettighetsgruppe</w:t>
      </w:r>
      <w:r w:rsidRPr="00494AD2">
        <w:t xml:space="preserve">, </w:t>
      </w:r>
      <w:r w:rsidRPr="00494AD2">
        <w:rPr>
          <w:rStyle w:val="kursiv"/>
        </w:rPr>
        <w:t>Danish Korean Rights Group</w:t>
      </w:r>
      <w:r w:rsidRPr="00494AD2">
        <w:t xml:space="preserve">, </w:t>
      </w:r>
      <w:r w:rsidRPr="00494AD2">
        <w:rPr>
          <w:rStyle w:val="kursiv"/>
        </w:rPr>
        <w:t>Romantisert Innvandring</w:t>
      </w:r>
      <w:r w:rsidRPr="00494AD2">
        <w:t xml:space="preserve"> og </w:t>
      </w:r>
      <w:r w:rsidRPr="00494AD2">
        <w:rPr>
          <w:rStyle w:val="kursiv"/>
        </w:rPr>
        <w:t>Adopsjon i endring</w:t>
      </w:r>
      <w:r w:rsidRPr="00494AD2">
        <w:t xml:space="preserve"> har uttalt at de m</w:t>
      </w:r>
      <w:r w:rsidRPr="00494AD2">
        <w:t>ener det burde være en plikt å gi opplysninger til utvalget, og at utvalget burde ha adgang til å gi pålegg om å utgi opplysninger.</w:t>
      </w:r>
    </w:p>
    <w:p w14:paraId="7FA02B60" w14:textId="77777777" w:rsidR="00A5702B" w:rsidRPr="00494AD2" w:rsidRDefault="00A5702B" w:rsidP="00494AD2">
      <w:r w:rsidRPr="00494AD2">
        <w:t>Departementet viser til at det er i utgangspunktet opp til den som innehar opplysninger, om vedkommende vil gi utvalget tilg</w:t>
      </w:r>
      <w:r w:rsidRPr="00494AD2">
        <w:t>ang til opplysningene.</w:t>
      </w:r>
    </w:p>
    <w:p w14:paraId="3EACEE39" w14:textId="77777777" w:rsidR="00A5702B" w:rsidRPr="00494AD2" w:rsidRDefault="00A5702B" w:rsidP="00494AD2">
      <w:r w:rsidRPr="00494AD2">
        <w:t>Departementet legger til grunn at de fleste relevante organer og enkeltindivider vil ønske å samarbeide med utvalget og gi de opplysningene og dokumentene som utvalget ber om. Hos aktørene som er gjenstand for gransking vil dette ogs</w:t>
      </w:r>
      <w:r w:rsidRPr="00494AD2">
        <w:t>å samsvare godt med aktørenes oppdrag på feltet. Granskingen har bred støtte, og det er i samfunnets interesse at utvalget får tilgang til opplysninger som er nødvendige for granskingen.</w:t>
      </w:r>
    </w:p>
    <w:p w14:paraId="0B3BCD5D" w14:textId="77777777" w:rsidR="00A5702B" w:rsidRPr="00494AD2" w:rsidRDefault="00A5702B" w:rsidP="00494AD2">
      <w:r w:rsidRPr="00494AD2">
        <w:t>Departementet legger til grunn at utvalget gjennom god veiledning vil</w:t>
      </w:r>
      <w:r w:rsidRPr="00494AD2">
        <w:t xml:space="preserve"> klare å skape forståelse for at det bes om opplysninger, slik at man gjennom dialog vil få de opplysninger det er behov for. En nektelse av utlevering av informasjon fra noen som utvalget skal granske uten en god begrunnelse for dette, vil </w:t>
      </w:r>
      <w:proofErr w:type="gramStart"/>
      <w:r w:rsidRPr="00494AD2">
        <w:t>for øvrig</w:t>
      </w:r>
      <w:proofErr w:type="gramEnd"/>
      <w:r w:rsidRPr="00494AD2">
        <w:t xml:space="preserve"> kunne</w:t>
      </w:r>
      <w:r w:rsidRPr="00494AD2">
        <w:t xml:space="preserve"> være et moment som kommenteres i utvalgets utredning.</w:t>
      </w:r>
    </w:p>
    <w:p w14:paraId="1042154C" w14:textId="77777777" w:rsidR="00A5702B" w:rsidRPr="00494AD2" w:rsidRDefault="00A5702B" w:rsidP="00494AD2">
      <w:r w:rsidRPr="00494AD2">
        <w:t>Departementet legger derfor ikke opp til at utvalget skal kunne gi pålegg om å utgi opplysninger. Det legges til grunn at dette også ville reise spørsmål</w:t>
      </w:r>
      <w:r w:rsidRPr="00494AD2">
        <w:t xml:space="preserve"> om saksbehandling og klagerett, og eventuelle sanksjonsmuligheter, som i så fall måtte utredes nærmere. En eventuell adgang til pålegg ville som sådan kunne medføre uhensiktsmessig tidsbruk for utvalget, uten at eventuelle pålegg nødvendigvis ville frembr</w:t>
      </w:r>
      <w:r w:rsidRPr="00494AD2">
        <w:t>agt noe mer informasjon. Avgjørende for departementet her har vært at det neppe vil være behov for en slik regulering, og at utvalget vil få de opplysninger de har behov for gjennom anmodninger og veiledning.</w:t>
      </w:r>
    </w:p>
    <w:p w14:paraId="5237B40A" w14:textId="77777777" w:rsidR="00A5702B" w:rsidRPr="00494AD2" w:rsidRDefault="00A5702B" w:rsidP="00494AD2">
      <w:pPr>
        <w:pStyle w:val="Overskrift3"/>
      </w:pPr>
      <w:r w:rsidRPr="00494AD2">
        <w:t>Taushetsplikt for helsepersonell og</w:t>
      </w:r>
      <w:r w:rsidRPr="00494AD2">
        <w:t xml:space="preserve"> advokater</w:t>
      </w:r>
    </w:p>
    <w:p w14:paraId="3E02BCA6" w14:textId="77777777" w:rsidR="00A5702B" w:rsidRPr="00494AD2" w:rsidRDefault="00A5702B" w:rsidP="00494AD2">
      <w:r w:rsidRPr="00494AD2">
        <w:t>Enkelte høringsinstanser har hatt særskilte merknader angående taushetsplikt for helsepersonell og advokater.</w:t>
      </w:r>
    </w:p>
    <w:p w14:paraId="0A0BFE0E" w14:textId="77777777" w:rsidR="00A5702B" w:rsidRPr="00494AD2" w:rsidRDefault="00A5702B" w:rsidP="00494AD2">
      <w:r w:rsidRPr="00494AD2">
        <w:t xml:space="preserve">Departementet er enig med </w:t>
      </w:r>
      <w:r w:rsidRPr="00494AD2">
        <w:rPr>
          <w:rStyle w:val="kursiv"/>
        </w:rPr>
        <w:t>Den Norske Legeforening</w:t>
      </w:r>
      <w:r w:rsidRPr="00494AD2">
        <w:t xml:space="preserve"> i at helsepersonells taushetsplikt skal verne om pasientenes integritet og sikre befo</w:t>
      </w:r>
      <w:r w:rsidRPr="00494AD2">
        <w:t>lkningens tillit til helsetjenesten. Det bør derfor foreligge tungtveiende hensyn for å gjøre unntak fra helsepersonells taushetsplikt. Departementet finner at hensynet til samfunnsnytten av utvalgets arbeid må være avgjørende i avveiningen av om loven ska</w:t>
      </w:r>
      <w:r w:rsidRPr="00494AD2">
        <w:t>l åpne for fritak fra taushetsplikt etter helsepersonelloven § 21. Utvalget vil ikke kunne oppfylle sitt mandat hvis informasjonstilgangen fra helsepersonell i ethvert tilfelle er avhengig av at det gis samtykke, eller at noen av de skjønnsmessige unntaken</w:t>
      </w:r>
      <w:r w:rsidRPr="00494AD2">
        <w:t>e i helsepersonelloven §§ 23 flg. er oppfylt. Det vises her til omtalen i høringsnotatet inntatt i punkt 5.1. Departementet påpeker samtidig at helsepersonell som mottar en forespørsel om å gi opplysninger til utvalget, må vurdere om det er nødvendig å utl</w:t>
      </w:r>
      <w:r w:rsidRPr="00494AD2">
        <w:t>evere informasjon som identifiserer en pasient, eller om anonymiserte opplysninger oppfyller utvalgets informasjonsbehov, jf. punkt 5.3.2.</w:t>
      </w:r>
    </w:p>
    <w:p w14:paraId="091E1916" w14:textId="77777777" w:rsidR="00A5702B" w:rsidRPr="00494AD2" w:rsidRDefault="00A5702B" w:rsidP="00494AD2">
      <w:r w:rsidRPr="00494AD2">
        <w:t>Departementet viser til at det er sentralt at utvalget får tilgang til de opplysninger som er nødvendig for at utvalg</w:t>
      </w:r>
      <w:r w:rsidRPr="00494AD2">
        <w:t>et kan utføre sitt oppdrag slik det er definert i mandatet. Hvis utvalgets tilgang til informasjon i for stor utstrekning begrenses, kan det bidra til å svekke fullstendigheten i gjennomgangen og evalueringen. Departementet har lagt vesentlig vekt på at de</w:t>
      </w:r>
      <w:r w:rsidRPr="00494AD2">
        <w:t xml:space="preserve">t er en snever personkrets som gis tilgang til opplysningene, og at informasjonsvernet ivaretas ved at disse personene pålegges en like streng taushetsplikt som </w:t>
      </w:r>
      <w:proofErr w:type="spellStart"/>
      <w:r w:rsidRPr="00494AD2">
        <w:t>avgiveren</w:t>
      </w:r>
      <w:proofErr w:type="spellEnd"/>
      <w:r w:rsidRPr="00494AD2">
        <w:t xml:space="preserve"> av opplysningene er underlagt. Endelig peker departementet på at forslaget ikke inneb</w:t>
      </w:r>
      <w:r w:rsidRPr="00494AD2">
        <w:t>ærer noen plikt til å gi utvalget opplysninger og at eventuelle enkeltsaker som omtales i utvalgets rapport skal anonymiseres.</w:t>
      </w:r>
    </w:p>
    <w:p w14:paraId="62B504BB" w14:textId="77777777" w:rsidR="00A5702B" w:rsidRPr="00494AD2" w:rsidRDefault="00A5702B" w:rsidP="00494AD2">
      <w:r w:rsidRPr="00494AD2">
        <w:t xml:space="preserve">Departementet viser til </w:t>
      </w:r>
      <w:r w:rsidRPr="00494AD2">
        <w:rPr>
          <w:rStyle w:val="kursiv"/>
        </w:rPr>
        <w:t>Den Norske Advokatforenings</w:t>
      </w:r>
      <w:r w:rsidRPr="00494AD2">
        <w:t xml:space="preserve"> høringsuttalelse om at de etiske reglene for leger § 4 kan være til hinder fo</w:t>
      </w:r>
      <w:r w:rsidRPr="00494AD2">
        <w:t xml:space="preserve">r at leger utleverer opplysninger til utvalget. Å utlevere nødvendige opplysninger til utvalget med hjemmel i lovforslaget vil være lovlig. Lovforslaget oppstiller en rett til å gi nødvendige opplysninger til utvalget og ikke noen plikt. Det er slik ingen </w:t>
      </w:r>
      <w:r w:rsidRPr="00494AD2">
        <w:t>motstrid mellom lovforslaget og de etiske reglene for leger. Dersom det oppstår en situasjon der en lege ut fra etiske betraktninger ikke vil utlevere opplysninger til utvalget, har vedkommende heller ingen plikt til å utgi opplysningene.</w:t>
      </w:r>
    </w:p>
    <w:p w14:paraId="55836C6C" w14:textId="77777777" w:rsidR="00A5702B" w:rsidRPr="00494AD2" w:rsidRDefault="00A5702B" w:rsidP="00494AD2">
      <w:r w:rsidRPr="00494AD2">
        <w:t>Advokaters yrkesm</w:t>
      </w:r>
      <w:r w:rsidRPr="00494AD2">
        <w:t>essige taushetsplikt er et grunnleggende prinsipp i norsk rett og skal ivareta klientens integritet og sikre tilliten til advokatene. Taushetsplikten for opplysninger fra rettslig bistand i og utenfor rettergang som en advokat yter til klient, omtales gjer</w:t>
      </w:r>
      <w:r w:rsidRPr="00494AD2">
        <w:t xml:space="preserve">ne som den «sterke taushetsplikten». Disse </w:t>
      </w:r>
      <w:r w:rsidRPr="00494AD2">
        <w:lastRenderedPageBreak/>
        <w:t>opplysningene er blant annet vernet av bevisforbudsreglene i straffeprosessloven § 119 og tvisteloven § 22-5. Begrunnelsen for den særlig sterke beskyttelsen av advokatens yrkesmessige taushetsplikt er klientens b</w:t>
      </w:r>
      <w:r w:rsidRPr="00494AD2">
        <w:t>ehov for å kunne søke rettslig bistand i fortrolighet. I tillegg til taushetsplikten foreligger det en fortrolighetsplikt, som i dag er regulert i forskrift 20. desember 1996 nr. 1161 til domstolloven kapittel 11 (advokatforskriften) kapittel 12 (Regler fo</w:t>
      </w:r>
      <w:r w:rsidRPr="00494AD2">
        <w:t>r god advokatskikk) punkt 2.3.</w:t>
      </w:r>
    </w:p>
    <w:p w14:paraId="2DE35A0E" w14:textId="77777777" w:rsidR="00A5702B" w:rsidRPr="00494AD2" w:rsidRDefault="00A5702B" w:rsidP="00494AD2">
      <w:r w:rsidRPr="00494AD2">
        <w:t>Utlevering av opplysninger fra rettslig bistand i og utenfor rettergang som en advokat yter til klient, anses som særlig inngripende, og det stilles derfor et strengt krav til klar lovhjemmel, legitimt formål, nødvendighet og</w:t>
      </w:r>
      <w:r w:rsidRPr="00494AD2">
        <w:t xml:space="preserve"> forholdsmessighet for at inngrepet kan aksepteres etter EMK artikkel 8 nr. 2. Utleveringen skal være forholdsmessig i betydningen at inngrepet ikke skal gå mer utover hensynene bak retten til privatliv enn hva som er nødvendig for å ivareta formålet. Beho</w:t>
      </w:r>
      <w:r w:rsidRPr="00494AD2">
        <w:t>vet for å innhente opplysningene må vurderes konkret i hvert enkelt tilfelle og være i tråd med EMK artikkel 8.</w:t>
      </w:r>
    </w:p>
    <w:p w14:paraId="0602975E" w14:textId="77777777" w:rsidR="00A5702B" w:rsidRPr="00494AD2" w:rsidRDefault="00A5702B" w:rsidP="00494AD2">
      <w:r w:rsidRPr="00494AD2">
        <w:t>Formålet med utvalgets arbeid er blant annet å få svar på om det har forekommet ulovlige eller uetiske forhold i forbindelse med utenlandsadopsj</w:t>
      </w:r>
      <w:r w:rsidRPr="00494AD2">
        <w:t xml:space="preserve">oner til Norge, å ta lærdom av eventuelle svakheter i systemet, og få et grunnlag for </w:t>
      </w:r>
      <w:proofErr w:type="spellStart"/>
      <w:r w:rsidRPr="00494AD2">
        <w:t>lovutvikling</w:t>
      </w:r>
      <w:proofErr w:type="spellEnd"/>
      <w:r w:rsidRPr="00494AD2">
        <w:t xml:space="preserve"> og utvikling av praksis for kontroll og tilsyn. Utvalgets arbeid har betydning både for rettsikkerheten, og for tilliten til myndighetene. Granskingen vurder</w:t>
      </w:r>
      <w:r w:rsidRPr="00494AD2">
        <w:t>es som et egnet og nødvendig tiltak for å beskytte andres rettigheter og friheter, som er legitime formål etter EMK artikkel 8 nr. 2, og departementet mener at dette tilsier at advokater bør kunne utlevere opplysninger til utvalget uten hinder av taushetsp</w:t>
      </w:r>
      <w:r w:rsidRPr="00494AD2">
        <w:t>likten. Dette gjelder også opplysninger som nevnt i straffeprosessloven § 119 første ledd og tvisteloven § 22-5 første ledd.</w:t>
      </w:r>
    </w:p>
    <w:p w14:paraId="2C75A12E" w14:textId="77777777" w:rsidR="00A5702B" w:rsidRPr="00494AD2" w:rsidRDefault="00A5702B" w:rsidP="00494AD2">
      <w:r w:rsidRPr="00494AD2">
        <w:t>Lovforslaget innebærer som nevnt ikke noen plikt til å gi utvalget opplysninger. Som en rettssikkerhetsgaranti for å sikre at opply</w:t>
      </w:r>
      <w:r w:rsidRPr="00494AD2">
        <w:t xml:space="preserve">sningene bare brukes til det formålet de er innhentet for, er utvalget og dets sekretariat pålagt streng taushetsplikt, jf. lovforslaget § 3. Opplysninger som utvalget mottar i </w:t>
      </w:r>
      <w:proofErr w:type="gramStart"/>
      <w:r w:rsidRPr="00494AD2">
        <w:t>medhold av</w:t>
      </w:r>
      <w:proofErr w:type="gramEnd"/>
      <w:r w:rsidRPr="00494AD2">
        <w:t xml:space="preserve"> lovforslaget § 3 skal ikke kunne brukes som bevis i senere straffesa</w:t>
      </w:r>
      <w:r w:rsidRPr="00494AD2">
        <w:t>k, sivil sak eller som dokumentasjon i tilsynssaker som kan gi grunnlag for reaksjoner mot enkeltpersoner, jf. lovforslaget § 5.</w:t>
      </w:r>
    </w:p>
    <w:p w14:paraId="37B525BF" w14:textId="77777777" w:rsidR="00A5702B" w:rsidRPr="00494AD2" w:rsidRDefault="00A5702B" w:rsidP="00494AD2">
      <w:pPr>
        <w:pStyle w:val="Overskrift3"/>
      </w:pPr>
      <w:r w:rsidRPr="00494AD2">
        <w:t>Taushetsplikt som følge av avtale, overenskomst, arbeidsgivers styringsrett mv.</w:t>
      </w:r>
    </w:p>
    <w:p w14:paraId="3B75E787" w14:textId="77777777" w:rsidR="00A5702B" w:rsidRPr="00494AD2" w:rsidRDefault="00A5702B" w:rsidP="00494AD2">
      <w:r w:rsidRPr="00494AD2">
        <w:t>Som departementet presiserte i høri</w:t>
      </w:r>
      <w:r w:rsidRPr="00494AD2">
        <w:t>ngsnotatet, vil lovforslaget § 2 også gi adgang til unntak fra en eventuell privatrettslig taushetsplikt. Det vil ikke være lovstridig å gi opplysninger i strid med en eventuell taushetsplikt som følge av avtale eller liknende, og departementet trekker igj</w:t>
      </w:r>
      <w:r w:rsidRPr="00494AD2">
        <w:t>en frem at lovforslaget ikke medfører noen opplysningsplikt. Departementet antar også at det i svært liten grad vil oppstå en reell konflikt mellom en avtalebasert taushetsplikt og overlevering av opplysninger til utvalget.</w:t>
      </w:r>
    </w:p>
    <w:p w14:paraId="35400966" w14:textId="77777777" w:rsidR="00A5702B" w:rsidRPr="00494AD2" w:rsidRDefault="00A5702B" w:rsidP="00494AD2">
      <w:r w:rsidRPr="00494AD2">
        <w:t>Dersom taushetsplikten følger av</w:t>
      </w:r>
      <w:r w:rsidRPr="00494AD2">
        <w:t xml:space="preserve"> en mellomstatlig overenskomst eller traktat, må man i utgangspunktet ta stilling til om den aktuelle overenskomsten eller traktaten åpner for å gi de aktuelle opplysningene til utvalget. Siden loven ikke skal medføre noen opplysningsplikt, vil forholdet m</w:t>
      </w:r>
      <w:r w:rsidRPr="00494AD2">
        <w:t>ellom norsk rett og folkeretten ikke komme på spissen. Departementet legger til grunn at dette spørsmålet vil bli lite aktuelt for utvalgets arbeid.</w:t>
      </w:r>
    </w:p>
    <w:p w14:paraId="74B56259" w14:textId="77777777" w:rsidR="00A5702B" w:rsidRPr="00494AD2" w:rsidRDefault="00A5702B" w:rsidP="00494AD2">
      <w:r w:rsidRPr="00494AD2">
        <w:t xml:space="preserve">Departementet viser videre til høringsinnspillet fra </w:t>
      </w:r>
      <w:r w:rsidRPr="00494AD2">
        <w:rPr>
          <w:rStyle w:val="kursiv"/>
        </w:rPr>
        <w:t>Den Norske Legeforening</w:t>
      </w:r>
      <w:r w:rsidRPr="00494AD2">
        <w:t>, som mener at arbeidsgivere og</w:t>
      </w:r>
      <w:r w:rsidRPr="00494AD2">
        <w:t xml:space="preserve"> virksomheters rolle fremstår uavklart når det gjelder mulighet til å gi sine ansatte pålegg om å utlevere opplysninger eller ikke. I høringsnotatet viste departementet til at selv om utvalget ikke kan pålegge noen å gi opplysninger, så kan et pålegg om fo</w:t>
      </w:r>
      <w:r w:rsidRPr="00494AD2">
        <w:t>rklaring overfor utvalget komme fra andre, for eksempel gjennom instruks fra arbeidsgiver.</w:t>
      </w:r>
    </w:p>
    <w:p w14:paraId="6D8AD76E" w14:textId="77777777" w:rsidR="00A5702B" w:rsidRPr="00494AD2" w:rsidRDefault="00A5702B" w:rsidP="00494AD2">
      <w:r w:rsidRPr="00494AD2">
        <w:t xml:space="preserve">Arbeidsgivers adgang til å pålegge eller forby ansatte å gi opplysninger til utvalget følger av de alminnelige rammene for arbeidsgivers styringsrett. Departementet </w:t>
      </w:r>
      <w:r w:rsidRPr="00494AD2">
        <w:t>legger til grunn at det som utgangspunkt er innenfor arbeidsgivers styringsrett å pålegge en ansatt å samarbeide med et offentlig oppnevnt utvalg som dette, jf. NOU 2009: 9 side 100 og Henning Jakhelln, «Arbeidstakers rett og plikt til å meddele opplysning</w:t>
      </w:r>
      <w:r w:rsidRPr="00494AD2">
        <w:t>er om arbeidsforhold til en granskningskommisjon» i Rett og toleranse: Festskrift til Helge Johan Thue (2007) side 766–768. Denne medvirkningsplikten er et forhold mellom arbeidsgiver og arbeidstaker, og arbeidsgiver kan i visse tilfeller gjøre arbeidsrett</w:t>
      </w:r>
      <w:r w:rsidRPr="00494AD2">
        <w:t>slige sanksjoner gjeldende mot ansatte som nekter å samarbeide med utvalget.</w:t>
      </w:r>
    </w:p>
    <w:p w14:paraId="027794C5" w14:textId="77777777" w:rsidR="00A5702B" w:rsidRPr="00494AD2" w:rsidRDefault="00A5702B" w:rsidP="00494AD2">
      <w:r w:rsidRPr="00494AD2">
        <w:t>Departementet antar at utvalgets forespørsler om oversendelse av dokumenter normalt vil sendes til virksomheten det gjelder og håndteres på ordinært vis. Dersom utvalget har behov</w:t>
      </w:r>
      <w:r w:rsidRPr="00494AD2">
        <w:t xml:space="preserve"> for å snakke med </w:t>
      </w:r>
      <w:r w:rsidRPr="00494AD2">
        <w:lastRenderedPageBreak/>
        <w:t>konkrete enkeltpersoner i virksomheten, tilsier hensynet til ryddighet og varsomhet at utvalget bør gjøre arbeidsgivere kjent med at utvalget ønsker å få opplysninger fra ansatte i virksomheten.</w:t>
      </w:r>
    </w:p>
    <w:p w14:paraId="4092FC25" w14:textId="77777777" w:rsidR="00A5702B" w:rsidRPr="00494AD2" w:rsidRDefault="00A5702B" w:rsidP="00494AD2">
      <w:r w:rsidRPr="00494AD2">
        <w:t>Etter omstendighetene kan en arbeidsgiver h</w:t>
      </w:r>
      <w:r w:rsidRPr="00494AD2">
        <w:t>a interesse i å pålegge en arbeidstaker å ikke forklare seg for utvalget. Arbeidsgivere har imidlertid begrenset rett til å nekte en ansatt å gi opplysninger til utvalget, jf. blant annet NOU 2009: 9 side 103–104 og Jakhelln side 769–770. Som nevnt under p</w:t>
      </w:r>
      <w:r w:rsidRPr="00494AD2">
        <w:t>unkt 5.3.3 legger likevel departementet til grunn at relevante organer og enkeltindivider vil ønske å samarbeide med utvalget og gi de opplysningene og dokumentene som utvalget ber om.</w:t>
      </w:r>
    </w:p>
    <w:p w14:paraId="61DFE238" w14:textId="77777777" w:rsidR="00A5702B" w:rsidRPr="00494AD2" w:rsidRDefault="00A5702B" w:rsidP="00494AD2">
      <w:pPr>
        <w:pStyle w:val="Overskrift3"/>
      </w:pPr>
      <w:r w:rsidRPr="00494AD2">
        <w:t>Forholdet til Folkeregisteret</w:t>
      </w:r>
    </w:p>
    <w:p w14:paraId="64F679D3" w14:textId="77777777" w:rsidR="00A5702B" w:rsidRPr="00494AD2" w:rsidRDefault="00A5702B" w:rsidP="00494AD2">
      <w:r w:rsidRPr="00494AD2">
        <w:t>På</w:t>
      </w:r>
      <w:r w:rsidRPr="00494AD2">
        <w:t xml:space="preserve"> bakgrunn av høringsinnspill fra </w:t>
      </w:r>
      <w:r w:rsidRPr="00494AD2">
        <w:rPr>
          <w:rStyle w:val="kursiv"/>
        </w:rPr>
        <w:t>Skattedirektoratet</w:t>
      </w:r>
      <w:r w:rsidRPr="00494AD2">
        <w:t xml:space="preserve"> og </w:t>
      </w:r>
      <w:r w:rsidRPr="00494AD2">
        <w:rPr>
          <w:rStyle w:val="kursiv"/>
        </w:rPr>
        <w:t>Finansdepartementet</w:t>
      </w:r>
      <w:r w:rsidRPr="00494AD2">
        <w:t>, foreslår departementet en regulering av utvalgets forhold til Folkeregisteret i lovforslaget § 2 tredje ledd.</w:t>
      </w:r>
    </w:p>
    <w:p w14:paraId="5EAC7AAD" w14:textId="77777777" w:rsidR="00A5702B" w:rsidRPr="00494AD2" w:rsidRDefault="00A5702B" w:rsidP="00494AD2">
      <w:r w:rsidRPr="00494AD2">
        <w:t>Det følger av folkeregisterloven § 10-1 at alle offentlige myndigheter</w:t>
      </w:r>
      <w:r w:rsidRPr="00494AD2">
        <w:t xml:space="preserve"> og virksomheter vil kunne få tilgang til opplysninger fra Folkeregisteret som ikke er underlagt taushetsplikt. Videre følger det av folkeregisterloven § 10-2 at offentlige myndigheter som har hjemmel i lov til å innhente opplysninger fra Folkeregisteret, </w:t>
      </w:r>
      <w:r w:rsidRPr="00494AD2">
        <w:t xml:space="preserve">kan gjøre dette uten hinder av taushetsplikt. Det er forutsatt i forarbeidene til ny folkeregisterlov at hjemmelen må </w:t>
      </w:r>
      <w:proofErr w:type="gramStart"/>
      <w:r w:rsidRPr="00494AD2">
        <w:t>fremgå</w:t>
      </w:r>
      <w:proofErr w:type="gramEnd"/>
      <w:r w:rsidRPr="00494AD2">
        <w:t xml:space="preserve"> av den aktuelle særloven, jf. </w:t>
      </w:r>
      <w:proofErr w:type="spellStart"/>
      <w:r w:rsidRPr="00494AD2">
        <w:t>Prop</w:t>
      </w:r>
      <w:proofErr w:type="spellEnd"/>
      <w:r w:rsidRPr="00494AD2">
        <w:t>. 164 L (2015–2016) punkt 18.4.4. Det følger videre av forarbeidene at det er den etaten eller vi</w:t>
      </w:r>
      <w:r w:rsidRPr="00494AD2">
        <w:t>rksomheten som trenger taushetsbelagt informasjon fra Folkeregisteret, som selv er nærmest til å begrunne behovet for det, og bør være ansvarlig for å sikre nødvendig lovhjemmel.</w:t>
      </w:r>
    </w:p>
    <w:p w14:paraId="19EB35B0" w14:textId="77777777" w:rsidR="00A5702B" w:rsidRPr="00494AD2" w:rsidRDefault="00A5702B" w:rsidP="00494AD2">
      <w:r w:rsidRPr="00494AD2">
        <w:t>Direktoratet og Finansdepartementet har opplyst at reguleringen i det opprinn</w:t>
      </w:r>
      <w:r w:rsidRPr="00494AD2">
        <w:t xml:space="preserve">elige lovforslaget § 2 ikke fremstår hensiktsmessig når det gjelder utlevering av taushetsbelagte opplysninger fra Folkeregisteret. Forslaget § 2 ville medføre at folkeregistermyndigheten selv, som </w:t>
      </w:r>
      <w:proofErr w:type="spellStart"/>
      <w:r w:rsidRPr="00494AD2">
        <w:t>avgiver</w:t>
      </w:r>
      <w:proofErr w:type="spellEnd"/>
      <w:r w:rsidRPr="00494AD2">
        <w:t xml:space="preserve"> av opplysningene, ville måtte gjøre en vurdering a</w:t>
      </w:r>
      <w:r w:rsidRPr="00494AD2">
        <w:t>v hvilke opplysninger som er nødvendige for utvalgets arbeid. Slik Skattedirektoratet viser til, inneholder Folkeregisteret opplysninger som det er lite hensiktsmessig at folkeregistermyndigheten skal vurdere om skal utleveres eller ikke.</w:t>
      </w:r>
    </w:p>
    <w:p w14:paraId="6F77578F" w14:textId="77777777" w:rsidR="00A5702B" w:rsidRPr="00494AD2" w:rsidRDefault="00A5702B" w:rsidP="00494AD2">
      <w:r w:rsidRPr="00494AD2">
        <w:t>Utvalget kan ha i</w:t>
      </w:r>
      <w:r w:rsidRPr="00494AD2">
        <w:t>nteresse av å innhente opplysninger fra Folkeregisteret, blant annet fordi adopsjoner registreres der, jf. adopsjonsloven § 27. Departementet foreslår derfor en egen bestemmelse i lovforslaget § 2 tredje ledd om at utvalget kan innhente opplysninger fra Fo</w:t>
      </w:r>
      <w:r w:rsidRPr="00494AD2">
        <w:t>lkeregisteret når det er nødvendig for å utføre oppgaver etter mandatet, uten hinder av taushetsplikt. Tilsvarende ordlydsformulering er lagt til grunn i en rekke andre lover, deriblant adopsjonsloven § 35 tredje ledd. Med den foreslåtte hjemmelen vil utva</w:t>
      </w:r>
      <w:r w:rsidRPr="00494AD2">
        <w:t>lget få tilgang til å søke i Folkeregisteret selv. Utvalget og sekretariatet må selv vurdere nødvendigheten av søk og uttrekk.</w:t>
      </w:r>
    </w:p>
    <w:p w14:paraId="5066F2BF" w14:textId="77777777" w:rsidR="00A5702B" w:rsidRPr="00494AD2" w:rsidRDefault="00A5702B" w:rsidP="00494AD2">
      <w:pPr>
        <w:pStyle w:val="Overskrift1"/>
      </w:pPr>
      <w:r w:rsidRPr="00494AD2">
        <w:lastRenderedPageBreak/>
        <w:t>Taushetsplikt for utvalget og adgangen til å formidle opplysninger</w:t>
      </w:r>
    </w:p>
    <w:p w14:paraId="187B7583" w14:textId="77777777" w:rsidR="00A5702B" w:rsidRPr="00494AD2" w:rsidRDefault="00A5702B" w:rsidP="00494AD2">
      <w:pPr>
        <w:pStyle w:val="Overskrift2"/>
      </w:pPr>
      <w:r w:rsidRPr="00494AD2">
        <w:t>Forslaget i høringsnotatet</w:t>
      </w:r>
    </w:p>
    <w:p w14:paraId="5357DA30" w14:textId="77777777" w:rsidR="00A5702B" w:rsidRPr="00494AD2" w:rsidRDefault="00A5702B" w:rsidP="00494AD2">
      <w:r w:rsidRPr="00494AD2">
        <w:t>Høringsforslaget § </w:t>
      </w:r>
      <w:r w:rsidRPr="00494AD2">
        <w:t>3 inneholdt bestemmelser om taushetsplikt for utvalget og enhver som utfører tjeneste eller arbeid for det. I høringsnotatet ble det gitt følgende redegjørelse for forslaget:</w:t>
      </w:r>
    </w:p>
    <w:p w14:paraId="6C5A34BB" w14:textId="77777777" w:rsidR="00A5702B" w:rsidRPr="00494AD2" w:rsidRDefault="00A5702B" w:rsidP="00494AD2">
      <w:pPr>
        <w:pStyle w:val="blokksit"/>
      </w:pPr>
      <w:r w:rsidRPr="00494AD2">
        <w:t>«Departementet foreslår å regulere utvalgets taushetsplikt i lovutkastet § 3. Utv</w:t>
      </w:r>
      <w:r w:rsidRPr="00494AD2">
        <w:t xml:space="preserve">alget er et offentlig organ, og dersom ikke annet er bestemt i eller i </w:t>
      </w:r>
      <w:proofErr w:type="gramStart"/>
      <w:r w:rsidRPr="00494AD2">
        <w:t>medhold av</w:t>
      </w:r>
      <w:proofErr w:type="gramEnd"/>
      <w:r w:rsidRPr="00494AD2">
        <w:t xml:space="preserve"> lov, er det de alminnelige reglene om taushetsplikt i forvaltningsloven §§ 13 til 13 g som vil gjelde.</w:t>
      </w:r>
    </w:p>
    <w:p w14:paraId="5BA5ED35" w14:textId="77777777" w:rsidR="00A5702B" w:rsidRPr="00494AD2" w:rsidRDefault="00A5702B" w:rsidP="00494AD2">
      <w:pPr>
        <w:pStyle w:val="blokksit"/>
      </w:pPr>
      <w:r w:rsidRPr="00494AD2">
        <w:t>Departementet foreslår at forvaltningslovens regler om taushetsplikt, j</w:t>
      </w:r>
      <w:r w:rsidRPr="00494AD2">
        <w:t>f. punkt 3.3 ovenfor, med noen unntak, skal gjelde for enhver som utfører tjeneste eller arbeid for utvalget. Det foreslås følgende unntak fra forvaltningslovens taushetspliktsregler:</w:t>
      </w:r>
    </w:p>
    <w:p w14:paraId="0789ED17" w14:textId="77777777" w:rsidR="00A5702B" w:rsidRPr="00494AD2" w:rsidRDefault="00A5702B" w:rsidP="00494AD2">
      <w:pPr>
        <w:pStyle w:val="blokksit"/>
        <w:rPr>
          <w:rStyle w:val="kursiv"/>
        </w:rPr>
      </w:pPr>
      <w:r w:rsidRPr="00494AD2">
        <w:rPr>
          <w:rStyle w:val="kursiv"/>
        </w:rPr>
        <w:t>For det første</w:t>
      </w:r>
      <w:r w:rsidRPr="00494AD2">
        <w:t xml:space="preserve"> foreslås</w:t>
      </w:r>
      <w:r w:rsidRPr="00494AD2">
        <w:t xml:space="preserve"> det at forvaltningsloven § 13 b første ledd nr. 6 ikke skal gjelde for utvalget. Etter denne bestemmelsen er taushetsplikt etter § 13 ikke til hinder for at forvaltningsorganet anmelder eller gir opplysninger om lovbrudd til påtalemyndigheten eller vedkom</w:t>
      </w:r>
      <w:r w:rsidRPr="00494AD2">
        <w:t xml:space="preserve">mende kontrollmyndighet, «når det finnes ønskelig av allmenne omsyn eller forfølgning av lovbruddet har naturlig sammenheng med </w:t>
      </w:r>
      <w:proofErr w:type="spellStart"/>
      <w:r w:rsidRPr="00494AD2">
        <w:t>avgiverorganets</w:t>
      </w:r>
      <w:proofErr w:type="spellEnd"/>
      <w:r w:rsidRPr="00494AD2">
        <w:t xml:space="preserve"> oppgaver».</w:t>
      </w:r>
    </w:p>
    <w:p w14:paraId="51592EDF" w14:textId="77777777" w:rsidR="00A5702B" w:rsidRPr="00494AD2" w:rsidRDefault="00A5702B" w:rsidP="00494AD2">
      <w:pPr>
        <w:pStyle w:val="blokksit"/>
      </w:pPr>
      <w:r w:rsidRPr="00494AD2">
        <w:t>Departementet viser til at utvalget skal gjøre en gransking på systemnivå av adopsjoner tilbake i tid</w:t>
      </w:r>
      <w:r w:rsidRPr="00494AD2">
        <w:t>. Det antas derfor at eventuelle forhold som kan dukke opp i de fleste tilfeller vil være foreldet. Utvalgets oppgave er ikke å vurdere konsekvenser av eventuelle ulovligheter som avdekkes. Det er også sentralt for utvalgets arbeid å få frem alle relevante</w:t>
      </w:r>
      <w:r w:rsidRPr="00494AD2">
        <w:t xml:space="preserve"> opplysninger, og at enhver skal kunne ta kontakt og forklare seg uten frykt for eventuelt straffansvar. Dette reflekteres også i lovutkastet § 5 om forbud mot bruk av opplysninger som bevis i senere straffesak eller sivil sak, se nærmere om dette under pu</w:t>
      </w:r>
      <w:r w:rsidRPr="00494AD2">
        <w:t>nkt 4.7.</w:t>
      </w:r>
    </w:p>
    <w:p w14:paraId="6567FE98" w14:textId="77777777" w:rsidR="00A5702B" w:rsidRPr="00494AD2" w:rsidRDefault="00A5702B" w:rsidP="00494AD2">
      <w:pPr>
        <w:pStyle w:val="blokksit"/>
      </w:pPr>
      <w:r w:rsidRPr="00494AD2">
        <w:t>Dersom det ikke gjøres unntak, kan man risikere at opplysninger holdes tilbake og vanskeliggjør utvalgets arbeid. Departementet viser videre til at tilsvarende unntak er tatt inn i lov om informasjonstilgang m.m. for blant annet NAV-utvalget, Koro</w:t>
      </w:r>
      <w:r w:rsidRPr="00494AD2">
        <w:t>nakommisjonen, Ekstremismekommisjonen, Koronautvalget og Baneheia-utvalget. For Sannhets- og forsoningskommisjonen fant man det ikke nødvendig med et slikt unntak. Departementet bemerker at sakene som granskingsutvalget for utenlandsadopsjoner skal se på e</w:t>
      </w:r>
      <w:r w:rsidRPr="00494AD2">
        <w:t>r internasjonale, og innebærer at mye av saksforholdet, og eventuelle lovbrudd, vil gjelde forhold i andre land. Dette i motsetning til Sannhets- og forsoningskommisjonen som undersøkte saker i Norge.</w:t>
      </w:r>
    </w:p>
    <w:p w14:paraId="619F0866" w14:textId="77777777" w:rsidR="00A5702B" w:rsidRPr="00494AD2" w:rsidRDefault="00A5702B" w:rsidP="00494AD2">
      <w:pPr>
        <w:pStyle w:val="blokksit"/>
      </w:pPr>
      <w:r w:rsidRPr="00494AD2">
        <w:t>Departementet legger avgjørende vekt på å tilrettelegge</w:t>
      </w:r>
      <w:r w:rsidRPr="00494AD2">
        <w:t xml:space="preserve"> for at sakene opplyses så godt som mulig, både for at utvalget skal få et mest mulig helhetlig og sannferdig bilde av situasjonen, også med sikte på læring og forbedring av systemet for utenlandsadopsjon.</w:t>
      </w:r>
    </w:p>
    <w:p w14:paraId="2D122293" w14:textId="77777777" w:rsidR="00A5702B" w:rsidRPr="00494AD2" w:rsidRDefault="00A5702B" w:rsidP="00494AD2">
      <w:pPr>
        <w:pStyle w:val="blokksit"/>
        <w:rPr>
          <w:rStyle w:val="kursiv"/>
        </w:rPr>
      </w:pPr>
      <w:r w:rsidRPr="00494AD2">
        <w:rPr>
          <w:rStyle w:val="kursiv"/>
        </w:rPr>
        <w:t>For det andre</w:t>
      </w:r>
      <w:r w:rsidRPr="00494AD2">
        <w:t xml:space="preserve"> foreslås det at dersom utvalget mott</w:t>
      </w:r>
      <w:r w:rsidRPr="00494AD2">
        <w:t xml:space="preserve">ar opplysninger som er underlagt strengere taushetsplikt enn det som følger av forvaltningsloven, skal de strengere reglene gjelde. Bakgrunnen for forslaget, som er tatt inn i § 3 andre ledd, er at utvalget vil kunne motta opplysninger fra personer som er </w:t>
      </w:r>
      <w:r w:rsidRPr="00494AD2">
        <w:t>underlagt en strengere taushetsplikt enn det som følger av forvaltningslovens alminnelige regler.</w:t>
      </w:r>
    </w:p>
    <w:p w14:paraId="2BC51BFF" w14:textId="77777777" w:rsidR="00A5702B" w:rsidRPr="00494AD2" w:rsidRDefault="00A5702B" w:rsidP="00494AD2">
      <w:pPr>
        <w:pStyle w:val="blokksit"/>
      </w:pPr>
      <w:r w:rsidRPr="00494AD2">
        <w:t xml:space="preserve">Som det </w:t>
      </w:r>
      <w:proofErr w:type="gramStart"/>
      <w:r w:rsidRPr="00494AD2">
        <w:t>fremgår</w:t>
      </w:r>
      <w:proofErr w:type="gramEnd"/>
      <w:r w:rsidRPr="00494AD2">
        <w:t xml:space="preserve"> av lovutkastet § 3 andre ledd andre punktum skal den strengere taushetsplikten gjelde også etter at utvalgets arkivmateriale er avlevert til a</w:t>
      </w:r>
      <w:r w:rsidRPr="00494AD2">
        <w:t>rkivdepot. Det følger forutsetningsvis av dette at den strengere taushetsplikten også vil gjelde for de som er ansatt i eller som ellers utfører tjeneste for arkivdepotet.</w:t>
      </w:r>
    </w:p>
    <w:p w14:paraId="43CFE120" w14:textId="77777777" w:rsidR="00A5702B" w:rsidRPr="00494AD2" w:rsidRDefault="00A5702B" w:rsidP="00494AD2">
      <w:pPr>
        <w:pStyle w:val="blokksit"/>
      </w:pPr>
      <w:r w:rsidRPr="00494AD2">
        <w:t>Departementet legger til grunn at lovutkastet § 3 gir rettsgrunnlag for utlevering d</w:t>
      </w:r>
      <w:r w:rsidRPr="00494AD2">
        <w:t>er dette er nødvendig etter personvernforordningen artikkel 6 nr. 3 og nr. 4, artikkel 9 og artikkel 10.»</w:t>
      </w:r>
    </w:p>
    <w:p w14:paraId="18FC5A26" w14:textId="77777777" w:rsidR="00A5702B" w:rsidRPr="00494AD2" w:rsidRDefault="00A5702B" w:rsidP="00494AD2">
      <w:pPr>
        <w:pStyle w:val="Overskrift2"/>
      </w:pPr>
      <w:r w:rsidRPr="00494AD2">
        <w:lastRenderedPageBreak/>
        <w:t>Høringsinstansenes syn</w:t>
      </w:r>
    </w:p>
    <w:p w14:paraId="241B2F42" w14:textId="77777777" w:rsidR="00A5702B" w:rsidRPr="00494AD2" w:rsidRDefault="00A5702B" w:rsidP="00494AD2">
      <w:pPr>
        <w:rPr>
          <w:rStyle w:val="kursiv"/>
        </w:rPr>
      </w:pPr>
      <w:r w:rsidRPr="00494AD2">
        <w:rPr>
          <w:rStyle w:val="kursiv"/>
        </w:rPr>
        <w:t>Arkivverket, Barne-, ungdoms- og familiedirektoratet</w:t>
      </w:r>
      <w:r w:rsidRPr="00494AD2">
        <w:rPr>
          <w:rStyle w:val="kursiv"/>
        </w:rPr>
        <w:t xml:space="preserve"> (</w:t>
      </w:r>
      <w:proofErr w:type="spellStart"/>
      <w:r w:rsidRPr="00494AD2">
        <w:rPr>
          <w:rStyle w:val="kursiv"/>
        </w:rPr>
        <w:t>Bufdir</w:t>
      </w:r>
      <w:proofErr w:type="spellEnd"/>
      <w:r w:rsidRPr="00494AD2">
        <w:rPr>
          <w:rStyle w:val="kursiv"/>
        </w:rPr>
        <w:t>), Datatilsynet, Finansdepartementet, Kripos, Norsk Redaktø</w:t>
      </w:r>
      <w:r w:rsidRPr="00494AD2">
        <w:rPr>
          <w:rStyle w:val="kursiv"/>
        </w:rPr>
        <w:t>rforening, Politidirektoratet, Skattedirektoratet</w:t>
      </w:r>
      <w:r w:rsidRPr="00494AD2">
        <w:t xml:space="preserve"> og </w:t>
      </w:r>
      <w:r w:rsidRPr="00494AD2">
        <w:rPr>
          <w:rStyle w:val="kursiv"/>
        </w:rPr>
        <w:t>Verdens Barn</w:t>
      </w:r>
      <w:r w:rsidRPr="00494AD2">
        <w:t xml:space="preserve"> har uttalt seg om høringsforslaget knyttet til utvalgets taushetsplikt.</w:t>
      </w:r>
    </w:p>
    <w:p w14:paraId="41F0CD72" w14:textId="77777777" w:rsidR="00A5702B" w:rsidRPr="00494AD2" w:rsidRDefault="00A5702B" w:rsidP="00494AD2">
      <w:pPr>
        <w:rPr>
          <w:rStyle w:val="kursiv"/>
        </w:rPr>
      </w:pPr>
      <w:r w:rsidRPr="00494AD2">
        <w:rPr>
          <w:rStyle w:val="kursiv"/>
        </w:rPr>
        <w:t>Datatilsynet</w:t>
      </w:r>
      <w:r w:rsidRPr="00494AD2">
        <w:t xml:space="preserve"> og </w:t>
      </w:r>
      <w:r w:rsidRPr="00494AD2">
        <w:rPr>
          <w:rStyle w:val="kursiv"/>
        </w:rPr>
        <w:t>Arkivverket</w:t>
      </w:r>
      <w:r w:rsidRPr="00494AD2">
        <w:t xml:space="preserve"> støtter forslaget i § 3 annet ledd om at dersom utvalget mottar opplysninger som er underl</w:t>
      </w:r>
      <w:r w:rsidRPr="00494AD2">
        <w:t>agt en strengere taushetsplikt enn det som følger av forvaltningsloven, så skal de strengere reglene gjelde. Datatilsynet mener dette vil være et egnet tiltak med tanke på det generelle fritaket for taushetsplikt som hjemles i lovforslaget § 2. Arkivverket</w:t>
      </w:r>
      <w:r w:rsidRPr="00494AD2">
        <w:t xml:space="preserve"> er positive til at det også er presisert at den strengere taushetsplikten til utvalget også gjelder etter at utvalgets arkivmateriale er avlevert til arkivdepot, og ber om at opplysninger som er underlagt en strengere taushetsplikt merkes tydelig.</w:t>
      </w:r>
    </w:p>
    <w:p w14:paraId="4E06596B" w14:textId="77777777" w:rsidR="00A5702B" w:rsidRPr="00494AD2" w:rsidRDefault="00A5702B" w:rsidP="00494AD2">
      <w:pPr>
        <w:rPr>
          <w:rStyle w:val="kursiv"/>
        </w:rPr>
      </w:pPr>
      <w:proofErr w:type="spellStart"/>
      <w:r w:rsidRPr="00494AD2">
        <w:rPr>
          <w:rStyle w:val="kursiv"/>
        </w:rPr>
        <w:t>Bufdir</w:t>
      </w:r>
      <w:proofErr w:type="spellEnd"/>
      <w:r w:rsidRPr="00494AD2">
        <w:t xml:space="preserve"> </w:t>
      </w:r>
      <w:r w:rsidRPr="00494AD2">
        <w:t>støtter utkastet til § 3, og understreker at utvalget ikke kan offentliggjøre opplysninger som er undergitt strengere regler om taushetsplikt enn det som følger av forvaltningsloven. Direktoratet påpeker også viktigheten av at utvalget ikke gjengir identif</w:t>
      </w:r>
      <w:r w:rsidRPr="00494AD2">
        <w:t>iserbare opplysninger i rapporten sin. Selv om opplysninger er anonymiserte, kan omtale av opprinnelsesland og antall adopsjoner gjennomført fra landet kan bidra til identifisering.</w:t>
      </w:r>
    </w:p>
    <w:p w14:paraId="64A130E4" w14:textId="77777777" w:rsidR="00A5702B" w:rsidRPr="00494AD2" w:rsidRDefault="00A5702B" w:rsidP="00494AD2">
      <w:pPr>
        <w:rPr>
          <w:rStyle w:val="kursiv"/>
        </w:rPr>
      </w:pPr>
      <w:r w:rsidRPr="00494AD2">
        <w:rPr>
          <w:rStyle w:val="kursiv"/>
        </w:rPr>
        <w:t>Skattedirektoratet</w:t>
      </w:r>
      <w:r w:rsidRPr="00494AD2">
        <w:t xml:space="preserve"> viser til at det kan være enkelte opplysninger som ikke</w:t>
      </w:r>
      <w:r w:rsidRPr="00494AD2">
        <w:t xml:space="preserve"> er «noens personlige forhold», jf. forvaltningsloven § 13, som er taushetsbelagte etter folkeregisterloven § 9-1. Skattedirektoratet mener likevel at det ikke foreligger gode grunner for at opplysninger som gis til utvalget fra Folkeregisteret, skal ha et</w:t>
      </w:r>
      <w:r w:rsidRPr="00494AD2">
        <w:t xml:space="preserve"> sterkere vern enn forvaltningsloven §§ 13 flg., og at virkeområdet til lovforslaget § 3 annet ledd bør avgrenses til ikke å gjelde opplysninger fra Folkeregisteret. Direktoratet mener videre at det kan reises spørsmål ved om det er behov for å avskjære vi</w:t>
      </w:r>
      <w:r w:rsidRPr="00494AD2">
        <w:t xml:space="preserve">dereformidling av opplysninger fra Folkeregisteret til politi eller andre kontrollorganer, da disse i mange tilfeller uansett vil være tilgjengelige for politiet, jf. politiloven § 29a. </w:t>
      </w:r>
      <w:r w:rsidRPr="00494AD2">
        <w:rPr>
          <w:rStyle w:val="kursiv"/>
        </w:rPr>
        <w:t>Finansdepartementet</w:t>
      </w:r>
      <w:r w:rsidRPr="00494AD2">
        <w:t xml:space="preserve"> støtter Skattedirektoratets merknader.</w:t>
      </w:r>
    </w:p>
    <w:p w14:paraId="16DD7E8F" w14:textId="77777777" w:rsidR="00A5702B" w:rsidRPr="00494AD2" w:rsidRDefault="00A5702B" w:rsidP="00494AD2">
      <w:pPr>
        <w:rPr>
          <w:rStyle w:val="kursiv"/>
        </w:rPr>
      </w:pPr>
      <w:r w:rsidRPr="00494AD2">
        <w:rPr>
          <w:rStyle w:val="kursiv"/>
        </w:rPr>
        <w:t>Kripos</w:t>
      </w:r>
      <w:r w:rsidRPr="00494AD2">
        <w:t xml:space="preserve"> støt</w:t>
      </w:r>
      <w:r w:rsidRPr="00494AD2">
        <w:t>ter ikke lovforslaget § 3 første ledd siste punktum, og mener at et unntak fra forvaltningsloven § 13 b første ledd nr. 6 vil kunne svekke tilliten til politiet, domstolene og myndighetsapparatet. Kripos mener det vil være klart uheldig om utvalget skal væ</w:t>
      </w:r>
      <w:r w:rsidRPr="00494AD2">
        <w:t>re avskåret fra å dele opplysninger om lovbrudd med påtalemyndigheten.</w:t>
      </w:r>
    </w:p>
    <w:p w14:paraId="4A4D04B9" w14:textId="77777777" w:rsidR="00A5702B" w:rsidRPr="00494AD2" w:rsidRDefault="00A5702B" w:rsidP="00494AD2">
      <w:pPr>
        <w:rPr>
          <w:rStyle w:val="kursiv"/>
        </w:rPr>
      </w:pPr>
      <w:r w:rsidRPr="00494AD2">
        <w:rPr>
          <w:rStyle w:val="kursiv"/>
        </w:rPr>
        <w:t>Verdens Barn</w:t>
      </w:r>
      <w:r w:rsidRPr="00494AD2">
        <w:t xml:space="preserve">, </w:t>
      </w:r>
      <w:r w:rsidRPr="00494AD2">
        <w:rPr>
          <w:rStyle w:val="kursiv"/>
        </w:rPr>
        <w:t>Datatilsynet</w:t>
      </w:r>
      <w:r w:rsidRPr="00494AD2">
        <w:t xml:space="preserve"> og </w:t>
      </w:r>
      <w:r w:rsidRPr="00494AD2">
        <w:rPr>
          <w:rStyle w:val="kursiv"/>
        </w:rPr>
        <w:t>Politidirektoratet</w:t>
      </w:r>
      <w:r w:rsidRPr="00494AD2">
        <w:t xml:space="preserve"> er enige i departementets forslag om at lovforslaget § 3 første ledd siste punktum skal gjøre unntak fra forvaltningsloven § 13 b første</w:t>
      </w:r>
      <w:r w:rsidRPr="00494AD2">
        <w:t xml:space="preserve"> ledd nr. 6. Politidirektoratet trekker frem at den alminnelige plikten til å avverge straffbare forhold, jf. straffeloven § 196, uansett vil gjelde for utvalget.</w:t>
      </w:r>
    </w:p>
    <w:p w14:paraId="07BAFFB5" w14:textId="77777777" w:rsidR="00A5702B" w:rsidRPr="00494AD2" w:rsidRDefault="00A5702B" w:rsidP="00494AD2">
      <w:r w:rsidRPr="00494AD2">
        <w:rPr>
          <w:rStyle w:val="kursiv"/>
        </w:rPr>
        <w:t>Norsk Redaktørforening</w:t>
      </w:r>
      <w:r w:rsidRPr="00494AD2">
        <w:t xml:space="preserve"> påpeker at hovedformålet med </w:t>
      </w:r>
      <w:proofErr w:type="spellStart"/>
      <w:r w:rsidRPr="00494AD2">
        <w:t>offentleglova</w:t>
      </w:r>
      <w:proofErr w:type="spellEnd"/>
      <w:r w:rsidRPr="00494AD2">
        <w:t xml:space="preserve"> er å sikre mest mulig innsy</w:t>
      </w:r>
      <w:r w:rsidRPr="00494AD2">
        <w:t>n i forvaltningen. Foreningen mener at høringsnotatet legger stor vekt på å fremheve hvilke muligheter utvalget vil ha for å unnta opplysninger fra offentligheten. Redaktørforeningen mener det bør tydeliggjøres at mest mulig informasjon om utvalgets arbeid</w:t>
      </w:r>
      <w:r w:rsidRPr="00494AD2">
        <w:t xml:space="preserve"> skal være offentlig, samt at utvalget skal vurdere prinsippet om meroffentlighet.</w:t>
      </w:r>
    </w:p>
    <w:p w14:paraId="2BF075B5" w14:textId="77777777" w:rsidR="00A5702B" w:rsidRPr="00494AD2" w:rsidRDefault="00A5702B" w:rsidP="00494AD2">
      <w:pPr>
        <w:pStyle w:val="Overskrift2"/>
      </w:pPr>
      <w:r w:rsidRPr="00494AD2">
        <w:t>Departementets vurderinger</w:t>
      </w:r>
    </w:p>
    <w:p w14:paraId="42E06803" w14:textId="77777777" w:rsidR="00A5702B" w:rsidRPr="00494AD2" w:rsidRDefault="00A5702B" w:rsidP="00494AD2">
      <w:pPr>
        <w:pStyle w:val="Overskrift3"/>
      </w:pPr>
      <w:r w:rsidRPr="00494AD2">
        <w:t>Hvilken taushetsplikt som skal gjelde</w:t>
      </w:r>
    </w:p>
    <w:p w14:paraId="36030AF7" w14:textId="77777777" w:rsidR="00A5702B" w:rsidRPr="00494AD2" w:rsidRDefault="00A5702B" w:rsidP="00494AD2">
      <w:r w:rsidRPr="00494AD2">
        <w:t>Departementet viderefører forslaget i hør</w:t>
      </w:r>
      <w:r w:rsidRPr="00494AD2">
        <w:t>ingsnotatet om taushetsplikt, jf. lovforslaget § 3 om at medlemmene i utvalget og enhver som utfører tjeneste eller arbeid for utvalget, skal ha taushetsplikt etter forvaltningsloven §§ 13 til 13 g. Det samme gjelder forslaget om at dersom utvalget får til</w:t>
      </w:r>
      <w:r w:rsidRPr="00494AD2">
        <w:t>gang til opplysninger som er underlagt strengere taushetsplikt enn det som følger av forvaltningsloven, skal den strengere taushetsplikten gjelde tilsvarende for utvalget.</w:t>
      </w:r>
    </w:p>
    <w:p w14:paraId="2DC87156" w14:textId="77777777" w:rsidR="00A5702B" w:rsidRPr="00494AD2" w:rsidRDefault="00A5702B" w:rsidP="00494AD2">
      <w:r w:rsidRPr="00494AD2">
        <w:t>Departementet viser til at mange av opplysningene utvalget vil få tilgang til, troli</w:t>
      </w:r>
      <w:r w:rsidRPr="00494AD2">
        <w:t>g må regnes som svært sensitive. I avveiningen mellom allmennhetens interesser i å få innsyn i informasjonen og hensynet til den enkeltes personvern, har det vært avgjørende for departementet å ivareta den enkeltes personvern. Det er også grunn til å tro a</w:t>
      </w:r>
      <w:r w:rsidRPr="00494AD2">
        <w:t>t en nokså streng taushetsplikt for utvalget kan bidra til at det med større sannsynlighet får tilgang til sensitive opplysninger.</w:t>
      </w:r>
    </w:p>
    <w:p w14:paraId="7DB0AE48" w14:textId="77777777" w:rsidR="00A5702B" w:rsidRPr="00494AD2" w:rsidRDefault="00A5702B" w:rsidP="00494AD2">
      <w:r w:rsidRPr="00494AD2">
        <w:t>Ut fra de samme hensyn opprettholdes også forslaget om at den strengere taushetsplikten skal gjelde etter at arkivmateriale e</w:t>
      </w:r>
      <w:r w:rsidRPr="00494AD2">
        <w:t xml:space="preserve">r avlevert til arkivdepot. Den strengere taushetsplikten vil gjelde for de som er </w:t>
      </w:r>
      <w:r w:rsidRPr="00494AD2">
        <w:lastRenderedPageBreak/>
        <w:t>ansatt i eller utfører arbeid eller tjeneste for arkivdepotet. Innsyn i opplysninger hos utvalget må vurderes ut fra hvilken taushetsplikt som de konkrete opplysningene er un</w:t>
      </w:r>
      <w:r w:rsidRPr="00494AD2">
        <w:t xml:space="preserve">derlagt. </w:t>
      </w:r>
      <w:r w:rsidRPr="00494AD2">
        <w:rPr>
          <w:rStyle w:val="kursiv"/>
        </w:rPr>
        <w:t>Arkivverket</w:t>
      </w:r>
      <w:r w:rsidRPr="00494AD2">
        <w:t xml:space="preserve"> har i sin høringsuttalelse vist til at det er ressurskrevende å vurdere innsyn i avlevert arkivmateriale når det gjelder andre taushetspliktregler enn de som følger av </w:t>
      </w:r>
      <w:proofErr w:type="spellStart"/>
      <w:r w:rsidRPr="00494AD2">
        <w:t>offentleglova</w:t>
      </w:r>
      <w:proofErr w:type="spellEnd"/>
      <w:r w:rsidRPr="00494AD2">
        <w:t xml:space="preserve"> og forvaltningsloven. For å lette Arkivverkets arbeid</w:t>
      </w:r>
      <w:r w:rsidRPr="00494AD2">
        <w:t xml:space="preserve"> i den forbindelse, ber de derfor om at de opplysningene som er underlagt en strengere taushetsplikt merkes tydelig. Departementet har forståelse for at det kan være utfordrende for Arkivverkets ansatte å vurdere hvilke taushetsbelagte opplysninger som kan</w:t>
      </w:r>
      <w:r w:rsidRPr="00494AD2">
        <w:t xml:space="preserve"> være underlagt en strengere taushetsplikt mange år etter at utvalgets arbeid er avsluttet, og at det er en fordel om disse er merket. Departementet vil ikke pålegge utvalget denne oppgaven i deres løpende arbeid, men anbefaler at utvalget og sekretariatet</w:t>
      </w:r>
      <w:r w:rsidRPr="00494AD2">
        <w:t xml:space="preserve"> merker opplysninger som er underlagt strengere taushetsplikt, dersom dette lar seg gjøre sett hen til arbeidsmengde og tidsbruk.</w:t>
      </w:r>
    </w:p>
    <w:p w14:paraId="7E1AE947" w14:textId="77777777" w:rsidR="00A5702B" w:rsidRPr="00494AD2" w:rsidRDefault="00A5702B" w:rsidP="00494AD2">
      <w:pPr>
        <w:rPr>
          <w:rStyle w:val="kursiv"/>
        </w:rPr>
      </w:pPr>
      <w:r w:rsidRPr="00494AD2">
        <w:rPr>
          <w:rStyle w:val="kursiv"/>
        </w:rPr>
        <w:t>Skattedirektoratet</w:t>
      </w:r>
      <w:r w:rsidRPr="00494AD2">
        <w:t xml:space="preserve">, med støtte fra </w:t>
      </w:r>
      <w:r w:rsidRPr="00494AD2">
        <w:rPr>
          <w:rStyle w:val="kursiv"/>
        </w:rPr>
        <w:t>Finansdepartementet</w:t>
      </w:r>
      <w:r w:rsidRPr="00494AD2">
        <w:t xml:space="preserve">, har påpekt at intensjonen med opplysninger i Folkeregisteret er at de </w:t>
      </w:r>
      <w:r w:rsidRPr="00494AD2">
        <w:t xml:space="preserve">skal brukes. Det er en egen bestemmelse om taushetsplikt i folkeregisterloven § 9-1, men normalt vil de ordinære taushetspliktsreglene i forvaltningsloven gjelde etter at Folkeregisteret har oversendt taushetsbelagte opplysninger til offentlige organer. I </w:t>
      </w:r>
      <w:r w:rsidRPr="00494AD2">
        <w:t>tråd med Skattedirektoratets høringsinnspill, foreslår departementet derfor en reservasjon i lovforslaget § 3 annet ledd om at reglene om strengere taushetsplikt kun gjelder for opplysninger som utvalget mottar etter lovforslaget § 2 første ledd. Dersom ut</w:t>
      </w:r>
      <w:r w:rsidRPr="00494AD2">
        <w:t>valget innhenter opplysninger fra Folkeregisteret etter lovforslaget § 2 tredje ledd, vil den ordinære taushetsplikten etter forvaltningsloven gjelde, jf. lovforslaget § 3 første ledd.</w:t>
      </w:r>
    </w:p>
    <w:p w14:paraId="69744300" w14:textId="77777777" w:rsidR="00A5702B" w:rsidRPr="00494AD2" w:rsidRDefault="00A5702B" w:rsidP="00494AD2">
      <w:r w:rsidRPr="00494AD2">
        <w:t>Departementet opprettholder at utvalgets taushetsplikt etter lovforslag</w:t>
      </w:r>
      <w:r w:rsidRPr="00494AD2">
        <w:t>et § 3 ikke skal være til hinder for at utvalget deler opplysninger med eventuelle eksterne personer som arbeider på oppdrag for utvalget, jf. forvaltningsloven § 13 b første ledd nr. 2 og 4. Departementet legger vekt på at den strenge taushetsplikten i lo</w:t>
      </w:r>
      <w:r w:rsidRPr="00494AD2">
        <w:t>vforslaget i slike tilfeller også pålegges den eksterne.</w:t>
      </w:r>
    </w:p>
    <w:p w14:paraId="2C3B3ABB" w14:textId="77777777" w:rsidR="00A5702B" w:rsidRPr="00494AD2" w:rsidRDefault="00A5702B" w:rsidP="00494AD2">
      <w:r w:rsidRPr="00494AD2">
        <w:t>Utvalget og de som utfører tjeneste eller arbeid for utvalget vil ha taushetsplikt om sikkerhetsgradert informasjon. Det samme gjelder de som er ansatt i eller utfører tjeneste eller arbeid for arkiv</w:t>
      </w:r>
      <w:r w:rsidRPr="00494AD2">
        <w:t>depotet. Dette følger av sikkerhetsloven § 5-4 annet ledd og departementet finner ikke at det er nødvendig å ta inn en henvisning til dette i lovforslaget, eller å ta inn en egen bestemmelse om forholdet til sikkerhetsloven.</w:t>
      </w:r>
    </w:p>
    <w:p w14:paraId="7748E8B4" w14:textId="77777777" w:rsidR="00A5702B" w:rsidRPr="00494AD2" w:rsidRDefault="00A5702B" w:rsidP="00494AD2">
      <w:r w:rsidRPr="00494AD2">
        <w:t xml:space="preserve">Når det gjelder utvalgets bruk </w:t>
      </w:r>
      <w:r w:rsidRPr="00494AD2">
        <w:t>av taushetsbelagte opplysninger, legger departementet som nevnt over til grunn at taushetsplikten etter lovforslaget § 3 ikke er til hinder for at utvalget deler opplysninger med eventuelle eksterne personer som arbeider på oppdrag for utvalget, jf. forval</w:t>
      </w:r>
      <w:r w:rsidRPr="00494AD2">
        <w:t>tningsloven § 13 b første ledd nr. 2 og 4. Informasjon som utvalget mottar, skal sikres på betryggende måte slik at bevisverdien og taushetsplikten ivaretas. Departementet finner ikke grunn til å regulere dette nærmere i lovforslaget.</w:t>
      </w:r>
    </w:p>
    <w:p w14:paraId="43143A40" w14:textId="77777777" w:rsidR="00A5702B" w:rsidRPr="00494AD2" w:rsidRDefault="00A5702B" w:rsidP="00494AD2">
      <w:r w:rsidRPr="00494AD2">
        <w:t>Departementet opprett</w:t>
      </w:r>
      <w:r w:rsidRPr="00494AD2">
        <w:t xml:space="preserve">holder høringsforslaget når det gjelder taushetspliktens varighet, slik at taushetsplikten faller bort etter de ordinære reglene i forvaltningsloven eller annet regelverk. Det følger av forvaltningsloven § 13 c tredje ledd annet punktum at taushetsplikten </w:t>
      </w:r>
      <w:r w:rsidRPr="00494AD2">
        <w:t>som hovedregel bortfaller etter 60 år. Dersom utvalget mottar opplysninger som er underlagt strengere taushetsplikt enn det som følger av forvaltningsloven, skal de strengere reglene gjelde også med hensyn til taushetspliktens varighet. Som påpekt i Arkivv</w:t>
      </w:r>
      <w:r w:rsidRPr="00494AD2">
        <w:t>erkets høringsuttalelse, kan Riksarkivaren forlenge taushetsplikten for opplysninger i saker som befinner seg hos Arkivverket når hensyn til personvern tilsier det, jf. forvaltningsforskriften § 11.</w:t>
      </w:r>
    </w:p>
    <w:p w14:paraId="7A0B82A3" w14:textId="77777777" w:rsidR="00A5702B" w:rsidRPr="00494AD2" w:rsidRDefault="00A5702B" w:rsidP="00494AD2">
      <w:pPr>
        <w:pStyle w:val="Overskrift3"/>
      </w:pPr>
      <w:r w:rsidRPr="00494AD2">
        <w:t>Plikt til å avverge straffbare forhold, opply</w:t>
      </w:r>
      <w:r w:rsidRPr="00494AD2">
        <w:t>sningsplikt til barnevernet mv.</w:t>
      </w:r>
    </w:p>
    <w:p w14:paraId="269F9BCE" w14:textId="77777777" w:rsidR="00A5702B" w:rsidRPr="00494AD2" w:rsidRDefault="00A5702B" w:rsidP="00494AD2">
      <w:r w:rsidRPr="00494AD2">
        <w:t>Lovforslaget regulerer utvalgets taushetsplikt. Andre steder i lovverket finnes det bestemmelser om varsling eller avverging som går foran lovbestemt taushetsplikt. Slike regler vil også gjelde for de som pålegges taushetspl</w:t>
      </w:r>
      <w:r w:rsidRPr="00494AD2">
        <w:t>ikt gjennom dette lovforslaget.</w:t>
      </w:r>
    </w:p>
    <w:p w14:paraId="5428F996" w14:textId="77777777" w:rsidR="00A5702B" w:rsidRPr="00494AD2" w:rsidRDefault="00A5702B" w:rsidP="00494AD2">
      <w:r w:rsidRPr="00494AD2">
        <w:t>I høringen ba departementet særskilt om innspill til lovforslaget § 3 første ledd siste punktum, som gjør unntak fra forvaltningsloven § 13 b første ledd nr. 6. Bestemmelsen fastslår</w:t>
      </w:r>
      <w:r w:rsidRPr="00494AD2">
        <w:t xml:space="preserve"> at taushetsplikten etter forvaltningsloven ikke er til hinder for at forvaltningsorganer på nærmere vilkår kan anmelde eller gi opplysninger til påtalemyndigheten om lovbrudd. Forslaget om å gjøre unntak fra bestemmelsen vil altså innebære at utvalget </w:t>
      </w:r>
      <w:r w:rsidRPr="00494AD2">
        <w:rPr>
          <w:rStyle w:val="kursiv"/>
        </w:rPr>
        <w:t>ikk</w:t>
      </w:r>
      <w:r w:rsidRPr="00494AD2">
        <w:rPr>
          <w:rStyle w:val="kursiv"/>
        </w:rPr>
        <w:t>e</w:t>
      </w:r>
      <w:r w:rsidRPr="00494AD2">
        <w:t xml:space="preserve"> kan anmelde eventuelle lovbrudd det avdekker.</w:t>
      </w:r>
    </w:p>
    <w:p w14:paraId="42FBE1D5" w14:textId="77777777" w:rsidR="00A5702B" w:rsidRPr="00494AD2" w:rsidRDefault="00A5702B" w:rsidP="00494AD2">
      <w:pPr>
        <w:rPr>
          <w:rStyle w:val="kursiv"/>
        </w:rPr>
      </w:pPr>
      <w:r w:rsidRPr="00494AD2">
        <w:rPr>
          <w:rStyle w:val="kursiv"/>
        </w:rPr>
        <w:t>Politidirektoratet, Datatilsynet</w:t>
      </w:r>
      <w:r w:rsidRPr="00494AD2">
        <w:t xml:space="preserve"> og </w:t>
      </w:r>
      <w:r w:rsidRPr="00494AD2">
        <w:rPr>
          <w:rStyle w:val="kursiv"/>
        </w:rPr>
        <w:t>Verdens barn</w:t>
      </w:r>
      <w:r w:rsidRPr="00494AD2">
        <w:t xml:space="preserve"> støtter lovforslaget. </w:t>
      </w:r>
      <w:r w:rsidRPr="00494AD2">
        <w:rPr>
          <w:rStyle w:val="kursiv"/>
        </w:rPr>
        <w:t>Kripos</w:t>
      </w:r>
      <w:r w:rsidRPr="00494AD2">
        <w:t xml:space="preserve"> mener forslaget vil kunne svekke tilliten til politiet, domstolene og myndighetsapparatet.</w:t>
      </w:r>
    </w:p>
    <w:p w14:paraId="54138943" w14:textId="77777777" w:rsidR="00A5702B" w:rsidRPr="00494AD2" w:rsidRDefault="00A5702B" w:rsidP="00494AD2">
      <w:r w:rsidRPr="00494AD2">
        <w:lastRenderedPageBreak/>
        <w:t>Departementet opprettholder lovforslaget § 3 første ledd siste punktum om at forvaltningsloven § 13 b første ledd nr. 6 ikke skal gjelde for utvalget. Departementet</w:t>
      </w:r>
      <w:r w:rsidRPr="00494AD2">
        <w:t xml:space="preserve"> viser til begrunnelsen i høringsnotatet, hvor det heter:</w:t>
      </w:r>
    </w:p>
    <w:p w14:paraId="0C85A3DD" w14:textId="77777777" w:rsidR="00A5702B" w:rsidRPr="00494AD2" w:rsidRDefault="00A5702B" w:rsidP="00494AD2">
      <w:pPr>
        <w:pStyle w:val="blokksit"/>
      </w:pPr>
      <w:r w:rsidRPr="00494AD2">
        <w:t>«Departementet viser til at utvalget skal gjøre en gransking på systemnivå av adopsjoner tilbake i tid. Det antas derfor at eventuelle forhold som kan dukke opp i de fleste tilfeller vil være foreld</w:t>
      </w:r>
      <w:r w:rsidRPr="00494AD2">
        <w:t>et. Utvalgets oppgave er ikke å vurdere konsekvenser av eventuelle ulovligheter som avdekkes. Det er også sentralt for utvalgets arbeid å få frem alle relevante opplysninger, og at enhver skal kunne ta kontakt og forklare seg uten frykt for eventuelt straf</w:t>
      </w:r>
      <w:r w:rsidRPr="00494AD2">
        <w:t>fansvar. Dette reflekteres også i lovutkastet § 5 om forbud mot bruk av opplysninger som bevis i senere straffesak eller sivil sak, se nærmere om dette under punkt 4.7.</w:t>
      </w:r>
    </w:p>
    <w:p w14:paraId="7DEC0490" w14:textId="77777777" w:rsidR="00A5702B" w:rsidRPr="00494AD2" w:rsidRDefault="00A5702B" w:rsidP="00494AD2">
      <w:pPr>
        <w:pStyle w:val="blokksit"/>
      </w:pPr>
      <w:r w:rsidRPr="00494AD2">
        <w:t>Dersom det ikke gjøres unntak, kan man risikere at opplysninger holdes tilbake og vansk</w:t>
      </w:r>
      <w:r w:rsidRPr="00494AD2">
        <w:t>eliggjør utvalgets arbeid. Departementet viser videre til at tilsvarende unntak er tatt inn i lov om informasjonstilgang m.m. for blant annet NAV-utvalget, Koronakommisjonen, Ekstremismekommisjonen, Koronautvalget og Baneheia-utvalget. For Sannhets- og for</w:t>
      </w:r>
      <w:r w:rsidRPr="00494AD2">
        <w:t>soningskommisjonen fant man det ikke nødvendig med et slikt unntak. Departementet bemerker at sakene som granskingsutvalget for utenlandsadopsjoner skal se på, er internasjonale, og innebærer at mye av saksforholdet, og eventuelle lovbrudd, vil gjelde forh</w:t>
      </w:r>
      <w:r w:rsidRPr="00494AD2">
        <w:t>old i andre land. Dette i motsetning til Sannhets- og forsoningskommisjonen, som undersøkte saker i Norge.</w:t>
      </w:r>
    </w:p>
    <w:p w14:paraId="6277F9C1" w14:textId="77777777" w:rsidR="00A5702B" w:rsidRPr="00494AD2" w:rsidRDefault="00A5702B" w:rsidP="00494AD2">
      <w:pPr>
        <w:pStyle w:val="blokksit"/>
      </w:pPr>
      <w:r w:rsidRPr="00494AD2">
        <w:t>Departementet legger avgjørende vekt på å tilrettelegge for at sakene opplyses så godt som mulig, både for at utvalget skal få et mest mulig helhetli</w:t>
      </w:r>
      <w:r w:rsidRPr="00494AD2">
        <w:t>g og sannferdig bilde av situasjonen, også med sikte på læring og forbedring av systemet for utenlandsadopsjon.»</w:t>
      </w:r>
    </w:p>
    <w:p w14:paraId="2FB53B41" w14:textId="77777777" w:rsidR="00A5702B" w:rsidRPr="00494AD2" w:rsidRDefault="00A5702B" w:rsidP="00494AD2">
      <w:r w:rsidRPr="00494AD2">
        <w:t xml:space="preserve">I tråd med innspillet fra </w:t>
      </w:r>
      <w:r w:rsidRPr="00494AD2">
        <w:rPr>
          <w:rStyle w:val="kursiv"/>
        </w:rPr>
        <w:t>Politidirektoratet</w:t>
      </w:r>
      <w:r w:rsidRPr="00494AD2">
        <w:t xml:space="preserve"> vil departementet videre påpeke at den alminnelige plikten til å avverge et straffbart forhold, so</w:t>
      </w:r>
      <w:r w:rsidRPr="00494AD2">
        <w:t>m følger av straffeloven § 196, også vil gjelde for medlemmene i utvalget og de som utfører tjeneste eller arbeid for utvalget. Avvergeplikten gjelder uten hensyn til taushetsplikt og vil dermed ha forrang, jf. straffeloven § 196 første ledd annet punktum.</w:t>
      </w:r>
      <w:r w:rsidRPr="00494AD2">
        <w:t xml:space="preserve"> Videre gjelder plikten som følger av straffeloven § 226, til å varsle om opplysninger som godtgjør at en uskyldig person er tiltalt eller dømt. Departementet vil også nevne at opplysnings</w:t>
      </w:r>
      <w:r w:rsidRPr="00494AD2">
        <w:t>plikten til barnevernet etter barnevernloven § 13-2</w:t>
      </w:r>
      <w:r w:rsidRPr="00494AD2">
        <w:t xml:space="preserve"> første ledd vil </w:t>
      </w:r>
      <w:r w:rsidRPr="00494AD2">
        <w:t>gjelde.</w:t>
      </w:r>
    </w:p>
    <w:p w14:paraId="56AEF3CB" w14:textId="77777777" w:rsidR="00A5702B" w:rsidRPr="00494AD2" w:rsidRDefault="00A5702B" w:rsidP="00494AD2">
      <w:r w:rsidRPr="00494AD2">
        <w:rPr>
          <w:rStyle w:val="kursiv"/>
        </w:rPr>
        <w:t>Skattedirektoratet</w:t>
      </w:r>
      <w:r w:rsidRPr="00494AD2">
        <w:t xml:space="preserve">, med støtte fra </w:t>
      </w:r>
      <w:r w:rsidRPr="00494AD2">
        <w:rPr>
          <w:rStyle w:val="kursiv"/>
        </w:rPr>
        <w:t>Finansdepartementet</w:t>
      </w:r>
      <w:r w:rsidRPr="00494AD2">
        <w:t>, mener det kan reises spørsmål ved om det er behov for å avskjære videreformidling av opplysninger fra Folkeregisteret til politi eller andre kontrollorganer. Departementet ser ikke at det er b</w:t>
      </w:r>
      <w:r w:rsidRPr="00494AD2">
        <w:t>ehov for å presisere forholdet mellom politiloven § 29 a og lovforslaget § 3 første ledd siste punktum i lovteksten.</w:t>
      </w:r>
    </w:p>
    <w:p w14:paraId="10CBA205" w14:textId="77777777" w:rsidR="00A5702B" w:rsidRPr="00494AD2" w:rsidRDefault="00A5702B" w:rsidP="00494AD2">
      <w:pPr>
        <w:pStyle w:val="Overskrift3"/>
      </w:pPr>
      <w:r w:rsidRPr="00494AD2">
        <w:t>Straffansvar for brudd på taushetsplikten</w:t>
      </w:r>
    </w:p>
    <w:p w14:paraId="6F13432D" w14:textId="77777777" w:rsidR="00A5702B" w:rsidRPr="00494AD2" w:rsidRDefault="00A5702B" w:rsidP="00494AD2">
      <w:r w:rsidRPr="00494AD2">
        <w:t>Den som krenker taushetsplikten som følger av lovforslaget § 3, vil klart omfattes av</w:t>
      </w:r>
      <w:r w:rsidRPr="00494AD2">
        <w:t xml:space="preserve"> den objektive gjerningsbeskrivelsen i straffeloven § 209, som gjelder «den som krenker taushetsplikt som han eller hun har i henhold til lovbestemmelse eller forskrift». Brudd på taushetsplikten etter lovforslaget § 3 kan derfor straffes etter straffelove</w:t>
      </w:r>
      <w:r w:rsidRPr="00494AD2">
        <w:t>n § 209, eller etter § 210 ved grovt brudd. Ut fra dette finner departementet ikke grunn til å ta inn en henvisning til straffeloven i lovforslaget § 3, og opprettholder derfor høringsforslaget også på dette punktet.</w:t>
      </w:r>
    </w:p>
    <w:p w14:paraId="5104F960" w14:textId="77777777" w:rsidR="00A5702B" w:rsidRPr="00494AD2" w:rsidRDefault="00A5702B" w:rsidP="00494AD2">
      <w:r w:rsidRPr="00494AD2">
        <w:t>Dette lovforslaget retter seg kun mot u</w:t>
      </w:r>
      <w:r w:rsidRPr="00494AD2">
        <w:t>tvalget og den som utfører tjenester eller arbeid for utvalget, og det forutsettes at disse personene vil gjøres kjent med at brudd på taushetsplikten kan medføre straffansvar. Straffeloven § 211 gjelder brudd på taushetsplikt for enkelte yrkesgrupper. Dep</w:t>
      </w:r>
      <w:r w:rsidRPr="00494AD2">
        <w:t>artementet finner det ikke tvilsomt at utvalgsmedlemmene og de som ellers utfører arbeid eller tjeneste for utvalget, ikke er omfattet av den personkretsen som kan straffes etter straffeloven § 211, og de mottar dessuten opplysninger i kraft av sitt verv i</w:t>
      </w:r>
      <w:r w:rsidRPr="00494AD2">
        <w:t xml:space="preserve"> utvalget, ikke i anledning sin vanlige stilling.</w:t>
      </w:r>
    </w:p>
    <w:p w14:paraId="46DFC499" w14:textId="77777777" w:rsidR="00A5702B" w:rsidRPr="00494AD2" w:rsidRDefault="00A5702B" w:rsidP="00494AD2">
      <w:pPr>
        <w:pStyle w:val="Overskrift3"/>
      </w:pPr>
      <w:r w:rsidRPr="00494AD2">
        <w:lastRenderedPageBreak/>
        <w:t>Behandling av innsynskrav og presentasjon av materialet</w:t>
      </w:r>
    </w:p>
    <w:p w14:paraId="1185EA91" w14:textId="77777777" w:rsidR="00A5702B" w:rsidRPr="00494AD2" w:rsidRDefault="00A5702B" w:rsidP="00494AD2">
      <w:r w:rsidRPr="00494AD2">
        <w:t>Departementet legger til grunn at utvalget vil håndtere presentasjonen av de mottatte opplysningene på en forsvarlig måte. Utvalget skal i</w:t>
      </w:r>
      <w:r w:rsidRPr="00494AD2">
        <w:t xml:space="preserve">vareta sin taushetsplikt, og vil kunne se hen til tidligere utredninger fra andre utvalg og kommisjoner. </w:t>
      </w:r>
      <w:proofErr w:type="gramStart"/>
      <w:r w:rsidRPr="00494AD2">
        <w:t>For øvrig</w:t>
      </w:r>
      <w:proofErr w:type="gramEnd"/>
      <w:r w:rsidRPr="00494AD2">
        <w:t xml:space="preserve"> viser departementet til det som er nevnt om utvalgets forhold til </w:t>
      </w:r>
      <w:proofErr w:type="spellStart"/>
      <w:r w:rsidRPr="00494AD2">
        <w:t>offentleglova</w:t>
      </w:r>
      <w:proofErr w:type="spellEnd"/>
      <w:r w:rsidRPr="00494AD2">
        <w:t xml:space="preserve"> under punkt 3.4.</w:t>
      </w:r>
    </w:p>
    <w:p w14:paraId="59846D01" w14:textId="77777777" w:rsidR="00A5702B" w:rsidRPr="00494AD2" w:rsidRDefault="00A5702B" w:rsidP="00494AD2">
      <w:r w:rsidRPr="00494AD2">
        <w:t>Det følger av utvalgets mandat at utvalget s</w:t>
      </w:r>
      <w:r w:rsidRPr="00494AD2">
        <w:t xml:space="preserve">kal legge frem funnene sine i en norsk offentlig utredning (NOU). Eventuelle enkeltsaker som omtales i utvalgets rapport skal anonymiseres. </w:t>
      </w:r>
      <w:r w:rsidRPr="00494AD2">
        <w:rPr>
          <w:rStyle w:val="kursiv"/>
        </w:rPr>
        <w:t>Barne-, ungdoms- og familiedirektoratet (</w:t>
      </w:r>
      <w:proofErr w:type="spellStart"/>
      <w:r w:rsidRPr="00494AD2">
        <w:rPr>
          <w:rStyle w:val="kursiv"/>
        </w:rPr>
        <w:t>Bufdir</w:t>
      </w:r>
      <w:proofErr w:type="spellEnd"/>
      <w:r w:rsidRPr="00494AD2">
        <w:rPr>
          <w:rStyle w:val="kursiv"/>
        </w:rPr>
        <w:t>)</w:t>
      </w:r>
      <w:r w:rsidRPr="00494AD2">
        <w:t xml:space="preserve"> har trukket frem betydningen av at utvalget sørger for tilstrekkeli</w:t>
      </w:r>
      <w:r w:rsidRPr="00494AD2">
        <w:t xml:space="preserve">g anonymisering av eventuelle opplysninger som legges frem i rapporten. En omtale av en adoptert person uten oppgitt navn og fødselsdato kan i enkelte tilfeller likevel identifiseres ut fra eksempelvis tilhørende opplysninger om opprinnelsesland og antall </w:t>
      </w:r>
      <w:r w:rsidRPr="00494AD2">
        <w:t>adopsjoner fra det aktuelle landet. Departementet presiserer at dersom eventuelle enkeltsaker blir omtalt, må opplysninger være anonymiserte i en slik forstand at det ikke skal være mulig å identifisere den det gjelder. Dette vil også gjelde ved behandling</w:t>
      </w:r>
      <w:r w:rsidRPr="00494AD2">
        <w:t xml:space="preserve"> av innsynskrav.</w:t>
      </w:r>
    </w:p>
    <w:p w14:paraId="48569F45" w14:textId="77777777" w:rsidR="00A5702B" w:rsidRPr="00494AD2" w:rsidRDefault="00A5702B" w:rsidP="00494AD2">
      <w:r w:rsidRPr="00494AD2">
        <w:t>Departementet kan ikke se at det er behov for å fastsette særskilte regler i denne loven om unntak fra innsyn for personsensitive opplysninger. Personsensitive opplysninger vil i all hovedsak være taushetsbelagte etter forvaltningsloven § </w:t>
      </w:r>
      <w:r w:rsidRPr="00494AD2">
        <w:t xml:space="preserve">13 første ledd nr. 1 og dermed unntatt fra innsyn, jf. </w:t>
      </w:r>
      <w:proofErr w:type="spellStart"/>
      <w:r w:rsidRPr="00494AD2">
        <w:t>offentleglova</w:t>
      </w:r>
      <w:proofErr w:type="spellEnd"/>
      <w:r w:rsidRPr="00494AD2">
        <w:t xml:space="preserve"> § 13 første ledd. Departementet kan heller ikke se at det er behov for å fastsette særskilte regler i denne loven om unntak fra innsyn i dokumenter utlevert fra politiet.</w:t>
      </w:r>
    </w:p>
    <w:p w14:paraId="3E290716" w14:textId="77777777" w:rsidR="00A5702B" w:rsidRPr="00494AD2" w:rsidRDefault="00A5702B" w:rsidP="00494AD2">
      <w:proofErr w:type="gramStart"/>
      <w:r w:rsidRPr="00494AD2">
        <w:t>For øv</w:t>
      </w:r>
      <w:r w:rsidRPr="00494AD2">
        <w:t>rig</w:t>
      </w:r>
      <w:proofErr w:type="gramEnd"/>
      <w:r w:rsidRPr="00494AD2">
        <w:t xml:space="preserve"> vil flere regler i </w:t>
      </w:r>
      <w:proofErr w:type="spellStart"/>
      <w:r w:rsidRPr="00494AD2">
        <w:t>offentleglova</w:t>
      </w:r>
      <w:proofErr w:type="spellEnd"/>
      <w:r w:rsidRPr="00494AD2">
        <w:t xml:space="preserve"> om unntak fra innsyn kunne være aktuelle. I utgangspunktet gjelder </w:t>
      </w:r>
      <w:proofErr w:type="spellStart"/>
      <w:r w:rsidRPr="00494AD2">
        <w:t>offentleglova</w:t>
      </w:r>
      <w:proofErr w:type="spellEnd"/>
      <w:r w:rsidRPr="00494AD2">
        <w:t xml:space="preserve"> fullt ut for utvalget, noe som innebærer at utvalget selv skal behandle mottatte innsynskrav, jf. </w:t>
      </w:r>
      <w:proofErr w:type="spellStart"/>
      <w:r w:rsidRPr="00494AD2">
        <w:t>offentleglova</w:t>
      </w:r>
      <w:proofErr w:type="spellEnd"/>
      <w:r w:rsidRPr="00494AD2">
        <w:t xml:space="preserve"> § 29 første ledd. Avgjørel</w:t>
      </w:r>
      <w:r w:rsidRPr="00494AD2">
        <w:t xml:space="preserve">sene til offentlige utvalg etter </w:t>
      </w:r>
      <w:proofErr w:type="spellStart"/>
      <w:r w:rsidRPr="00494AD2">
        <w:t>offentleglova</w:t>
      </w:r>
      <w:proofErr w:type="spellEnd"/>
      <w:r w:rsidRPr="00494AD2">
        <w:t xml:space="preserve"> kan påklages, jf. lovens § 32 første ledd. Da utvalget er uavhengig i sitt virke vil klageinstansen være det administrativt overordnede organet, jf. </w:t>
      </w:r>
      <w:proofErr w:type="spellStart"/>
      <w:r w:rsidRPr="00494AD2">
        <w:t>offentlegforskrifta</w:t>
      </w:r>
      <w:proofErr w:type="spellEnd"/>
      <w:r w:rsidRPr="00494AD2">
        <w:t xml:space="preserve"> § 11 første ledd. For utvalget vil dette</w:t>
      </w:r>
      <w:r w:rsidRPr="00494AD2">
        <w:t xml:space="preserve"> være Barne- og familiedepartementet.</w:t>
      </w:r>
    </w:p>
    <w:p w14:paraId="4701BBD8" w14:textId="77777777" w:rsidR="00A5702B" w:rsidRPr="00494AD2" w:rsidRDefault="00A5702B" w:rsidP="00494AD2">
      <w:r w:rsidRPr="00494AD2">
        <w:t>Det følger av utvalgets mandat at utvalget skal legge til rette for mest mulig åpenhet i arbeidet sitt. Departementet foreslår likevel ikke å pålegge utvalget en plikt til å publisere journalen sin løpende på internett</w:t>
      </w:r>
      <w:r w:rsidRPr="00494AD2">
        <w:t xml:space="preserve">. Dette spørsmålet er ikke i dag regulert i lovverket, men departementet viser til at </w:t>
      </w:r>
      <w:proofErr w:type="spellStart"/>
      <w:r w:rsidRPr="00494AD2">
        <w:t>offentlegforskrifta</w:t>
      </w:r>
      <w:proofErr w:type="spellEnd"/>
      <w:r w:rsidRPr="00494AD2">
        <w:t xml:space="preserve"> § 6 som er vedtatt, men ikke er </w:t>
      </w:r>
      <w:proofErr w:type="gramStart"/>
      <w:r w:rsidRPr="00494AD2">
        <w:t>trådt</w:t>
      </w:r>
      <w:proofErr w:type="gramEnd"/>
      <w:r w:rsidRPr="00494AD2">
        <w:t xml:space="preserve"> i kraft, omhandler tilgjengeliggjøring av journaler på internett. Offentlige utvalg og kommisjoner omfattes ikke</w:t>
      </w:r>
      <w:r w:rsidRPr="00494AD2">
        <w:t xml:space="preserve"> av plikten til å gjøre journalen tilgjengelig for allmenheten på internett etter forskriften § 6 første ledd. Etter § 6 andre ledd er enkelte organer ikke i noe tilfelle omfattet av plikten til å gjøre journalen sin tilgjengelig på internett. Utvalget har</w:t>
      </w:r>
      <w:r w:rsidRPr="00494AD2">
        <w:t xml:space="preserve"> en del til felles med noen av disse organene, siden utvalget vil komme til å innhente svært sensitiv informasjon. Dette taler mot at utvalget pålegges å gjøre journalen sin tilgjengelig på internett.</w:t>
      </w:r>
    </w:p>
    <w:p w14:paraId="28903A0B" w14:textId="77777777" w:rsidR="00A5702B" w:rsidRPr="00494AD2" w:rsidRDefault="00A5702B" w:rsidP="00494AD2">
      <w:r w:rsidRPr="00494AD2">
        <w:t>Departementet legger til grunn at utvalgets samlede arb</w:t>
      </w:r>
      <w:r w:rsidRPr="00494AD2">
        <w:t xml:space="preserve">eid ikke kan anses som et «kontroll- og reguleringstiltak» etter </w:t>
      </w:r>
      <w:proofErr w:type="spellStart"/>
      <w:r w:rsidRPr="00494AD2">
        <w:t>offentleglova</w:t>
      </w:r>
      <w:proofErr w:type="spellEnd"/>
      <w:r w:rsidRPr="00494AD2">
        <w:t xml:space="preserve"> § 24 første ledd, og at utvalget dermed ikke generelt kan unnta sine dokumenter med hjemmel i denne bestemmelsen. Det kan imidlertid tenkes at bestemmelsen i enkelte tilfeller k</w:t>
      </w:r>
      <w:r w:rsidRPr="00494AD2">
        <w:t>an komme til anvendelse, avhengig av det enkelte dokuments innhold, for eksempel dersom utvalget har innhentet opplysninger som omhandler offentlige kontroll- og reguleringstiltak.</w:t>
      </w:r>
    </w:p>
    <w:p w14:paraId="400F730A" w14:textId="77777777" w:rsidR="00A5702B" w:rsidRPr="00494AD2" w:rsidRDefault="00A5702B" w:rsidP="00494AD2">
      <w:pPr>
        <w:pStyle w:val="Overskrift1"/>
      </w:pPr>
      <w:r w:rsidRPr="00494AD2">
        <w:lastRenderedPageBreak/>
        <w:t>Behandling av personopplysninger</w:t>
      </w:r>
    </w:p>
    <w:p w14:paraId="2BBD2592" w14:textId="77777777" w:rsidR="00A5702B" w:rsidRPr="00494AD2" w:rsidRDefault="00A5702B" w:rsidP="00494AD2">
      <w:pPr>
        <w:pStyle w:val="Overskrift2"/>
      </w:pPr>
      <w:r w:rsidRPr="00494AD2">
        <w:t>Forslaget i høringsnotatet</w:t>
      </w:r>
    </w:p>
    <w:p w14:paraId="12570AD6" w14:textId="77777777" w:rsidR="00A5702B" w:rsidRPr="00494AD2" w:rsidRDefault="00A5702B" w:rsidP="00494AD2">
      <w:r w:rsidRPr="00494AD2">
        <w:t>Høringsforslaget § 4 inneholdt en bestemmelse om utvalgets grunnlag for å behandle personopplysninger. I bestemmelsens andre ledd ble det foreslått en begrensning i innsynsretten etter personvernforordningen artikkel 15. Det ble gitt følgende redegjørelse</w:t>
      </w:r>
      <w:r w:rsidRPr="00494AD2">
        <w:t xml:space="preserve"> i høringsnotatet for forslaget:</w:t>
      </w:r>
    </w:p>
    <w:p w14:paraId="30478172" w14:textId="77777777" w:rsidR="00A5702B" w:rsidRPr="00494AD2" w:rsidRDefault="00A5702B" w:rsidP="00494AD2">
      <w:pPr>
        <w:pStyle w:val="blokksit"/>
      </w:pPr>
      <w:r w:rsidRPr="00494AD2">
        <w:t>«</w:t>
      </w:r>
      <w:r w:rsidRPr="00494AD2">
        <w:rPr>
          <w:rStyle w:val="halvfet0"/>
        </w:rPr>
        <w:t>4.5.1 Adgang til å behandle personopplysninger</w:t>
      </w:r>
    </w:p>
    <w:p w14:paraId="423DB3C0" w14:textId="77777777" w:rsidR="00A5702B" w:rsidRPr="00494AD2" w:rsidRDefault="00A5702B" w:rsidP="00494AD2">
      <w:pPr>
        <w:pStyle w:val="blokksit"/>
      </w:pPr>
      <w:r w:rsidRPr="00494AD2">
        <w:t>Departementet foreslår å lovfeste i § 4 at utvalget kan behandle personopplysninger som er nødvendige for formålet med utvalgets arbeid uten samtykke fra den som opplysningene</w:t>
      </w:r>
      <w:r w:rsidRPr="00494AD2">
        <w:t xml:space="preserve"> gjelder. Departementet viser til at utvalget vil kunne innhente særlige kategorier av personopplysninger, og i noen tilfeller personopplysninger om straffbare forhold. Verken samtykke eller anonymisering anses som tilstrekkelig for utvalgets innhenting av</w:t>
      </w:r>
      <w:r w:rsidRPr="00494AD2">
        <w:t xml:space="preserve"> personopplysninger, og departementet legger til grunn at et særskilt grunnlag for behandling av personopplysninger er nødvendig.</w:t>
      </w:r>
    </w:p>
    <w:p w14:paraId="5425B593" w14:textId="77777777" w:rsidR="00A5702B" w:rsidRPr="00494AD2" w:rsidRDefault="00A5702B" w:rsidP="00494AD2">
      <w:pPr>
        <w:pStyle w:val="blokksit"/>
      </w:pPr>
      <w:r w:rsidRPr="00494AD2">
        <w:t>Formålet med utvalgets arbeid er å få svar på om det har forekommet ulovlige eller uetiske forhold i forbindelse med utenlands</w:t>
      </w:r>
      <w:r w:rsidRPr="00494AD2">
        <w:t>adopsjoner til Norge. Departementet mener at selv om utvalgets behandling av personopplysninger kan være inngripende, er samfunnsnytten av behandlingen så stor at den begrunner dette. Departementet går derfor inn for å fastsette en lovbestemmelse som ekspl</w:t>
      </w:r>
      <w:r w:rsidRPr="00494AD2">
        <w:t>isitt gir utvalget rett til å behandle personopplysninger som er nødvendige for formålet med utvalgets arbeid. Dette skal kunne gjøres uten samtykke fra dem opplysningene gjelder, og også omfatte personopplysninger som nevnt i personvernforordningen artikk</w:t>
      </w:r>
      <w:r w:rsidRPr="00494AD2">
        <w:t>el 9 og 10.</w:t>
      </w:r>
    </w:p>
    <w:p w14:paraId="45B3A6AA" w14:textId="4CA73BAD" w:rsidR="00A5702B" w:rsidRPr="00494AD2" w:rsidRDefault="00494AD2" w:rsidP="00494AD2">
      <w:pPr>
        <w:pStyle w:val="blokksit"/>
      </w:pPr>
      <w:r>
        <w:t xml:space="preserve"> </w:t>
      </w:r>
    </w:p>
    <w:p w14:paraId="180D8E91" w14:textId="77777777" w:rsidR="00A5702B" w:rsidRPr="00494AD2" w:rsidRDefault="00A5702B" w:rsidP="00494AD2">
      <w:pPr>
        <w:pStyle w:val="blokksit"/>
        <w:rPr>
          <w:rStyle w:val="halvfet0"/>
        </w:rPr>
      </w:pPr>
      <w:r w:rsidRPr="00494AD2">
        <w:rPr>
          <w:rStyle w:val="halvfet0"/>
        </w:rPr>
        <w:t>4.5.2 Begrensninger i retten til innsyn i egne personopplysninger</w:t>
      </w:r>
    </w:p>
    <w:p w14:paraId="5B231D1A" w14:textId="77777777" w:rsidR="00A5702B" w:rsidRPr="00494AD2" w:rsidRDefault="00A5702B" w:rsidP="00494AD2">
      <w:pPr>
        <w:pStyle w:val="blokksit"/>
      </w:pPr>
      <w:r w:rsidRPr="00494AD2">
        <w:t xml:space="preserve">Departementet foreslår videre i lovutkastet § 4 andre ledd at retten til innsyn etter personvernforordningen artikkel 15 ikke gjelder dersom det vil kreve en uforholdsmessig </w:t>
      </w:r>
      <w:r w:rsidRPr="00494AD2">
        <w:t>stor innsats å gi innsyn.</w:t>
      </w:r>
    </w:p>
    <w:p w14:paraId="6D2052C6" w14:textId="77777777" w:rsidR="00A5702B" w:rsidRPr="00494AD2" w:rsidRDefault="00A5702B" w:rsidP="00494AD2">
      <w:pPr>
        <w:pStyle w:val="blokksit"/>
      </w:pPr>
      <w:r w:rsidRPr="00494AD2">
        <w:t>Departementet viser til at det følger av personvernforordningen artikkel 23 nr. 1 bokstav e at nasjonal rett kan begrense rettighetene til den registrerte når en slik begrensning overholder det vesentligste innholdet i de grunnleg</w:t>
      </w:r>
      <w:r w:rsidRPr="00494AD2">
        <w:t>gende rettighetene og frihetene, og er et nødvendig og forholdsmessig tiltak i et demokratisk samfunn for å sikre «viktige mål av generell allmenn interesse».</w:t>
      </w:r>
    </w:p>
    <w:p w14:paraId="0C145817" w14:textId="77777777" w:rsidR="00A5702B" w:rsidRPr="00494AD2" w:rsidRDefault="00A5702B" w:rsidP="00494AD2">
      <w:pPr>
        <w:pStyle w:val="blokksit"/>
      </w:pPr>
      <w:r w:rsidRPr="00494AD2">
        <w:t>Med grunnlag i personvernforordningen artikkel 23 nr. 1 bokstav e, forslås det derfor et unntak f</w:t>
      </w:r>
      <w:r w:rsidRPr="00494AD2">
        <w:t>ra den registrertes rett til innsyn i personopplysningene om vedkommende etter personvernforordningen artikkel 15. På bakgrunn av at utvalgets arbeid skal foregå innenfor en tidsavgrenset periode på i utgangspunktet to år, er departementets vurdering at de</w:t>
      </w:r>
      <w:r w:rsidRPr="00494AD2">
        <w:t>t ikke er hensiktsmessig dersom en for stor del av utvalgets arbeidstid går med til å behandle innsynskrav. Departementet foreslår derfor at denne innsynsretten ikke skal gjelde dersom det vil kreve en uforholdsmessig stor innsats å gi innsyn.</w:t>
      </w:r>
    </w:p>
    <w:p w14:paraId="03841C09" w14:textId="77777777" w:rsidR="00A5702B" w:rsidRPr="00494AD2" w:rsidRDefault="00A5702B" w:rsidP="00494AD2">
      <w:pPr>
        <w:pStyle w:val="blokksit"/>
      </w:pPr>
      <w:r w:rsidRPr="00494AD2">
        <w:t>Departemente</w:t>
      </w:r>
      <w:r w:rsidRPr="00494AD2">
        <w:t>t påpeker at utvalget må gjøre en konkret vurdering av om det vil kreve en uforholdsmessig stor innsats å gi innsyn eller ikke. I dette ligger også en vurdering av nødvendighet, herunder en konkret vurdering av de ulike typene informasjon som omfattes av i</w:t>
      </w:r>
      <w:r w:rsidRPr="00494AD2">
        <w:t>nnsynskravet etter artikkel 15, og hvor stor del av utvalgets arbeidstid som vil gå til å behandle innsynskravet. Det vises til at tilsvarende unntak gjelder ved behandling av personopplysninger for vitenskapelige forskningsformål.</w:t>
      </w:r>
    </w:p>
    <w:p w14:paraId="7E344927" w14:textId="77777777" w:rsidR="00A5702B" w:rsidRPr="00494AD2" w:rsidRDefault="00A5702B" w:rsidP="00494AD2">
      <w:pPr>
        <w:pStyle w:val="blokksit"/>
      </w:pPr>
      <w:r w:rsidRPr="00494AD2">
        <w:t>Bestemmelsen innebærer at den registrertes rett til innsyn ikke gjelder «så langt det vil kreve en uforholdsmessig stor innsats å gi innsyn». Formuleringen «så langt» er vesentlig for at begrensningen i innsynsretten skal være i tråd med forholdsmessighets</w:t>
      </w:r>
      <w:r w:rsidRPr="00494AD2">
        <w:t xml:space="preserve">kravet i personvernforordningen artikkel 23. Forholdsmessighetsvurderingen skal være i samsvar med det som gjelder for vitenskapelige forskningsformål etter personopplysningsloven § 17, jf. </w:t>
      </w:r>
      <w:proofErr w:type="spellStart"/>
      <w:r w:rsidRPr="00494AD2">
        <w:t>Prop</w:t>
      </w:r>
      <w:proofErr w:type="spellEnd"/>
      <w:r w:rsidRPr="00494AD2">
        <w:t>. 56 LS (2017–2018) side 217–218:</w:t>
      </w:r>
    </w:p>
    <w:p w14:paraId="36E74CBD" w14:textId="77777777" w:rsidR="00A5702B" w:rsidRPr="00494AD2" w:rsidRDefault="00A5702B" w:rsidP="00494AD2">
      <w:pPr>
        <w:pStyle w:val="blokksit"/>
      </w:pPr>
      <w:r w:rsidRPr="00494AD2">
        <w:t xml:space="preserve">«Det kan bare gjøres unntak </w:t>
      </w:r>
      <w:r w:rsidRPr="00494AD2">
        <w:t xml:space="preserve">i den utstrekning innsyn er uforholdsmessig. Det må derfor foretas en konkret vurdering av de ulike typene informasjon som omfattes av artikkel 15. Det kan for eksempel </w:t>
      </w:r>
      <w:r w:rsidRPr="00494AD2">
        <w:lastRenderedPageBreak/>
        <w:t>kreve en uforholdsmessig innsats å gi en kopi av personopplysningene som behandles, jf.</w:t>
      </w:r>
      <w:r w:rsidRPr="00494AD2">
        <w:t xml:space="preserve"> artikkel 15 nr. 3, men ikke å gi slik generell informasjon som er nevnt i artikkel 15 nr. 1 og 2. Da vil det foreligge innsynsrett etter artikkel 15 nr. 1 og 2, men ikke etter nr. 3. I forholdsmessighetsvurderingen inngår ikke bare den enkelte innsynsbegj</w:t>
      </w:r>
      <w:r w:rsidRPr="00494AD2">
        <w:t xml:space="preserve">æringen; også den samlede mengden av innsynsbegjæringer og </w:t>
      </w:r>
      <w:proofErr w:type="gramStart"/>
      <w:r w:rsidRPr="00494AD2">
        <w:t>potensielle</w:t>
      </w:r>
      <w:proofErr w:type="gramEnd"/>
      <w:r w:rsidRPr="00494AD2">
        <w:t xml:space="preserve"> innsynsbegjæringer kan tas i betraktning.»</w:t>
      </w:r>
    </w:p>
    <w:p w14:paraId="6277B3F8" w14:textId="77777777" w:rsidR="00A5702B" w:rsidRPr="00494AD2" w:rsidRDefault="00A5702B" w:rsidP="00494AD2">
      <w:pPr>
        <w:pStyle w:val="blokksit"/>
      </w:pPr>
      <w:r w:rsidRPr="00494AD2">
        <w:t>Når det gjelder muligheten for å få overprøvd et eventuelt avslag på slike innsynskrav, viser departementet til at det er mulig å klage til Da</w:t>
      </w:r>
      <w:r w:rsidRPr="00494AD2">
        <w:t>tatilsynet som er den alminnelige klageinstansen for klager over avslag på slike innsynskrav. Departementet presiserer imidlertid at Datatilsynet ikke er overordnet forvaltningsorgan for beslutninger om å gjøre unntak fra innsynsretten.</w:t>
      </w:r>
    </w:p>
    <w:p w14:paraId="25400B9C" w14:textId="77777777" w:rsidR="00A5702B" w:rsidRPr="00494AD2" w:rsidRDefault="00A5702B" w:rsidP="00494AD2">
      <w:pPr>
        <w:pStyle w:val="blokksit"/>
      </w:pPr>
      <w:r w:rsidRPr="00494AD2">
        <w:t>Unntaket fra innsyn</w:t>
      </w:r>
      <w:r w:rsidRPr="00494AD2">
        <w:t>sretten er ikke ment å begrense den registrertes rett til å klage og å bruke rettsmidler etter personvernforordningen kapittel 8. Departementet foreslår ingen ytterligere begrensninger i den registrertes rettigheter etter personvernforordningen.</w:t>
      </w:r>
    </w:p>
    <w:p w14:paraId="250A2356" w14:textId="77777777" w:rsidR="00A5702B" w:rsidRPr="00494AD2" w:rsidRDefault="00A5702B" w:rsidP="00494AD2">
      <w:pPr>
        <w:pStyle w:val="blokksit"/>
      </w:pPr>
      <w:r w:rsidRPr="00494AD2">
        <w:t>Utvalget s</w:t>
      </w:r>
      <w:r w:rsidRPr="00494AD2">
        <w:t xml:space="preserve">kal løpende vurdere om de personopplysningene som til enhver tid behandles, er nødvendige for å gjennomføre oppgavene i utvalgets mandat. Departementet viser her til personvernforordningen artikkel 5 nr. 1 bokstav c og e. Etter bokstav c om dataminimering </w:t>
      </w:r>
      <w:r w:rsidRPr="00494AD2">
        <w:t>skal behandling av personopplysninger være adekvate, relevante og begrenset til det som er nødvendig for formålene de behandles for. Etter bokstav e skal opplysningene ikke lagres lenger enn det som er nødvendig for formålet.</w:t>
      </w:r>
    </w:p>
    <w:p w14:paraId="10FA4E8C" w14:textId="77777777" w:rsidR="00A5702B" w:rsidRPr="00494AD2" w:rsidRDefault="00A5702B" w:rsidP="00494AD2">
      <w:pPr>
        <w:pStyle w:val="blokksit"/>
      </w:pPr>
      <w:r w:rsidRPr="00494AD2">
        <w:t>Departementet legger til grunn</w:t>
      </w:r>
      <w:r w:rsidRPr="00494AD2">
        <w:t xml:space="preserve"> at granskingsutvalget selv vil være behandlingsansvarlig etter personvernforordningen artikkel 4 nr. 7, siden utvalget vil gjennomføre sitt arbeid uavhengig av Barne- og familiedepartementet og andre organer. Det presiseres derfor i lovutkastet § 4 tredje</w:t>
      </w:r>
      <w:r w:rsidRPr="00494AD2">
        <w:t xml:space="preserve"> ledd at utvalget er behandlingsansvarlig frem til utvalget har avsluttet sitt arbeid. Som behandlingsansvarlig skal utvalget etter personvernforordningen artikkel 24 nr. 1 gjennomføre egnede tekniske og organisatoriske tiltak for å sikre og påvise at beha</w:t>
      </w:r>
      <w:r w:rsidRPr="00494AD2">
        <w:t>ndlingen utføres i samsvar med forordningen. Det skal også foreta en vurdering av personvernkonsekvenser etter personvernforordningen artikkel 35 i den grad denne bestemmelsen kommer til anvendelse.»</w:t>
      </w:r>
    </w:p>
    <w:p w14:paraId="6DA3FC17" w14:textId="77777777" w:rsidR="00A5702B" w:rsidRPr="00494AD2" w:rsidRDefault="00A5702B" w:rsidP="00494AD2">
      <w:pPr>
        <w:pStyle w:val="Overskrift2"/>
      </w:pPr>
      <w:r w:rsidRPr="00494AD2">
        <w:t>Høringsinstansenes syn</w:t>
      </w:r>
    </w:p>
    <w:p w14:paraId="470AF724" w14:textId="77777777" w:rsidR="00A5702B" w:rsidRPr="00494AD2" w:rsidRDefault="00A5702B" w:rsidP="00494AD2">
      <w:pPr>
        <w:rPr>
          <w:rStyle w:val="kursiv"/>
        </w:rPr>
      </w:pPr>
      <w:r w:rsidRPr="00494AD2">
        <w:rPr>
          <w:rStyle w:val="kursiv"/>
        </w:rPr>
        <w:t>Datatilsynet</w:t>
      </w:r>
      <w:r w:rsidRPr="00494AD2">
        <w:t xml:space="preserve"> bemerker at </w:t>
      </w:r>
      <w:r w:rsidRPr="00494AD2">
        <w:t>personvernforordningen artikkel 9 nr. 2 bokstav g stiller uttrykkelige krav til at det skal foreligge egnede og særlige tiltak (garantier) for å verne den registrertes grunnleggende rettigheter og interesser ved behandling av særlige kategorier av personop</w:t>
      </w:r>
      <w:r w:rsidRPr="00494AD2">
        <w:t>plysninger. Datatilsynet mener departementet har vurdert og tatt inn flere slike tiltak i lovforslaget. Tilsynet har ikke innvendinger mot lovforslagets annet ledd, og viser til at utvalget skal gjøre konkrete vurderinger av om det vil kreve en uforholdsme</w:t>
      </w:r>
      <w:r w:rsidRPr="00494AD2">
        <w:t>ssig stor innsats å gi innsyn eller ikke, og at denne vurderingen skal være i samsvar med det som gjelder for vitenskapelige forskningsformål etter personopplysningsloven. Datatilsynet ser det som positivt at det presiseres i loven at utvalget er behandlin</w:t>
      </w:r>
      <w:r w:rsidRPr="00494AD2">
        <w:t>gsansvarlig frem til arbeidet avsluttes. Datatilsynet understreker at det ved gjennomføringen av egnede tekniske og organisatoriske tiltak etter personvernsforordningen artikkel 24 nr. 1 skal tas hensyn til behandlingens art, omfang, formål og sammenhengen</w:t>
      </w:r>
      <w:r w:rsidRPr="00494AD2">
        <w:t xml:space="preserve"> den utføres i. Det vises også til at artikkel 24 nr. 1 innebærer en plikt til å også foreta en ny gjennomgang av tiltakene og oppdatering av disse ved behov.</w:t>
      </w:r>
    </w:p>
    <w:p w14:paraId="0AB7F26E" w14:textId="77777777" w:rsidR="00A5702B" w:rsidRPr="00494AD2" w:rsidRDefault="00A5702B" w:rsidP="00494AD2">
      <w:pPr>
        <w:rPr>
          <w:rStyle w:val="kursiv"/>
        </w:rPr>
      </w:pPr>
      <w:r w:rsidRPr="00494AD2">
        <w:rPr>
          <w:rStyle w:val="kursiv"/>
        </w:rPr>
        <w:t>Barne-, ungdoms- og familiedirektoratet (</w:t>
      </w:r>
      <w:proofErr w:type="spellStart"/>
      <w:r w:rsidRPr="00494AD2">
        <w:rPr>
          <w:rStyle w:val="kursiv"/>
        </w:rPr>
        <w:t>Bufdir</w:t>
      </w:r>
      <w:proofErr w:type="spellEnd"/>
      <w:r w:rsidRPr="00494AD2">
        <w:rPr>
          <w:rStyle w:val="kursiv"/>
        </w:rPr>
        <w:t>)</w:t>
      </w:r>
      <w:r w:rsidRPr="00494AD2">
        <w:t xml:space="preserve"> anser at lovforslaget § 4 ivaretar hensynet til </w:t>
      </w:r>
      <w:r w:rsidRPr="00494AD2">
        <w:t>privatpersoners rett til og behov for anonymitet og utvalgets behov for opplysninger i enkeltsaker.</w:t>
      </w:r>
    </w:p>
    <w:p w14:paraId="4DDC0AFA" w14:textId="77777777" w:rsidR="00A5702B" w:rsidRPr="00494AD2" w:rsidRDefault="00A5702B" w:rsidP="00494AD2">
      <w:pPr>
        <w:rPr>
          <w:rStyle w:val="kursiv"/>
        </w:rPr>
      </w:pPr>
      <w:r w:rsidRPr="00494AD2">
        <w:rPr>
          <w:rStyle w:val="kursiv"/>
        </w:rPr>
        <w:t>Den Norske Legeforening</w:t>
      </w:r>
      <w:r w:rsidRPr="00494AD2">
        <w:t xml:space="preserve"> viser til at det er viktig at utvalget har et bevisst forhold til nødvendighetskriteriet i personvernforordningen artikkel 5 nr. 1 b</w:t>
      </w:r>
      <w:r w:rsidRPr="00494AD2">
        <w:t>okstav c. Legeforeningen bemerker at utvalget som behandlingsansvarlig etter forordningen vil ha et selvstendig ansvar for å sikre at kravet om nødvendighet er oppfylt.</w:t>
      </w:r>
    </w:p>
    <w:p w14:paraId="0D9DE853" w14:textId="77777777" w:rsidR="00A5702B" w:rsidRPr="00494AD2" w:rsidRDefault="00A5702B" w:rsidP="00494AD2">
      <w:pPr>
        <w:rPr>
          <w:rStyle w:val="kursiv"/>
        </w:rPr>
      </w:pPr>
      <w:r w:rsidRPr="00494AD2">
        <w:rPr>
          <w:rStyle w:val="kursiv"/>
        </w:rPr>
        <w:t>Kripos</w:t>
      </w:r>
      <w:r w:rsidRPr="00494AD2">
        <w:t xml:space="preserve"> påpeker at dersom utvalget har behov for opplysninger fra politi- og påtalemyndi</w:t>
      </w:r>
      <w:r w:rsidRPr="00494AD2">
        <w:t>gheten, vil disse i utgangspunktet være unntatt fra retten til innsyn etter personvernforordningen uavhengig av hvilken innsats innsyn vil kreve, jf. personopplysningsloven § 16 første ledd bokstav d og politiregisterloven § 23 annet ledd. Kripos presisere</w:t>
      </w:r>
      <w:r w:rsidRPr="00494AD2">
        <w:t xml:space="preserve">r at ved begjæringer om innsyn i opplysninger utlevert fra politiet, må </w:t>
      </w:r>
      <w:r w:rsidRPr="00494AD2">
        <w:lastRenderedPageBreak/>
        <w:t xml:space="preserve">politiet kontaktes for en vurdering av om opplysningene omfattes av unntaket i personopplysningsloven § 16 første ledd bokstav d. </w:t>
      </w:r>
      <w:r w:rsidRPr="00494AD2">
        <w:rPr>
          <w:rStyle w:val="kursiv"/>
        </w:rPr>
        <w:t>Politidirektoratet</w:t>
      </w:r>
      <w:r w:rsidRPr="00494AD2">
        <w:t xml:space="preserve"> støtter Kripos sitt innspill.</w:t>
      </w:r>
    </w:p>
    <w:p w14:paraId="7DE660E9" w14:textId="77777777" w:rsidR="00A5702B" w:rsidRPr="00494AD2" w:rsidRDefault="00A5702B" w:rsidP="00494AD2">
      <w:r w:rsidRPr="00494AD2">
        <w:rPr>
          <w:rStyle w:val="kursiv"/>
        </w:rPr>
        <w:t>Adops</w:t>
      </w:r>
      <w:r w:rsidRPr="00494AD2">
        <w:rPr>
          <w:rStyle w:val="kursiv"/>
        </w:rPr>
        <w:t>jonsforum</w:t>
      </w:r>
      <w:r w:rsidRPr="00494AD2">
        <w:t xml:space="preserve"> mener forslaget til § 4 annet ledd svekker retten til innsyn. Flere organisasjoner for adopterte stiller seg kritiske til denne delen av høringsforslaget. Dette gjelder </w:t>
      </w:r>
      <w:r w:rsidRPr="00494AD2">
        <w:rPr>
          <w:rStyle w:val="kursiv"/>
        </w:rPr>
        <w:t>Norsk-Koreansk Rettighetsgruppe</w:t>
      </w:r>
      <w:r w:rsidRPr="00494AD2">
        <w:t xml:space="preserve">, </w:t>
      </w:r>
      <w:r w:rsidRPr="00494AD2">
        <w:rPr>
          <w:rStyle w:val="kursiv"/>
        </w:rPr>
        <w:t>Adopsjon i endring</w:t>
      </w:r>
      <w:r w:rsidRPr="00494AD2">
        <w:t xml:space="preserve"> og </w:t>
      </w:r>
      <w:r w:rsidRPr="00494AD2">
        <w:rPr>
          <w:rStyle w:val="kursiv"/>
        </w:rPr>
        <w:t>Romantisert Innvandring</w:t>
      </w:r>
      <w:r w:rsidRPr="00494AD2">
        <w:t>. Det trekkes her frem at adopterte burde få tilgang til informasjon om seg selv og egen adopsjonsprosess.</w:t>
      </w:r>
    </w:p>
    <w:p w14:paraId="0A20C3A8" w14:textId="77777777" w:rsidR="00A5702B" w:rsidRPr="00494AD2" w:rsidRDefault="00A5702B" w:rsidP="00494AD2">
      <w:pPr>
        <w:pStyle w:val="Overskrift2"/>
      </w:pPr>
      <w:r w:rsidRPr="00494AD2">
        <w:t>Departementets vurderinger</w:t>
      </w:r>
    </w:p>
    <w:p w14:paraId="25FEC4FF" w14:textId="77777777" w:rsidR="00A5702B" w:rsidRPr="00494AD2" w:rsidRDefault="00A5702B" w:rsidP="00494AD2">
      <w:pPr>
        <w:pStyle w:val="Overskrift3"/>
      </w:pPr>
      <w:r w:rsidRPr="00494AD2">
        <w:t>Behandling av personopplysninger</w:t>
      </w:r>
    </w:p>
    <w:p w14:paraId="39D8309F" w14:textId="77777777" w:rsidR="00A5702B" w:rsidRPr="00494AD2" w:rsidRDefault="00A5702B" w:rsidP="00494AD2">
      <w:r w:rsidRPr="00494AD2">
        <w:t>Departementet oppre</w:t>
      </w:r>
      <w:r w:rsidRPr="00494AD2">
        <w:t>ttholder forslaget i høringsnotatet om behandling av personopplysninger. Forslaget til § 4 første ledd gir et supplerende rettsgrunnlag for utlevering og innhenting av personopplysninger i samsvar med personvernforordningen artikkel 6 nr. 3, jf. nr. 1 boks</w:t>
      </w:r>
      <w:r w:rsidRPr="00494AD2">
        <w:t xml:space="preserve">tav e, og åpner for viderebehandling i samsvar med artikkel 6 nr. 4. Hjemmelen omfatter også særlige kategorier av personopplysninger etter personvernforordningen artikkel 9 nr. 2 bokstav g, og personopplysninger om straffedommer og lovovertredelser etter </w:t>
      </w:r>
      <w:r w:rsidRPr="00494AD2">
        <w:t>artikkel 10.</w:t>
      </w:r>
    </w:p>
    <w:p w14:paraId="35CE1044" w14:textId="77777777" w:rsidR="00A5702B" w:rsidRPr="00494AD2" w:rsidRDefault="00A5702B" w:rsidP="00494AD2">
      <w:r w:rsidRPr="00494AD2">
        <w:t xml:space="preserve">Departementet mener at behandling av særlige kategorier av personopplysninger er forholdsmessig sett opp mot samfunnsnytten av utvalgets arbeid. De tiltakene som er foreslått fastsatt i loven, deriblant begrensning av tilgang til opplysninger </w:t>
      </w:r>
      <w:proofErr w:type="gramStart"/>
      <w:r w:rsidRPr="00494AD2">
        <w:t>hva gjelder</w:t>
      </w:r>
      <w:proofErr w:type="gramEnd"/>
      <w:r w:rsidRPr="00494AD2">
        <w:t xml:space="preserve"> innhold, personkrets og tid, og forbud mot bruk av informasjonen i senere straffesaker eller sivile saker, eller som dokumentasjon i tilsynssaker som kan gi grunnlag for reaksjoner mot enkeltpersoner, er tilstrekkelige for å verne den registrer</w:t>
      </w:r>
      <w:r w:rsidRPr="00494AD2">
        <w:t>tes grunnleggende rettigheter og interesser, jf. personvernforordningen artikkel 9 nr. 2 bokstav g.</w:t>
      </w:r>
    </w:p>
    <w:p w14:paraId="3D52C5A3" w14:textId="77777777" w:rsidR="00A5702B" w:rsidRPr="00494AD2" w:rsidRDefault="00A5702B" w:rsidP="00494AD2">
      <w:r w:rsidRPr="00494AD2">
        <w:t xml:space="preserve">Departementet er videre enig med </w:t>
      </w:r>
      <w:r w:rsidRPr="00494AD2">
        <w:rPr>
          <w:rStyle w:val="kursiv"/>
        </w:rPr>
        <w:t>Den Norske Legeforening</w:t>
      </w:r>
      <w:r w:rsidRPr="00494AD2">
        <w:t xml:space="preserve"> i viktigheten av at utvalget som behandlingsansvarlig selv tar ansvar for at de personopplysningene</w:t>
      </w:r>
      <w:r w:rsidRPr="00494AD2">
        <w:t xml:space="preserve"> utvalget behandler, er adekvate, relevante og begrenset til det som er nødvendig for formålene de behandles for, jf. personvernforordningen artikkel 5 nr. 1 bokstav c. Det påhviler også et ansvar på </w:t>
      </w:r>
      <w:proofErr w:type="spellStart"/>
      <w:r w:rsidRPr="00494AD2">
        <w:t>avgiverorganet</w:t>
      </w:r>
      <w:proofErr w:type="spellEnd"/>
      <w:r w:rsidRPr="00494AD2">
        <w:t xml:space="preserve"> til å foreta en vurdering av hvilke perso</w:t>
      </w:r>
      <w:r w:rsidRPr="00494AD2">
        <w:t>nopplysninger som er nødvendige for utvalget, og om det er mulig å anonymisere eller avidentifisere personopplysningene før de utleveres til utvalget. Departementet går ikke inn for at det skal uttrykkelig fastsettes i loven at anonyme eller pseudonyme opp</w:t>
      </w:r>
      <w:r w:rsidRPr="00494AD2">
        <w:t>lysninger skal brukes dersom det er tilstrekkelig for å dekke utvalgets informasjonsbehov, da dette følger av dataminimeringsprinsippet i personvernforordningen artikkel 5 nr. 1 bokstav c.</w:t>
      </w:r>
    </w:p>
    <w:p w14:paraId="2B74DC40" w14:textId="77777777" w:rsidR="00A5702B" w:rsidRPr="00494AD2" w:rsidRDefault="00A5702B" w:rsidP="00494AD2">
      <w:pPr>
        <w:pStyle w:val="Overskrift3"/>
      </w:pPr>
      <w:r w:rsidRPr="00494AD2">
        <w:t>Begrensninger i retten til innsyn i egne personopplysni</w:t>
      </w:r>
      <w:r w:rsidRPr="00494AD2">
        <w:t>nger</w:t>
      </w:r>
    </w:p>
    <w:p w14:paraId="3D325B84" w14:textId="77777777" w:rsidR="00A5702B" w:rsidRPr="00494AD2" w:rsidRDefault="00A5702B" w:rsidP="00494AD2">
      <w:r w:rsidRPr="00494AD2">
        <w:t>Departementet opprettholder forslaget til § 4 andre ledd, som innebærer et unntak fra den registrertes rett til innsyn i personopplysningene om vedkommende etter personvernforordningen artikkel 15, dersom det kreves en uforholdsmessig stor innsats å g</w:t>
      </w:r>
      <w:r w:rsidRPr="00494AD2">
        <w:t xml:space="preserve">i innsyn. Forholdsmessighetsvurderingen etter lovforslaget § 4 andre ledd skal være i samsvar med det som gjelder for vitenskapelige forskningsformål etter personopplysningsloven § 17, jf. </w:t>
      </w:r>
      <w:proofErr w:type="spellStart"/>
      <w:r w:rsidRPr="00494AD2">
        <w:t>Prop</w:t>
      </w:r>
      <w:proofErr w:type="spellEnd"/>
      <w:r w:rsidRPr="00494AD2">
        <w:t>. 56 LS (2017–2018) side 217–218.</w:t>
      </w:r>
    </w:p>
    <w:p w14:paraId="4FEDAFBE" w14:textId="77777777" w:rsidR="00A5702B" w:rsidRPr="00494AD2" w:rsidRDefault="00A5702B" w:rsidP="00494AD2">
      <w:r w:rsidRPr="00494AD2">
        <w:t>Som nevnt i høringsnotatet in</w:t>
      </w:r>
      <w:r w:rsidRPr="00494AD2">
        <w:t>ntatt i punkt 7.1, følger det av personvernforordningen artikkel 23 nr. 1 bokstav e at nasjonal rett kan begrense rettighetene til den registrerte når en slik begrensning overholder det vesentligste innholdet i de grunnleggende rettighetene og frihetene, o</w:t>
      </w:r>
      <w:r w:rsidRPr="00494AD2">
        <w:t>g er et nødvendig og forholdsmessig tiltak i et demokratisk samfunn for å sikre «viktige mål av generell allmenn interesse». Det vises videre til departementets vurderinger i høringsnotatet, hvor det blant annet trekkes frem at utvalget i utgangspunktet ba</w:t>
      </w:r>
      <w:r w:rsidRPr="00494AD2">
        <w:t>re skal arbeide i to år. Departementet mener det ikke er hensiktsmessig for granskingen dersom en for stor del av utvalgets arbeidstid går med til å behandle innsynskrav, som erfaringsvis kan være mange og omfattende på adopsjonsfeltet.</w:t>
      </w:r>
    </w:p>
    <w:p w14:paraId="6C7BEF3A" w14:textId="77777777" w:rsidR="00A5702B" w:rsidRPr="00494AD2" w:rsidRDefault="00A5702B" w:rsidP="00494AD2">
      <w:r w:rsidRPr="00494AD2">
        <w:t>Unntaket i lovforsl</w:t>
      </w:r>
      <w:r w:rsidRPr="00494AD2">
        <w:t>aget § 4 andre ledd er forenlig med retten til innsyn ved at unntaket kun gjelder «dersom det vil kreve en uforholdsmessig stor innsats å gi innsyn». Dette innebærer at den registrerte fortsatt har rett til innsyn i opplysninger om vedkommende selv etter p</w:t>
      </w:r>
      <w:r w:rsidRPr="00494AD2">
        <w:t>ersonvernforordningen artikkel 15 dersom det ikke krever en uforholdsmessig stor innsats å gi vedkommende innsyn. Departementet legger til grunn at utvalget skal foreta en konkret vurdering av om det er forholdsmessig å gi innsyn eller ikke. I dette inngår</w:t>
      </w:r>
      <w:r w:rsidRPr="00494AD2">
        <w:t xml:space="preserve"> også en vurdering av nødvendighet, herunder en konkret vurdering av de ulike typene in</w:t>
      </w:r>
      <w:r w:rsidRPr="00494AD2">
        <w:lastRenderedPageBreak/>
        <w:t>formasjon som omfattes av innsynskravet etter artikkel 15, og hvor stor del av utvalgets arbeidstid som vil gå til å behandle innsynskrav. Det er kun dersom det etter de</w:t>
      </w:r>
      <w:r w:rsidRPr="00494AD2">
        <w:t xml:space="preserve">nne vurderingen fremstår uforholdsmessig å behandle innsynskravet at unntaket kan sies å være nødvendig. Det vises </w:t>
      </w:r>
      <w:proofErr w:type="gramStart"/>
      <w:r w:rsidRPr="00494AD2">
        <w:t>for øvrig</w:t>
      </w:r>
      <w:proofErr w:type="gramEnd"/>
      <w:r w:rsidRPr="00494AD2">
        <w:t xml:space="preserve"> til utvalgets mandat når det gjelder kravet om å sikre «viktige mål av generell allmenn interesse», jf. personvernforordningen arti</w:t>
      </w:r>
      <w:r w:rsidRPr="00494AD2">
        <w:t>kkel 23 nr. 1 bokstav e.</w:t>
      </w:r>
    </w:p>
    <w:p w14:paraId="699570CA" w14:textId="77777777" w:rsidR="00A5702B" w:rsidRPr="00494AD2" w:rsidRDefault="00A5702B" w:rsidP="00494AD2">
      <w:r w:rsidRPr="00494AD2">
        <w:t>Det finnes også andre begrensninger i retten til innsyn etter personvernforordningen artikkel 15. Det følger av personopplysningsloven § 16 første ledd bokstav d at retten ikke omfatter opplysninger som i lov eller med hjemmel i lo</w:t>
      </w:r>
      <w:r w:rsidRPr="00494AD2">
        <w:t>v er underlagt taushetsplikt. Der opplysninger er taushetsbelagte av hensyn til den registrertes personvern, er ikke taushetsplikten til hinder for at den registrerte kan få innsyn i egne personopplysninger. Enkelte taushetspliktbestemmelser skal imidlerti</w:t>
      </w:r>
      <w:r w:rsidRPr="00494AD2">
        <w:t xml:space="preserve">d ivareta andre hensyn enn hensynet til den registrerte, slik </w:t>
      </w:r>
      <w:r w:rsidRPr="00494AD2">
        <w:rPr>
          <w:rStyle w:val="kursiv"/>
        </w:rPr>
        <w:t>Kripos</w:t>
      </w:r>
      <w:r w:rsidRPr="00494AD2">
        <w:t xml:space="preserve"> og </w:t>
      </w:r>
      <w:r w:rsidRPr="00494AD2">
        <w:rPr>
          <w:rStyle w:val="kursiv"/>
        </w:rPr>
        <w:t>Politidirektoratet</w:t>
      </w:r>
      <w:r w:rsidRPr="00494AD2">
        <w:t xml:space="preserve"> viser til i sine høringsinnspill. Dette gjelder blant annet politiregisterloven § 23 annet ledd, som pålegger taushetsplikt for «opplysninger som det ut fra hensynet</w:t>
      </w:r>
      <w:r w:rsidRPr="00494AD2">
        <w:t xml:space="preserve"> til etterforskningen i den enkelte sak, hensynet til spanings- og etterretningsvirksomheten eller hensynet til politiets operative virksomhet og organiseringen av denne er nødvendig å holde hemmelig». Slike opplysninger vil derfor i utgangspunktet være un</w:t>
      </w:r>
      <w:r w:rsidRPr="00494AD2">
        <w:t>ntatt fra retten til innsyn etter personvernforordningen artikkel 15, uavhengig av om det vil kreve en uforholdsmessig stor innsats å gi innsyn, jf. lovforslaget § 4 annet ledd.</w:t>
      </w:r>
    </w:p>
    <w:p w14:paraId="2514E4CE" w14:textId="77777777" w:rsidR="00A5702B" w:rsidRPr="00494AD2" w:rsidRDefault="00A5702B" w:rsidP="00494AD2">
      <w:r w:rsidRPr="00494AD2">
        <w:t xml:space="preserve">Slik </w:t>
      </w:r>
      <w:r w:rsidRPr="00494AD2">
        <w:rPr>
          <w:rStyle w:val="kursiv"/>
        </w:rPr>
        <w:t>Kripos</w:t>
      </w:r>
      <w:r w:rsidRPr="00494AD2">
        <w:t xml:space="preserve"> og </w:t>
      </w:r>
      <w:r w:rsidRPr="00494AD2">
        <w:rPr>
          <w:rStyle w:val="kursiv"/>
        </w:rPr>
        <w:t>Politidirektoratet</w:t>
      </w:r>
      <w:r w:rsidRPr="00494AD2">
        <w:t xml:space="preserve"> viser til, gir politiregisterloven § 23 anne</w:t>
      </w:r>
      <w:r w:rsidRPr="00494AD2">
        <w:t>t ledd strengere regler om taushetsplikt enn det som følger av forvaltningsloven. Dersom politiet gir utvalget opplysninger som er undergitt strengere regler om taushetsplikt enn det som følger av forvaltningsloven, skal disse strengere reglene etter lovfo</w:t>
      </w:r>
      <w:r w:rsidRPr="00494AD2">
        <w:t>rslaget gjelde for utvalget og de som utfører arbeid eller tjeneste for utvalget, jf. lovforslaget § 3 andre ledd og punkt 6.3.1. Tilsvarende vil spørsmålet om å nekte den registrerte innsyn med hjemmel i personopplysningsloven § 16 første ledd bokstav d m</w:t>
      </w:r>
      <w:r w:rsidRPr="00494AD2">
        <w:t>åtte vurderes ut fra denne strengere taushetsplikten.</w:t>
      </w:r>
    </w:p>
    <w:p w14:paraId="2D9A6A22" w14:textId="77777777" w:rsidR="00A5702B" w:rsidRPr="00494AD2" w:rsidRDefault="00A5702B" w:rsidP="00494AD2">
      <w:r w:rsidRPr="00494AD2">
        <w:t>Dersom utvalget mottar innsynsbegjæringer i opplysninger som er utlevert fra politiet, bør politiet kontaktes for en vurdering av om opplysningene er omfattet av unntaket. Det er imidlertid utvalget som</w:t>
      </w:r>
      <w:r w:rsidRPr="00494AD2">
        <w:t xml:space="preserve"> tar den endelige beslutningen, og departementet vil ikke foreslå en plikt for utvalget til å konsultere politiet eller påtalemyndigheten i lovforslaget. Et slikt pålegg kan bli forstått som en avgrensing av innsynsretten etter personvernforordningen artik</w:t>
      </w:r>
      <w:r w:rsidRPr="00494AD2">
        <w:t>kel 15, og det kreves da hjemmelsgrunnlag i forordningen artikkel 23. Det sentrale vil i alle tilfelle være om opplysningene er av en slik karakter at det er grunn til å vurdere nærmere om det er behov og grunnlag for unntak fra innsynsretten etter persono</w:t>
      </w:r>
      <w:r w:rsidRPr="00494AD2">
        <w:t>pplysningsloven §§ 16 eller 17. Det bør vurderes ut fra de konkrete opplysningene og omstendighetene ellers om en skal kontakte politiet eller påtalemyndigheten for å få innspill til dette.</w:t>
      </w:r>
    </w:p>
    <w:p w14:paraId="17E67624" w14:textId="77777777" w:rsidR="00A5702B" w:rsidRPr="00494AD2" w:rsidRDefault="00A5702B" w:rsidP="00494AD2">
      <w:r w:rsidRPr="00494AD2">
        <w:t xml:space="preserve">Når det gjelder muligheten for den registrerte til å få overprøvd </w:t>
      </w:r>
      <w:r w:rsidRPr="00494AD2">
        <w:t>et eventuelt avslag på innsynskrav, viser departementet til at slike avslag kan påklages til Datatilsynet, som er den alminnelige klageinstansen for klager over avslag på slike innsynskrav. Departementet finner derfor ikke grunn til å fastsette dette uttry</w:t>
      </w:r>
      <w:r w:rsidRPr="00494AD2">
        <w:t xml:space="preserve">kkelig i loven her, men understreker at Datatilsynet ikke er noe overordnet forvaltningsorgan på området. Ved klager på utvalgets avgjørelser etter </w:t>
      </w:r>
      <w:proofErr w:type="spellStart"/>
      <w:r w:rsidRPr="00494AD2">
        <w:t>offentleglova</w:t>
      </w:r>
      <w:proofErr w:type="spellEnd"/>
      <w:r w:rsidRPr="00494AD2">
        <w:t>, er derimot departementet klageinstans.</w:t>
      </w:r>
    </w:p>
    <w:p w14:paraId="7F4F0A1B" w14:textId="77777777" w:rsidR="00A5702B" w:rsidRPr="00494AD2" w:rsidRDefault="00A5702B" w:rsidP="00494AD2">
      <w:pPr>
        <w:pStyle w:val="Overskrift3"/>
      </w:pPr>
      <w:r w:rsidRPr="00494AD2">
        <w:t>Behandlingsansvarlig etter personvernforor</w:t>
      </w:r>
      <w:r w:rsidRPr="00494AD2">
        <w:t>dningen</w:t>
      </w:r>
    </w:p>
    <w:p w14:paraId="1643B582" w14:textId="77777777" w:rsidR="00A5702B" w:rsidRPr="00494AD2" w:rsidRDefault="00A5702B" w:rsidP="00494AD2">
      <w:r w:rsidRPr="00494AD2">
        <w:t>Departementet opprettholder også lovforslaget § 4 tredje ledd om at utvalget selv vil vær</w:t>
      </w:r>
      <w:r w:rsidRPr="00494AD2">
        <w:t>e behandlingsansvarlig etter personvernforordningen artikkel 4 nr. 7 og at utvalget opphører å være behandlingsansvarlig når arbeidet er avsluttet. Behandlingsansvaret vil da følge personvernforordningens alminnelige regler, det vil si at behandlingsansvar</w:t>
      </w:r>
      <w:r w:rsidRPr="00494AD2">
        <w:t>et ligger hos den som «bestemmer formålet med behandlingen av personopplysninger og hvilke midler som skal benyttes», jf. art. 4 nr. 7. Som nevnt i merknadene til § 4 i høringsnotatet, vil behandlingsansvarlig etter at utvalget har avsluttet sitt arbeid væ</w:t>
      </w:r>
      <w:r w:rsidRPr="00494AD2">
        <w:t>re organet som overtar materialet etter at utvalget ikke lenger eksisterer, det vil si Barne- og familiedepartementet. Arkivverket er behandlingsansvarlig for arkivmateriale som avleveres til arkivdepot.</w:t>
      </w:r>
    </w:p>
    <w:p w14:paraId="3E96EDE8" w14:textId="77777777" w:rsidR="00A5702B" w:rsidRPr="00494AD2" w:rsidRDefault="00A5702B" w:rsidP="00494AD2">
      <w:r w:rsidRPr="00494AD2">
        <w:t xml:space="preserve">Departementet understreker, som </w:t>
      </w:r>
      <w:r w:rsidRPr="00494AD2">
        <w:rPr>
          <w:rStyle w:val="kursiv"/>
        </w:rPr>
        <w:t>Datatilsynet</w:t>
      </w:r>
      <w:r w:rsidRPr="00494AD2">
        <w:t xml:space="preserve"> også ha</w:t>
      </w:r>
      <w:r w:rsidRPr="00494AD2">
        <w:t>r trukket frem, at utvalget skal som behandlingsansvarlig gjennomføre egnede tekniske og organisatoriske tiltak for å sikre og påvise at behandlingen utføres i samsvar med forordningen, jf. personvernforordningen artikkel 24 nr. 1. Det skal da tas hen</w:t>
      </w:r>
      <w:r w:rsidRPr="00494AD2">
        <w:lastRenderedPageBreak/>
        <w:t>syn t</w:t>
      </w:r>
      <w:r w:rsidRPr="00494AD2">
        <w:t>il behandlingens art, omfang, formål og sammenhengen den utføres i. Artikkel 24 nr. 1 innebærer også en plikt til å også foreta en ny gjennomgang av tiltakene og oppdatere disse ved behov.</w:t>
      </w:r>
    </w:p>
    <w:p w14:paraId="3F31A12B" w14:textId="77777777" w:rsidR="00A5702B" w:rsidRPr="00494AD2" w:rsidRDefault="00A5702B" w:rsidP="00494AD2">
      <w:pPr>
        <w:pStyle w:val="Overskrift1"/>
      </w:pPr>
      <w:r w:rsidRPr="00494AD2">
        <w:lastRenderedPageBreak/>
        <w:t>Forbud mot bruk av opplysninger som bevis i senere saker</w:t>
      </w:r>
    </w:p>
    <w:p w14:paraId="6E00B7D3" w14:textId="77777777" w:rsidR="00A5702B" w:rsidRPr="00494AD2" w:rsidRDefault="00A5702B" w:rsidP="00494AD2">
      <w:pPr>
        <w:pStyle w:val="Overskrift2"/>
      </w:pPr>
      <w:r w:rsidRPr="00494AD2">
        <w:t>Forslaget i høringsnotatet</w:t>
      </w:r>
    </w:p>
    <w:p w14:paraId="2C990540" w14:textId="77777777" w:rsidR="00A5702B" w:rsidRPr="00494AD2" w:rsidRDefault="00A5702B" w:rsidP="00494AD2">
      <w:r w:rsidRPr="00494AD2">
        <w:t>Det følger av høringsforslaget § 5 at opplysninger som utvalget har mottatt i forbindelse med arbeidet, ikke skal kunne brukes som bevis i en senere straffesak eller sivil sak, eller som dokumentasjon i tilsynssaker som kan</w:t>
      </w:r>
      <w:r w:rsidRPr="00494AD2">
        <w:t xml:space="preserve"> gi grunnlag for reaksjoner mot enkeltpersoner. Departementet ga følgende redegjørelse for forslaget i høringsnotatet:</w:t>
      </w:r>
    </w:p>
    <w:p w14:paraId="056B3BCD" w14:textId="77777777" w:rsidR="00A5702B" w:rsidRPr="00494AD2" w:rsidRDefault="00A5702B" w:rsidP="00494AD2">
      <w:pPr>
        <w:pStyle w:val="blokksit"/>
      </w:pPr>
      <w:r w:rsidRPr="00494AD2">
        <w:t>«Departementet foreslår at det inntas en bestemmelse i § 5 om at opplysninger utvalget har mottatt i sitt arbeid, ikke kan brukes som bev</w:t>
      </w:r>
      <w:r w:rsidRPr="00494AD2">
        <w:t>is i en eventuell senere straffesak eller sivil sak, eller som dokumentasjon i tilsynssaker som kan gi grunnlag for reaksjoner mot enkeltpersoner.</w:t>
      </w:r>
    </w:p>
    <w:p w14:paraId="7DE1C8E3" w14:textId="77777777" w:rsidR="00A5702B" w:rsidRPr="00494AD2" w:rsidRDefault="00A5702B" w:rsidP="00494AD2">
      <w:pPr>
        <w:pStyle w:val="blokksit"/>
      </w:pPr>
      <w:r w:rsidRPr="00494AD2">
        <w:t>Straffeprosessloven § 118 og tvisteloven § 22-3 inneholder bevisforbud om opplysninger undergitt lovbestemt t</w:t>
      </w:r>
      <w:r w:rsidRPr="00494AD2">
        <w:t xml:space="preserve">aushetsplikt. Uten samtykke fra departementet kan retten ikke ta imot forklaring fra et vitne, eller på annen måte få fremlagt bevis som inneholder slike opplysninger. Det </w:t>
      </w:r>
      <w:proofErr w:type="gramStart"/>
      <w:r w:rsidRPr="00494AD2">
        <w:t>fremgår</w:t>
      </w:r>
      <w:proofErr w:type="gramEnd"/>
      <w:r w:rsidRPr="00494AD2">
        <w:t xml:space="preserve"> av § 118 første ledd tredje punktum at departementet bare kan nekte samtykke</w:t>
      </w:r>
      <w:r w:rsidRPr="00494AD2">
        <w:t xml:space="preserve"> når «åpenbaringen vil kunne utsette staten eller allmenne interesser for skade eller virke urimelig overfor den som har krav på hemmelighold». En tilnærmet likelydende bestemmelse følger av tvisteloven § 22-3 andre ledd andre punktum. Dersom samtykke gis,</w:t>
      </w:r>
      <w:r w:rsidRPr="00494AD2">
        <w:t xml:space="preserve"> vil en tjenestemann i utgangspunktet ha plikt til å avgi forklaring på vanlig måte.</w:t>
      </w:r>
    </w:p>
    <w:p w14:paraId="59E4AD1E" w14:textId="77777777" w:rsidR="00A5702B" w:rsidRPr="00494AD2" w:rsidRDefault="00A5702B" w:rsidP="00494AD2">
      <w:pPr>
        <w:pStyle w:val="blokksit"/>
      </w:pPr>
      <w:r w:rsidRPr="00494AD2">
        <w:t>Etter departementets syn er det nødvendig for utvalgets arbeid at det sikres best mulig tilgang til opplysninger, og at forklaringene som gis til utvalget, er mest mulig f</w:t>
      </w:r>
      <w:r w:rsidRPr="00494AD2">
        <w:t>ullstendige. Uten et forbud mot bruk i senere rettssaker kan det tenkes at personer med relevant informasjon ikke vil gi opplysninger i frykt for at opplysningene senere kan bli brukt i rettssaker mot vedkommende eller noen som står vedkommende nær.</w:t>
      </w:r>
    </w:p>
    <w:p w14:paraId="34D22D18" w14:textId="77777777" w:rsidR="00A5702B" w:rsidRPr="00494AD2" w:rsidRDefault="00A5702B" w:rsidP="00494AD2">
      <w:pPr>
        <w:pStyle w:val="blokksit"/>
      </w:pPr>
      <w:r w:rsidRPr="00494AD2">
        <w:t>Depart</w:t>
      </w:r>
      <w:r w:rsidRPr="00494AD2">
        <w:t xml:space="preserve">ementet viser til at en tilsvarende bestemmelse er vedtatt i lov om informasjonstilgang m.m. for Partnerdrapsutvalget § 7, lov om informasjonstilgang mv. for NAV-granskingsutvalget § 5, lov om informasjonstilgang mv. for Sannhets- og forsoningskommisjonen </w:t>
      </w:r>
      <w:r w:rsidRPr="00494AD2">
        <w:t>§ 5, lov om informasjonstilgang m.m. for Koronakommisjonen § 5, lov om informasjonstilgang m.m. for Ekstremismekommisjonen § 6, lov om informasjonstilgang m.m. for Koronautvalget § 5 og lov om informasjonstilgang m.m. for Baneheiautvalget § 5.</w:t>
      </w:r>
    </w:p>
    <w:p w14:paraId="7E18B959" w14:textId="77777777" w:rsidR="00A5702B" w:rsidRPr="00494AD2" w:rsidRDefault="00A5702B" w:rsidP="00494AD2">
      <w:pPr>
        <w:pStyle w:val="blokksit"/>
      </w:pPr>
      <w:r w:rsidRPr="00494AD2">
        <w:t>Lovbestemmel</w:t>
      </w:r>
      <w:r w:rsidRPr="00494AD2">
        <w:t>sen er en spesialregel som på sitt felt går foran straffeprosessloven og tvisteloven. Bestemmelsen er rettet mot utvekslingen av informasjon mellom utvalget og personer som gir opplysninger til utvalget. Den medfører ikke noe generelt bevisforbud for visse</w:t>
      </w:r>
      <w:r w:rsidRPr="00494AD2">
        <w:t xml:space="preserve"> opplysninger og er heller ikke til hinder for at en person som gir informasjon til utvalget, ellers må forklare seg om de samme forholdene etter de alminnelige reglene om bevistilgang.</w:t>
      </w:r>
    </w:p>
    <w:p w14:paraId="158B7E0D" w14:textId="77777777" w:rsidR="00A5702B" w:rsidRPr="00494AD2" w:rsidRDefault="00A5702B" w:rsidP="00494AD2">
      <w:pPr>
        <w:pStyle w:val="blokksit"/>
      </w:pPr>
      <w:r w:rsidRPr="00494AD2">
        <w:t>Departementet legger til at bevisforbudet er et av flere tiltak som bidrar til at inngrep i privatlivet ikke blir mer omfattende enn nødvendig, og som bidrar til å verne den registrertes grunnleggende rettigheter og interesser når det gjelder behandling av</w:t>
      </w:r>
      <w:r w:rsidRPr="00494AD2">
        <w:t xml:space="preserve"> personopplysninger.</w:t>
      </w:r>
    </w:p>
    <w:p w14:paraId="236F6FCC" w14:textId="77777777" w:rsidR="00A5702B" w:rsidRPr="00494AD2" w:rsidRDefault="00A5702B" w:rsidP="00494AD2">
      <w:pPr>
        <w:pStyle w:val="blokksit"/>
      </w:pPr>
      <w:r w:rsidRPr="00494AD2">
        <w:t xml:space="preserve">Departementet legger </w:t>
      </w:r>
      <w:proofErr w:type="gramStart"/>
      <w:r w:rsidRPr="00494AD2">
        <w:t>for øvrig</w:t>
      </w:r>
      <w:proofErr w:type="gramEnd"/>
      <w:r w:rsidRPr="00494AD2">
        <w:t xml:space="preserve"> til grunn at enhver vil kunne benytte opplysninger i utvalgets rapport eller andre offentlig tilgjengelige dokumenter til å vurdere om det kan være grunnlag for søksmål.»</w:t>
      </w:r>
    </w:p>
    <w:p w14:paraId="0520ABFF" w14:textId="77777777" w:rsidR="00A5702B" w:rsidRPr="00494AD2" w:rsidRDefault="00A5702B" w:rsidP="00494AD2">
      <w:pPr>
        <w:pStyle w:val="Overskrift2"/>
      </w:pPr>
      <w:r w:rsidRPr="00494AD2">
        <w:t>Høringsinstansenes syn</w:t>
      </w:r>
    </w:p>
    <w:p w14:paraId="517302AB" w14:textId="77777777" w:rsidR="00A5702B" w:rsidRPr="00494AD2" w:rsidRDefault="00A5702B" w:rsidP="00494AD2">
      <w:pPr>
        <w:rPr>
          <w:rStyle w:val="kursiv"/>
        </w:rPr>
      </w:pPr>
      <w:r w:rsidRPr="00494AD2">
        <w:rPr>
          <w:rStyle w:val="kursiv"/>
        </w:rPr>
        <w:t>Da</w:t>
      </w:r>
      <w:r w:rsidRPr="00494AD2">
        <w:rPr>
          <w:rStyle w:val="kursiv"/>
        </w:rPr>
        <w:t>nish Korean Rights Group, Kripos, Politidirektoratet, Romantisert Innvandring, UTAD</w:t>
      </w:r>
      <w:r w:rsidRPr="00494AD2">
        <w:t xml:space="preserve"> og en anonym privatperson har hatt merknader til lovforslaget § 5.</w:t>
      </w:r>
    </w:p>
    <w:p w14:paraId="443A3A54" w14:textId="77777777" w:rsidR="00A5702B" w:rsidRPr="00494AD2" w:rsidRDefault="00A5702B" w:rsidP="00494AD2">
      <w:pPr>
        <w:rPr>
          <w:rStyle w:val="kursiv"/>
        </w:rPr>
      </w:pPr>
      <w:r w:rsidRPr="00494AD2">
        <w:rPr>
          <w:rStyle w:val="kursiv"/>
        </w:rPr>
        <w:lastRenderedPageBreak/>
        <w:t>Kripos</w:t>
      </w:r>
      <w:r w:rsidRPr="00494AD2">
        <w:t xml:space="preserve"> uttaler i sitt høringsinnspill at opplysninger som tilkommer utvalget også burde kunne benyttes so</w:t>
      </w:r>
      <w:r w:rsidRPr="00494AD2">
        <w:t xml:space="preserve">m bevis i straffesaker, særlig i de mer alvorlige sakene. Kripos mener at slike begrensninger i bruk av opplysninger kan føre til manglende oppklaring og </w:t>
      </w:r>
      <w:proofErr w:type="spellStart"/>
      <w:r w:rsidRPr="00494AD2">
        <w:t>iretteføring</w:t>
      </w:r>
      <w:proofErr w:type="spellEnd"/>
      <w:r w:rsidRPr="00494AD2">
        <w:t xml:space="preserve"> av alvorlig kriminalitet, noe som er egnet til å svekke tilliten til politiet, domstolene</w:t>
      </w:r>
      <w:r w:rsidRPr="00494AD2">
        <w:t xml:space="preserve"> og myndighetsapparatet </w:t>
      </w:r>
      <w:proofErr w:type="gramStart"/>
      <w:r w:rsidRPr="00494AD2">
        <w:t>for øvrig</w:t>
      </w:r>
      <w:proofErr w:type="gramEnd"/>
      <w:r w:rsidRPr="00494AD2">
        <w:t>.</w:t>
      </w:r>
    </w:p>
    <w:p w14:paraId="08DC8B0D" w14:textId="77777777" w:rsidR="00A5702B" w:rsidRPr="00494AD2" w:rsidRDefault="00A5702B" w:rsidP="00494AD2">
      <w:pPr>
        <w:rPr>
          <w:rStyle w:val="kursiv"/>
        </w:rPr>
      </w:pPr>
      <w:r w:rsidRPr="00494AD2">
        <w:rPr>
          <w:rStyle w:val="kursiv"/>
        </w:rPr>
        <w:t>Politidirektoratet</w:t>
      </w:r>
      <w:r w:rsidRPr="00494AD2">
        <w:t xml:space="preserve"> støtter på sin side det foreslåtte bevisforbudet i § 5, og viser til at en del av begrunnelsen for at utvalget kan gjøre inngrep i privatlivet er bevisforbudet, samt at det er en begrenset krets som kan</w:t>
      </w:r>
      <w:r w:rsidRPr="00494AD2">
        <w:t xml:space="preserve"> få tilgang til opplysningene. Politidirektoratet viser til at et unntak fra bevisforbudet vil kunne utfordre forholdsmessighetsvurderingen som inngrepet i menneskerettighetene er begrunnet i. Politidirektoratet trekker også frem at bevisforbudet ikke hind</w:t>
      </w:r>
      <w:r w:rsidRPr="00494AD2">
        <w:t>rer politiet i å innhente opplysninger etter de alminnelige hjemlene i eksempelvis straffeprosessloven. Direktoratet trekker også frem at den alminnelige plikten til å avverge et straffbart forhold etter straffeloven § 196 også vil gjelde for utvalget.</w:t>
      </w:r>
    </w:p>
    <w:p w14:paraId="0FCF1FBB" w14:textId="77777777" w:rsidR="00A5702B" w:rsidRPr="00494AD2" w:rsidRDefault="00A5702B" w:rsidP="00494AD2">
      <w:r w:rsidRPr="00494AD2">
        <w:t xml:space="preserve">En </w:t>
      </w:r>
      <w:r w:rsidRPr="00494AD2">
        <w:t xml:space="preserve">anonym høringsuttalelse viser til at det fremstår uklart om det at adopterte gir opplysninger til utvalget, medfører at de adopterte ikke kan bruke disse opplysningene i eventuelle søksmål. Det samme momentet trekkes frem av </w:t>
      </w:r>
      <w:r w:rsidRPr="00494AD2">
        <w:rPr>
          <w:rStyle w:val="kursiv"/>
        </w:rPr>
        <w:t>Danish Korean Rights Group</w:t>
      </w:r>
      <w:r w:rsidRPr="00494AD2">
        <w:t xml:space="preserve">. </w:t>
      </w:r>
      <w:r w:rsidRPr="00494AD2">
        <w:rPr>
          <w:rStyle w:val="kursiv"/>
        </w:rPr>
        <w:t>Rom</w:t>
      </w:r>
      <w:r w:rsidRPr="00494AD2">
        <w:rPr>
          <w:rStyle w:val="kursiv"/>
        </w:rPr>
        <w:t>antisert Innvandring</w:t>
      </w:r>
      <w:r w:rsidRPr="00494AD2">
        <w:t xml:space="preserve"> og </w:t>
      </w:r>
      <w:r w:rsidRPr="00494AD2">
        <w:rPr>
          <w:rStyle w:val="kursiv"/>
        </w:rPr>
        <w:t>UTAD</w:t>
      </w:r>
      <w:r w:rsidRPr="00494AD2">
        <w:t xml:space="preserve">. De opplever det som problematisk dersom bevis knyttet til eventuelle ulovligheter i praksisen som kan </w:t>
      </w:r>
      <w:proofErr w:type="gramStart"/>
      <w:r w:rsidRPr="00494AD2">
        <w:t>fremkomme</w:t>
      </w:r>
      <w:proofErr w:type="gramEnd"/>
      <w:r w:rsidRPr="00494AD2">
        <w:t xml:space="preserve"> i granskingen ikke skal kunne føres som bevis i senere rettslige prosesser. UTAD etterspør også mer klarhet i hva </w:t>
      </w:r>
      <w:r w:rsidRPr="00494AD2">
        <w:t>begrepet «enkeltpersoner» omfatter, og om dette medfører at bevis kan benyttes i eventuelle tilsynssaker mot organisasjoner.</w:t>
      </w:r>
    </w:p>
    <w:p w14:paraId="180110A5" w14:textId="77777777" w:rsidR="00A5702B" w:rsidRPr="00494AD2" w:rsidRDefault="00A5702B" w:rsidP="00494AD2">
      <w:pPr>
        <w:pStyle w:val="Overskrift2"/>
      </w:pPr>
      <w:r w:rsidRPr="00494AD2">
        <w:t>Departementets vurderinger</w:t>
      </w:r>
    </w:p>
    <w:p w14:paraId="7BE836E5" w14:textId="77777777" w:rsidR="00A5702B" w:rsidRPr="00494AD2" w:rsidRDefault="00A5702B" w:rsidP="00494AD2">
      <w:r w:rsidRPr="00494AD2">
        <w:t xml:space="preserve">Departementet opprettholder forslaget om at opplysninger utvalget mottar i </w:t>
      </w:r>
      <w:proofErr w:type="gramStart"/>
      <w:r w:rsidRPr="00494AD2">
        <w:t>medhold av</w:t>
      </w:r>
      <w:proofErr w:type="gramEnd"/>
      <w:r w:rsidRPr="00494AD2">
        <w:t xml:space="preserve"> § 2, ikke </w:t>
      </w:r>
      <w:r w:rsidRPr="00494AD2">
        <w:t>skal kunne brukes som bevis i en senere straffesak eller sivil sak, eller som dokumentasjon i tilsynssaker som kan gi grunnlag for reaksjoner mot enkeltpersoner. Departementet viser til begrunnelsen i høringsnotatet gjengitt i punkt 8.1.</w:t>
      </w:r>
    </w:p>
    <w:p w14:paraId="168EEECC" w14:textId="77777777" w:rsidR="00A5702B" w:rsidRPr="00494AD2" w:rsidRDefault="00A5702B" w:rsidP="00494AD2">
      <w:r w:rsidRPr="00494AD2">
        <w:t>Bruk av opplysning</w:t>
      </w:r>
      <w:r w:rsidRPr="00494AD2">
        <w:t>ene som bevis i en senere straffesak eller sivil sak mot personen som gav opplysningene, kan stride mot forbudet mot pålagt selvinkriminering, som inngår i retten til en rettferdig rettergang, og retten kan normalt ikke ta imot bevis som er underlagt lovbe</w:t>
      </w:r>
      <w:r w:rsidRPr="00494AD2">
        <w:t>stemt eller profesjonsbestemt taushetsplikt, jf. tvisteloven §§ 22-3, 22-3 a og 22-5 og straffeprosessloven §§ 118, 118 b og 119.</w:t>
      </w:r>
    </w:p>
    <w:p w14:paraId="046BC87A" w14:textId="77777777" w:rsidR="00A5702B" w:rsidRPr="00494AD2" w:rsidRDefault="00A5702B" w:rsidP="00494AD2">
      <w:r w:rsidRPr="00494AD2">
        <w:t xml:space="preserve">Departementet understreker at det foreslåtte bevisforbudet bare gjelder opplysninger som kommer i utvalgets besittelse. Dette </w:t>
      </w:r>
      <w:r w:rsidRPr="00494AD2">
        <w:t xml:space="preserve">betyr ikke at selve informasjonen er underlagt bevisforbud, dersom den ikke er det etter andre regler. Personer som har gitt informasjon til utvalget, er ikke </w:t>
      </w:r>
      <w:r w:rsidRPr="00494AD2">
        <w:rPr>
          <w:rStyle w:val="kursiv"/>
        </w:rPr>
        <w:t>av den grunn</w:t>
      </w:r>
      <w:r w:rsidRPr="00494AD2">
        <w:t xml:space="preserve"> forhindret fra å gi den samme informasjonen til andre, for eksempel til politiet ell</w:t>
      </w:r>
      <w:r w:rsidRPr="00494AD2">
        <w:t>er i forbindelse med et sivilt søksmål.</w:t>
      </w:r>
    </w:p>
    <w:p w14:paraId="35F6A4EC" w14:textId="77777777" w:rsidR="00A5702B" w:rsidRPr="00494AD2" w:rsidRDefault="00A5702B" w:rsidP="00494AD2">
      <w:r w:rsidRPr="00494AD2">
        <w:t xml:space="preserve">Slik </w:t>
      </w:r>
      <w:r w:rsidRPr="00494AD2">
        <w:rPr>
          <w:rStyle w:val="kursiv"/>
        </w:rPr>
        <w:t>Politidirektoratet</w:t>
      </w:r>
      <w:r w:rsidRPr="00494AD2">
        <w:t xml:space="preserve"> viser til, vil ikke bevisforbudet hindre politiet og påtalemyndigheten i å innhente opplysninger selv, etter egne hjemler. En per</w:t>
      </w:r>
      <w:r w:rsidRPr="00494AD2">
        <w:t>son som gir informasjon til utvalget, vil likevel kunne måtte forklare seg om de samme forholdene etter de alminnelige reglene om bevistilgang. Som nevnt i punkt 6.3.2 vil også den alminnelige plikten til å avverge straffbare forhold etter straffeloven § 1</w:t>
      </w:r>
      <w:r w:rsidRPr="00494AD2">
        <w:t>96 gjelde for utvalget.</w:t>
      </w:r>
    </w:p>
    <w:p w14:paraId="5221B8D7" w14:textId="77777777" w:rsidR="00A5702B" w:rsidRPr="00494AD2" w:rsidRDefault="00A5702B" w:rsidP="00494AD2">
      <w:r w:rsidRPr="00494AD2">
        <w:t>Tilsvarende kan det tenkes at dokumenter som blir oversendt utvalget, legges frem av andre som bevis i en senere rettssak. Slike dokumenter kan også bli oversendt politiet og dermed bli en del av en straffesak. Dette vil da skje hel</w:t>
      </w:r>
      <w:r w:rsidRPr="00494AD2">
        <w:t>t uavhengig av oversendelsen til utvalget.</w:t>
      </w:r>
    </w:p>
    <w:p w14:paraId="72BCF867" w14:textId="77777777" w:rsidR="00A5702B" w:rsidRPr="00494AD2" w:rsidRDefault="00A5702B" w:rsidP="00494AD2">
      <w:r w:rsidRPr="00494AD2">
        <w:t>Enkeltpersoner som overleverer opplysninger til utvalget, herunder adopterte personer, vil ikke være forhindret fra å legge disse frem i en eventuell sivil- eller straffesak. Som nevnt i høringsnotatet vil også en</w:t>
      </w:r>
      <w:r w:rsidRPr="00494AD2">
        <w:t>hver kunne benytte opplysninger i utvalgets rapport eller andre offentlig tilgjengelige dokumenter til å vurdere om det kan være grunnlag for søksmål.</w:t>
      </w:r>
    </w:p>
    <w:p w14:paraId="569281A0" w14:textId="77777777" w:rsidR="00A5702B" w:rsidRPr="00494AD2" w:rsidRDefault="00A5702B" w:rsidP="00494AD2">
      <w:r w:rsidRPr="00494AD2">
        <w:t>Departementet legger videre vekt på at bevisforbudet er ett av flere tiltak som bidrar til at inngrep i p</w:t>
      </w:r>
      <w:r w:rsidRPr="00494AD2">
        <w:t>rivatlivet ikke blir mer omfattende enn nødvendig og som bidrar til å verne den registrertes grunnleggende rettigheter og interesser når det gjelder behandling av personopplysninger.</w:t>
      </w:r>
    </w:p>
    <w:p w14:paraId="4D83BADB" w14:textId="77777777" w:rsidR="00A5702B" w:rsidRPr="00494AD2" w:rsidRDefault="00A5702B" w:rsidP="00494AD2">
      <w:r w:rsidRPr="00494AD2">
        <w:t>Lovforslaget forbyr at opplysningene brukes som bevis i en senere straffe</w:t>
      </w:r>
      <w:r w:rsidRPr="00494AD2">
        <w:t>sak eller sivil sak. Videre fastslår bestemmelsen at opplysninger som utvalget mottar, ikke skal kunne benyttes i «tilsynssaker som kan gi grunnlag for reaksjoner mot enkeltpersoner». Dette vil blant annet kunne gjelde eventuelle tilsynssaker mot helsepers</w:t>
      </w:r>
      <w:r w:rsidRPr="00494AD2">
        <w:t xml:space="preserve">onell. Bestemmelsen vil ikke være til hinder for at opplysningene brukes i en </w:t>
      </w:r>
      <w:r w:rsidRPr="00494AD2">
        <w:lastRenderedPageBreak/>
        <w:t>tilsynssak mot organer eller organisasjoner, også mot organisasjoner som formidler adopsjon, men det må være klart at tilsynssakene ikke vil rette seg mot konkrete enkeltpersoner</w:t>
      </w:r>
      <w:r w:rsidRPr="00494AD2">
        <w:t>.</w:t>
      </w:r>
    </w:p>
    <w:p w14:paraId="51A43455" w14:textId="77777777" w:rsidR="00A5702B" w:rsidRPr="00494AD2" w:rsidRDefault="00A5702B" w:rsidP="00494AD2">
      <w:pPr>
        <w:pStyle w:val="Overskrift1"/>
      </w:pPr>
      <w:r w:rsidRPr="00494AD2">
        <w:lastRenderedPageBreak/>
        <w:t>Tidsbegrensning</w:t>
      </w:r>
    </w:p>
    <w:p w14:paraId="23787361" w14:textId="77777777" w:rsidR="00A5702B" w:rsidRPr="00494AD2" w:rsidRDefault="00A5702B" w:rsidP="00494AD2">
      <w:pPr>
        <w:pStyle w:val="Overskrift2"/>
      </w:pPr>
      <w:r w:rsidRPr="00494AD2">
        <w:t>Forslaget i høringsnotatet</w:t>
      </w:r>
    </w:p>
    <w:p w14:paraId="5EEF0330" w14:textId="77777777" w:rsidR="00A5702B" w:rsidRPr="00494AD2" w:rsidRDefault="00A5702B" w:rsidP="00494AD2">
      <w:r w:rsidRPr="00494AD2">
        <w:t>Det følger av høringsforslaget § 6 første ledd at loven skal tre i kraft straks, og av bestemmelsens andre ledd at lovforslagets § 2 og § 4 oppheves når</w:t>
      </w:r>
      <w:r w:rsidRPr="00494AD2">
        <w:t xml:space="preserve"> utvalget har avsluttet sitt arbeid. I høringsnotatet ga departementet følgende redegjørelse:</w:t>
      </w:r>
    </w:p>
    <w:p w14:paraId="125A3610" w14:textId="77777777" w:rsidR="00A5702B" w:rsidRPr="00494AD2" w:rsidRDefault="00A5702B" w:rsidP="00494AD2">
      <w:pPr>
        <w:pStyle w:val="blokksit"/>
      </w:pPr>
      <w:r w:rsidRPr="00494AD2">
        <w:t>«Departementet foreslår at § 2, som regulerer utvalgets tilgang til opplysninger, og § 4, som regulerer behandling av personopplysninger, oppheves når utvalget ha</w:t>
      </w:r>
      <w:r w:rsidRPr="00494AD2">
        <w:t>r avsluttet sitt arbeid. Dette foreslås regulert i lovutkastets § 6 andre ledd.</w:t>
      </w:r>
    </w:p>
    <w:p w14:paraId="29D8AD53" w14:textId="77777777" w:rsidR="00A5702B" w:rsidRPr="00494AD2" w:rsidRDefault="00A5702B" w:rsidP="00494AD2">
      <w:pPr>
        <w:pStyle w:val="blokksit"/>
      </w:pPr>
      <w:r w:rsidRPr="00494AD2">
        <w:t>Det klare utgangspunktet er at utvalgets arbeid avsluttes når utredningen blir levert, men det kan ikke utelukkes at det i sluttfasen av arbeidet oppstår nye spørsmål som kreve</w:t>
      </w:r>
      <w:r w:rsidRPr="00494AD2">
        <w:t>r en særlig omtale, for eksempel i form av et tillegg til utredningen.</w:t>
      </w:r>
    </w:p>
    <w:p w14:paraId="787E14C0" w14:textId="77777777" w:rsidR="00A5702B" w:rsidRPr="00494AD2" w:rsidRDefault="00A5702B" w:rsidP="00494AD2">
      <w:pPr>
        <w:pStyle w:val="blokksit"/>
      </w:pPr>
      <w:r w:rsidRPr="00494AD2">
        <w:t>Det vil være vanskelig å begrense utvalgets tilgang til opplysninger innenfor den perioden utvalget skal arbeide, og mulige begrensninger kan lede til at arbeidet ikke blir fullstendig.</w:t>
      </w:r>
    </w:p>
    <w:p w14:paraId="17EF1485" w14:textId="77777777" w:rsidR="00A5702B" w:rsidRPr="00494AD2" w:rsidRDefault="00A5702B" w:rsidP="00494AD2">
      <w:pPr>
        <w:pStyle w:val="blokksit"/>
      </w:pPr>
      <w:r w:rsidRPr="00494AD2">
        <w:t>Departementet viser til personvernforordningen artikkel 5 nr. 1 bokstav b, c og e hvor det følger av formålsbegrensningen i bokstav b at når formål eller delformål er oppfylt, skal personopplysningene ikke lenger behandles. Etter bokstav c om dataminimeri</w:t>
      </w:r>
      <w:r w:rsidRPr="00494AD2">
        <w:t xml:space="preserve">ng skal behandling av personopplysninger være adekvate, relevante og begrenset til det som er nødvendig for formålene de behandles for. Bokstav e omhandler lagringsbegrensning og fastsetter blant annet at personopplysninger skal lagres slik at det ikke er </w:t>
      </w:r>
      <w:r w:rsidRPr="00494AD2">
        <w:t>mulig å identifisere de registrerte i lengre perioder enn det som er nødvendig for formålene som personopplysningene behandles for.</w:t>
      </w:r>
    </w:p>
    <w:p w14:paraId="49F2F514" w14:textId="77777777" w:rsidR="00A5702B" w:rsidRPr="00494AD2" w:rsidRDefault="00A5702B" w:rsidP="00494AD2">
      <w:pPr>
        <w:pStyle w:val="blokksit"/>
      </w:pPr>
      <w:r w:rsidRPr="00494AD2">
        <w:t>Etter departementets vurdering vil lovutkastets § 6 andre ledd tydelig ramme inn perioden for utvalgets tilgang til, og beha</w:t>
      </w:r>
      <w:r w:rsidRPr="00494AD2">
        <w:t>ndling av, personopplysninger.</w:t>
      </w:r>
    </w:p>
    <w:p w14:paraId="08B0D40A" w14:textId="77777777" w:rsidR="00A5702B" w:rsidRPr="00494AD2" w:rsidRDefault="00A5702B" w:rsidP="00494AD2">
      <w:pPr>
        <w:pStyle w:val="blokksit"/>
      </w:pPr>
      <w:r w:rsidRPr="00494AD2">
        <w:t>Departementet presiserer at når § 4 oppheves vil heller ikke unntaket fra innsynsretten i § 4 andre ledd gjelde.»</w:t>
      </w:r>
    </w:p>
    <w:p w14:paraId="02C339F6" w14:textId="77777777" w:rsidR="00A5702B" w:rsidRPr="00494AD2" w:rsidRDefault="00A5702B" w:rsidP="00494AD2">
      <w:pPr>
        <w:pStyle w:val="Overskrift2"/>
      </w:pPr>
      <w:r w:rsidRPr="00494AD2">
        <w:t>Høringsinstansenes syn</w:t>
      </w:r>
    </w:p>
    <w:p w14:paraId="169339EF" w14:textId="77777777" w:rsidR="00A5702B" w:rsidRPr="00494AD2" w:rsidRDefault="00A5702B" w:rsidP="00494AD2">
      <w:pPr>
        <w:rPr>
          <w:rStyle w:val="kursiv"/>
        </w:rPr>
      </w:pPr>
      <w:r w:rsidRPr="00494AD2">
        <w:rPr>
          <w:rStyle w:val="kursiv"/>
        </w:rPr>
        <w:t>Datatilsynet</w:t>
      </w:r>
      <w:r w:rsidRPr="00494AD2">
        <w:t xml:space="preserve"> slutter seg til departementets vurderinger knyttet til lovforslaget § 6 annet ledd, og mener dette vil tydelig ramme inn perioden for utvalgets tilgang til, og behandling av personopplysninger i samsvar med personvernforordningen artikkel 5 nr. 1 bokstav </w:t>
      </w:r>
      <w:r w:rsidRPr="00494AD2">
        <w:t>b, c og e.</w:t>
      </w:r>
    </w:p>
    <w:p w14:paraId="292235B5" w14:textId="77777777" w:rsidR="00A5702B" w:rsidRPr="00494AD2" w:rsidRDefault="00A5702B" w:rsidP="00494AD2">
      <w:r w:rsidRPr="00494AD2">
        <w:rPr>
          <w:rStyle w:val="kursiv"/>
        </w:rPr>
        <w:t>Skattedirektoratet</w:t>
      </w:r>
      <w:r w:rsidRPr="00494AD2">
        <w:t xml:space="preserve"> mener at konsekvensen av lovforslaget § 6 annet ledd fremstår noe uklar. Direktoratet antar at dersom § 4 oppheves etter utvalget avslutter sitt arbeid, jf. lovforslaget § 6 annet ledd, så vil departementet ikke ha et supplere</w:t>
      </w:r>
      <w:r w:rsidRPr="00494AD2">
        <w:t>nde behandlingsgrunnlag som gjelder eksplisitt for den behandling departementet foretar. Direktoratet mener resultatet av dette blir at departementets videre behandling av personopplysninger vil måtte avgrenses til arkivformål i allmennhetens interesse, jf</w:t>
      </w:r>
      <w:r w:rsidRPr="00494AD2">
        <w:t>. artikkel 6 nr. 1 bokstav e.</w:t>
      </w:r>
    </w:p>
    <w:p w14:paraId="20732DDB" w14:textId="77777777" w:rsidR="00A5702B" w:rsidRPr="00494AD2" w:rsidRDefault="00A5702B" w:rsidP="00494AD2">
      <w:pPr>
        <w:pStyle w:val="Overskrift2"/>
      </w:pPr>
      <w:r w:rsidRPr="00494AD2">
        <w:t>Departementets vurderinger</w:t>
      </w:r>
    </w:p>
    <w:p w14:paraId="7DB300DF" w14:textId="77777777" w:rsidR="00A5702B" w:rsidRPr="00494AD2" w:rsidRDefault="00A5702B" w:rsidP="00494AD2">
      <w:r w:rsidRPr="00494AD2">
        <w:t xml:space="preserve">Departementet foreslår at forslaget i høringsnotatet videreføres, det vil si at lovforslaget §§ 2 og 4 oppheves når utvalget har avsluttet sitt arbeid. Det vil medføre at det ikke lenger vil </w:t>
      </w:r>
      <w:r w:rsidRPr="00494AD2">
        <w:t>være en adgang til å gi opplysninger til utvalget uten hinder av taushetsplikt, og at utvalget ikke vil ha et rettsgrunnlag for behandling av personopplysninger. Videre vil ikke begrensningen i retten til innsyn etter personvernforordningen artikkel 15 len</w:t>
      </w:r>
      <w:r w:rsidRPr="00494AD2">
        <w:t>ger gjelde, jf. lovforslaget § 4 annet ledd.</w:t>
      </w:r>
    </w:p>
    <w:p w14:paraId="573574CE" w14:textId="77777777" w:rsidR="00A5702B" w:rsidRPr="00494AD2" w:rsidRDefault="00A5702B" w:rsidP="00494AD2">
      <w:r w:rsidRPr="00494AD2">
        <w:lastRenderedPageBreak/>
        <w:t xml:space="preserve">Det klare utgangspunktet er at utvalgets arbeid avsluttes når utredningen blir levert, men det kan ikke utelukkes at det i sluttfasen av arbeidet oppstår nye spørsmål som krever en særlig omtale, for eksempel i </w:t>
      </w:r>
      <w:r w:rsidRPr="00494AD2">
        <w:t>form av et tillegg til utredningen. Det vil derfor være svært uheldig om adgangen til å gi utvalget alle opplysninger som er nødvendig for dens arbeid, og utvalgets adgang til å behandle personopplysninger, ikke er i behold og eventuelt må fastsettes på ny</w:t>
      </w:r>
      <w:r w:rsidRPr="00494AD2">
        <w:t>tt.</w:t>
      </w:r>
    </w:p>
    <w:p w14:paraId="38CEDE2D" w14:textId="77777777" w:rsidR="00A5702B" w:rsidRPr="00494AD2" w:rsidRDefault="00A5702B" w:rsidP="00494AD2">
      <w:r w:rsidRPr="00494AD2">
        <w:t xml:space="preserve">Når det gjelder høringsinnspillet fra </w:t>
      </w:r>
      <w:r w:rsidRPr="00494AD2">
        <w:rPr>
          <w:rStyle w:val="kursiv"/>
        </w:rPr>
        <w:t>Skattedirektoratet</w:t>
      </w:r>
      <w:r w:rsidRPr="00494AD2">
        <w:t>, viser departementet til omtalen av forholdet til arkivregelverket i høringsnotatet, se punkt 10.1. Når utvalgets arbeid er avsluttet, skal arkivet overføres til Barne- og familiedepartementet, o</w:t>
      </w:r>
      <w:r w:rsidRPr="00494AD2">
        <w:t>g senere til arkivdepot. Arkiveringen vil skje i henhold til arkivloven med tilhørende forskrift.</w:t>
      </w:r>
    </w:p>
    <w:p w14:paraId="732E27EE" w14:textId="77777777" w:rsidR="00A5702B" w:rsidRPr="00494AD2" w:rsidRDefault="00A5702B" w:rsidP="00494AD2">
      <w:r w:rsidRPr="00494AD2">
        <w:t>Når § 4 oppheves, gjelder heller ikke unntaket fra innsynsretten i § 4 andre ledd.</w:t>
      </w:r>
    </w:p>
    <w:p w14:paraId="4F2BF71C" w14:textId="77777777" w:rsidR="00A5702B" w:rsidRPr="00494AD2" w:rsidRDefault="00A5702B" w:rsidP="00494AD2">
      <w:pPr>
        <w:pStyle w:val="Overskrift1"/>
      </w:pPr>
      <w:r w:rsidRPr="00494AD2">
        <w:t>Forholdet til arkivregelverket</w:t>
      </w:r>
    </w:p>
    <w:p w14:paraId="64B3C62F" w14:textId="77777777" w:rsidR="00A5702B" w:rsidRPr="00494AD2" w:rsidRDefault="00A5702B" w:rsidP="00494AD2">
      <w:pPr>
        <w:pStyle w:val="Overskrift2"/>
      </w:pPr>
      <w:r w:rsidRPr="00494AD2">
        <w:t>Forslaget i høringsnota</w:t>
      </w:r>
      <w:r w:rsidRPr="00494AD2">
        <w:t>tet</w:t>
      </w:r>
    </w:p>
    <w:p w14:paraId="5FC6F12F" w14:textId="77777777" w:rsidR="00A5702B" w:rsidRPr="00494AD2" w:rsidRDefault="00A5702B" w:rsidP="00494AD2">
      <w:r w:rsidRPr="00494AD2">
        <w:t>I høringsnotatet punkt 4.8 uttalte departementet følgende om forholdet til arkivregelverket:</w:t>
      </w:r>
    </w:p>
    <w:p w14:paraId="6E1F786E" w14:textId="77777777" w:rsidR="00A5702B" w:rsidRPr="00494AD2" w:rsidRDefault="00A5702B" w:rsidP="00494AD2">
      <w:pPr>
        <w:pStyle w:val="blokksit"/>
      </w:pPr>
      <w:r w:rsidRPr="00494AD2">
        <w:t>«Granskingsutvalget vil omfattes av arkivloven § 5, plikter å ha eget arkiv, jf. § 6, og føl</w:t>
      </w:r>
      <w:r w:rsidRPr="00494AD2">
        <w:t xml:space="preserve">ge reglene som er fastsatt om dette, jf. forskrift om </w:t>
      </w:r>
      <w:proofErr w:type="spellStart"/>
      <w:r w:rsidRPr="00494AD2">
        <w:t>offentlege</w:t>
      </w:r>
      <w:proofErr w:type="spellEnd"/>
      <w:r w:rsidRPr="00494AD2">
        <w:t xml:space="preserve"> arkiv § 2.</w:t>
      </w:r>
    </w:p>
    <w:p w14:paraId="485C046E" w14:textId="77777777" w:rsidR="00A5702B" w:rsidRPr="00494AD2" w:rsidRDefault="00A5702B" w:rsidP="00494AD2">
      <w:pPr>
        <w:pStyle w:val="blokksit"/>
      </w:pPr>
      <w:r w:rsidRPr="00494AD2">
        <w:t>Personvernforordningen i artikkel 17 nr. 3 bokstav b fastsetter at den registrerte ikke kan kreve sletting av personopplysninger når behandling er nødvendig for å oppfylle en retts</w:t>
      </w:r>
      <w:r w:rsidRPr="00494AD2">
        <w:t xml:space="preserve">lig forpliktelse. Dette omfatter for eksempel arkiveringsplikt. Dokumenter som faller inn under arkiverings- eller bevaringsplikten etter arkivlova og forskrift om </w:t>
      </w:r>
      <w:proofErr w:type="spellStart"/>
      <w:r w:rsidRPr="00494AD2">
        <w:t>offentlege</w:t>
      </w:r>
      <w:proofErr w:type="spellEnd"/>
      <w:r w:rsidRPr="00494AD2">
        <w:t xml:space="preserve"> arkiv, kan derfor ikke kasseres. Det er </w:t>
      </w:r>
      <w:proofErr w:type="gramStart"/>
      <w:r w:rsidRPr="00494AD2">
        <w:t>for øvrig</w:t>
      </w:r>
      <w:proofErr w:type="gramEnd"/>
      <w:r w:rsidRPr="00494AD2">
        <w:t xml:space="preserve"> forbud mot å kassere arkivdokum</w:t>
      </w:r>
      <w:r w:rsidRPr="00494AD2">
        <w:t>enter uten hjemmel i forskrift eller særskilt samtykke fra Riksarkivaren, jf. arkivloven § 9. Offentlig oppnevnte utvalg skal utarbeide egne forslag til bevarings- og kassasjonsregler, herunder kassasjonsfrister, som en del av sitt arbeid, jf. forskrift om</w:t>
      </w:r>
      <w:r w:rsidRPr="00494AD2">
        <w:t xml:space="preserve"> </w:t>
      </w:r>
      <w:proofErr w:type="spellStart"/>
      <w:r w:rsidRPr="00494AD2">
        <w:t>offentlege</w:t>
      </w:r>
      <w:proofErr w:type="spellEnd"/>
      <w:r w:rsidRPr="00494AD2">
        <w:t xml:space="preserve"> arkiv § 16. Kassasjonsreglene gjelder etter å ha blitt godkjent av riksarkivaren. Arkivverket gir nærmere veiledning til offentlige utvalg om utarbeiding av kassasjonsregler.</w:t>
      </w:r>
    </w:p>
    <w:p w14:paraId="0D22BC2B" w14:textId="77777777" w:rsidR="00A5702B" w:rsidRPr="00494AD2" w:rsidRDefault="00A5702B" w:rsidP="00494AD2">
      <w:pPr>
        <w:pStyle w:val="blokksit"/>
      </w:pPr>
      <w:r w:rsidRPr="00494AD2">
        <w:t>Når utvalgets arbeid er avsluttet, skal arkivet overføres til det opp</w:t>
      </w:r>
      <w:r w:rsidRPr="00494AD2">
        <w:t>dragsgivende organet i ordnet stand, jf. arkivforskriften § 21 fjerde ledd, det vil si Barne- og familiedepartementet i dette tilfellet. Senere skal det gjennomføres en avlevering fra oppdragsgiver til arkivdepot etter reglene i forskriften § 20. Arkivmate</w:t>
      </w:r>
      <w:r w:rsidRPr="00494AD2">
        <w:t>riale som er ute av administrativ bruk og skal bevares i henhold til riksarkivarens forskrift kapittel 7 eller gjeldende bevaring og kassasjonsplan, skal avleveres til Arkivverket i tråd med arkivforskriften § 18.</w:t>
      </w:r>
    </w:p>
    <w:p w14:paraId="089966AF" w14:textId="77777777" w:rsidR="00A5702B" w:rsidRPr="00494AD2" w:rsidRDefault="00A5702B" w:rsidP="00494AD2">
      <w:pPr>
        <w:pStyle w:val="blokksit"/>
      </w:pPr>
      <w:r w:rsidRPr="00494AD2">
        <w:t>Etter departementets vurdering er det ikke</w:t>
      </w:r>
      <w:r w:rsidRPr="00494AD2">
        <w:t xml:space="preserve"> nødvendig å lovfeste forholdet til arkivregelverket i en egen bestemmelse, da dette reguleres av arkivloven med tilhørende forskrift.»</w:t>
      </w:r>
    </w:p>
    <w:p w14:paraId="00050FBC" w14:textId="77777777" w:rsidR="00A5702B" w:rsidRPr="00494AD2" w:rsidRDefault="00A5702B" w:rsidP="00494AD2">
      <w:pPr>
        <w:pStyle w:val="Overskrift2"/>
      </w:pPr>
      <w:r w:rsidRPr="00494AD2">
        <w:t>Høringsinstansenes syn</w:t>
      </w:r>
    </w:p>
    <w:p w14:paraId="5D394FB3" w14:textId="77777777" w:rsidR="00A5702B" w:rsidRPr="00494AD2" w:rsidRDefault="00A5702B" w:rsidP="00494AD2">
      <w:r w:rsidRPr="00494AD2">
        <w:rPr>
          <w:rStyle w:val="kursiv"/>
        </w:rPr>
        <w:t>Datatilsynet</w:t>
      </w:r>
      <w:r w:rsidRPr="00494AD2">
        <w:t xml:space="preserve"> støtter departementets begrunnelser knyttet til forholdet til arkivregelve</w:t>
      </w:r>
      <w:r w:rsidRPr="00494AD2">
        <w:t>rket, herunder at det ikke er nødvendig å lovfeste forholdet uttrykkelig i en egen bestemmelse.</w:t>
      </w:r>
    </w:p>
    <w:p w14:paraId="7AB36CE7" w14:textId="77777777" w:rsidR="00A5702B" w:rsidRPr="00494AD2" w:rsidRDefault="00A5702B" w:rsidP="00494AD2">
      <w:pPr>
        <w:pStyle w:val="Overskrift2"/>
      </w:pPr>
      <w:r w:rsidRPr="00494AD2">
        <w:t>Departementets vurderinger</w:t>
      </w:r>
    </w:p>
    <w:p w14:paraId="5065D0AE" w14:textId="77777777" w:rsidR="00A5702B" w:rsidRPr="00494AD2" w:rsidRDefault="00A5702B" w:rsidP="00494AD2">
      <w:r w:rsidRPr="00494AD2">
        <w:t xml:space="preserve">Departementet opprettholder synspunktene i høringsnotatet, og mener fortsatt at det ikke er grunn til å lovfeste forholdet </w:t>
      </w:r>
      <w:r w:rsidRPr="00494AD2">
        <w:t>til arkivregelverket. Dette ble også resultatet etter høringsnotatet med forslag om lov om informasjonstilgang m.m. for Baneheia-utvalget hadde vært på høring, der det opprinnelig var foreslått en bestemmelse som regulerte dette uttrykkelig.</w:t>
      </w:r>
    </w:p>
    <w:p w14:paraId="6D03794D" w14:textId="77777777" w:rsidR="00A5702B" w:rsidRPr="00494AD2" w:rsidRDefault="00A5702B" w:rsidP="00494AD2">
      <w:r w:rsidRPr="00494AD2">
        <w:t xml:space="preserve">Departementet </w:t>
      </w:r>
      <w:r w:rsidRPr="00494AD2">
        <w:t xml:space="preserve">viser til at utvalget er omfattet av arkivlova jf. arkivlova § 5, og skal danne eget arkiv og følge reglene som er fastsatt om dette, jf. forskrift om </w:t>
      </w:r>
      <w:proofErr w:type="spellStart"/>
      <w:r w:rsidRPr="00494AD2">
        <w:t>offentlege</w:t>
      </w:r>
      <w:proofErr w:type="spellEnd"/>
      <w:r w:rsidRPr="00494AD2">
        <w:t xml:space="preserve"> arkiv § 2. Når utvalgets arbeid er avsluttet, skal arkivet overføres til Barne- og familiedepa</w:t>
      </w:r>
      <w:r w:rsidRPr="00494AD2">
        <w:t xml:space="preserve">rtementet, og senere videre til arkivdepot, jf. forskrift om </w:t>
      </w:r>
      <w:proofErr w:type="spellStart"/>
      <w:r w:rsidRPr="00494AD2">
        <w:t>offentlege</w:t>
      </w:r>
      <w:proofErr w:type="spellEnd"/>
      <w:r w:rsidRPr="00494AD2">
        <w:t xml:space="preserve"> arkiv § 21 fjerde ledd og § 18.</w:t>
      </w:r>
    </w:p>
    <w:p w14:paraId="395173DD" w14:textId="77777777" w:rsidR="00A5702B" w:rsidRPr="00494AD2" w:rsidRDefault="00A5702B" w:rsidP="00494AD2">
      <w:pPr>
        <w:pStyle w:val="Overskrift1"/>
      </w:pPr>
      <w:r w:rsidRPr="00494AD2">
        <w:lastRenderedPageBreak/>
        <w:t>Økonomiske og administrative konsekvenser</w:t>
      </w:r>
    </w:p>
    <w:p w14:paraId="04D6A68D" w14:textId="77777777" w:rsidR="00A5702B" w:rsidRPr="00494AD2" w:rsidRDefault="00A5702B" w:rsidP="00494AD2">
      <w:r w:rsidRPr="00494AD2">
        <w:t>Kostnadene ved utvalgets arbeid dekkes innenfor Barne- og familiedepartementets ordinære budsjettrammer.</w:t>
      </w:r>
    </w:p>
    <w:p w14:paraId="39C02AB7" w14:textId="77777777" w:rsidR="00A5702B" w:rsidRPr="00494AD2" w:rsidRDefault="00A5702B" w:rsidP="00494AD2">
      <w:r w:rsidRPr="00494AD2">
        <w:t xml:space="preserve">Loven om informasjonstilgang m.m. vil ikke i seg selv ha økonomiske eller administrative konsekvenser. Reglene vil i liten grad påvirke kostnadene ved </w:t>
      </w:r>
      <w:r w:rsidRPr="00494AD2">
        <w:t xml:space="preserve">utvalgets arbeid, men skal legge til rette for hensiktsmessig </w:t>
      </w:r>
      <w:proofErr w:type="gramStart"/>
      <w:r w:rsidRPr="00494AD2">
        <w:t>anvendelse</w:t>
      </w:r>
      <w:proofErr w:type="gramEnd"/>
      <w:r w:rsidRPr="00494AD2">
        <w:t xml:space="preserve"> av tilpasninger til gjeldende regler, slik at utvalget kan utføre oppgaver etter sitt mandat.</w:t>
      </w:r>
    </w:p>
    <w:p w14:paraId="1C3390DD" w14:textId="77777777" w:rsidR="00A5702B" w:rsidRPr="00494AD2" w:rsidRDefault="00A5702B" w:rsidP="00494AD2">
      <w:r w:rsidRPr="00494AD2">
        <w:t xml:space="preserve">Ulike organer og tjenester vil måtte ta stilling til forespørsler fra utvalget om innsyn </w:t>
      </w:r>
      <w:r w:rsidRPr="00494AD2">
        <w:t xml:space="preserve">i opplysninger og dokumenter. Utvalgets arbeid vil </w:t>
      </w:r>
      <w:proofErr w:type="gramStart"/>
      <w:r w:rsidRPr="00494AD2">
        <w:t>for øvrig</w:t>
      </w:r>
      <w:proofErr w:type="gramEnd"/>
      <w:r w:rsidRPr="00494AD2">
        <w:t xml:space="preserve"> trolig medføre en del innsynskrav i oversendte dokumenter og dokumenter som utvalget selv utarbeider, og ellers en del spørsmål og henvendelser. Dette vil bli håndtert innenfor de vanlige rammene</w:t>
      </w:r>
      <w:r w:rsidRPr="00494AD2">
        <w:t xml:space="preserve"> til organene som skal behandle de aktuelle kravene og øvrige henvendelser, enten dette er utvalget selv eller andre.</w:t>
      </w:r>
    </w:p>
    <w:p w14:paraId="014934B9" w14:textId="77777777" w:rsidR="00A5702B" w:rsidRPr="00494AD2" w:rsidRDefault="00A5702B" w:rsidP="00494AD2">
      <w:pPr>
        <w:pStyle w:val="Overskrift1"/>
      </w:pPr>
      <w:r w:rsidRPr="00494AD2">
        <w:lastRenderedPageBreak/>
        <w:t>Merknader til lovforslaget</w:t>
      </w:r>
    </w:p>
    <w:p w14:paraId="707846CA" w14:textId="77777777" w:rsidR="00A5702B" w:rsidRPr="00494AD2" w:rsidRDefault="00A5702B" w:rsidP="00494AD2">
      <w:pPr>
        <w:pStyle w:val="avsnitt-undertittel"/>
      </w:pPr>
      <w:r w:rsidRPr="00494AD2">
        <w:t>Til § 1</w:t>
      </w:r>
    </w:p>
    <w:p w14:paraId="5140AC51" w14:textId="77777777" w:rsidR="00A5702B" w:rsidRPr="00494AD2" w:rsidRDefault="00A5702B" w:rsidP="00494AD2">
      <w:r w:rsidRPr="00494AD2">
        <w:t>Bestemmelsen fastsetter at formålet med loven er å sikre at utvalget som skal granske utenlan</w:t>
      </w:r>
      <w:r w:rsidRPr="00494AD2">
        <w:t>dsadopsjoner til Norge, oppnevnt av Kongen i statsråd, får tilgang til nødvendige opplysninger for å få utført sitt arbeid i henhold til mandatet, og adgang til å behandle disse opplysningene.</w:t>
      </w:r>
    </w:p>
    <w:p w14:paraId="391F8B40" w14:textId="77777777" w:rsidR="00A5702B" w:rsidRPr="00494AD2" w:rsidRDefault="00A5702B" w:rsidP="00494AD2">
      <w:pPr>
        <w:pStyle w:val="avsnitt-undertittel"/>
      </w:pPr>
      <w:r w:rsidRPr="00494AD2">
        <w:t>Til § 2</w:t>
      </w:r>
    </w:p>
    <w:p w14:paraId="0A2DD857" w14:textId="77777777" w:rsidR="00A5702B" w:rsidRPr="00494AD2" w:rsidRDefault="00A5702B" w:rsidP="00494AD2">
      <w:pPr>
        <w:rPr>
          <w:rStyle w:val="kursiv"/>
        </w:rPr>
      </w:pPr>
      <w:r w:rsidRPr="00494AD2">
        <w:rPr>
          <w:rStyle w:val="kursiv"/>
        </w:rPr>
        <w:t>Første ledd</w:t>
      </w:r>
      <w:r w:rsidRPr="00494AD2">
        <w:t xml:space="preserve"> fastsetter at enhver kan gi utvalget opplys</w:t>
      </w:r>
      <w:r w:rsidRPr="00494AD2">
        <w:t xml:space="preserve">ninger som er nødvendige for utvalgets arbeid, uten hinder av taushetsplikt. Dette innebærer at utvalget kan gis tilgang til dokumenter både på de saksområdene som </w:t>
      </w:r>
      <w:proofErr w:type="gramStart"/>
      <w:r w:rsidRPr="00494AD2">
        <w:t>fremgår</w:t>
      </w:r>
      <w:proofErr w:type="gramEnd"/>
      <w:r w:rsidRPr="00494AD2">
        <w:t xml:space="preserve"> av mandatet, og på andre saksområder, så langt det er nødvendig for utvalgets arbeid</w:t>
      </w:r>
      <w:r w:rsidRPr="00494AD2">
        <w:t>.</w:t>
      </w:r>
    </w:p>
    <w:p w14:paraId="1BD13D07" w14:textId="77777777" w:rsidR="00A5702B" w:rsidRPr="00494AD2" w:rsidRDefault="00A5702B" w:rsidP="00494AD2">
      <w:r w:rsidRPr="00494AD2">
        <w:t>Bestemmelsen innebærer ingen plikt til å gi opplysninger til utvalget. I utgangspunktet er det opp til den som innehar opplysningene, om vedkommende vil gi utvalget tilgang til dem.</w:t>
      </w:r>
    </w:p>
    <w:p w14:paraId="451EEA98" w14:textId="77777777" w:rsidR="00A5702B" w:rsidRPr="00494AD2" w:rsidRDefault="00A5702B" w:rsidP="00494AD2">
      <w:r w:rsidRPr="00494AD2">
        <w:t>Fritaket fra taushetsplikt gjelder kun så langt informasjonen er nødvend</w:t>
      </w:r>
      <w:r w:rsidRPr="00494AD2">
        <w:t>ig for utvalgets arbeid. Nødvendighetskriteriet innebærer at det må vurderes om det er nødvendig for at utvalget skal kunne utføre sine oppgaver å gi tilgang til informasjon som inneholder taushetsbelagte opplysninger, eller om det er tilstrekkelig for utv</w:t>
      </w:r>
      <w:r w:rsidRPr="00494AD2">
        <w:t>alget å motta anonymiserte opplysninger.</w:t>
      </w:r>
    </w:p>
    <w:p w14:paraId="4E1A93C6" w14:textId="77777777" w:rsidR="00A5702B" w:rsidRPr="00494AD2" w:rsidRDefault="00A5702B" w:rsidP="00494AD2">
      <w:r w:rsidRPr="00494AD2">
        <w:t xml:space="preserve">Kravet til nødvendighet må tolkes i lys av EMK artikkel 8 nr. 2, se </w:t>
      </w:r>
      <w:proofErr w:type="gramStart"/>
      <w:r w:rsidRPr="00494AD2">
        <w:t>for øvrig</w:t>
      </w:r>
      <w:proofErr w:type="gramEnd"/>
      <w:r w:rsidRPr="00494AD2">
        <w:t xml:space="preserve"> punkt 5.3.2. I dette ligger blant annet at det skal gjøres en forholdsmessighetsvurdering der individets interesser avveies mot samfunnet</w:t>
      </w:r>
      <w:r w:rsidRPr="00494AD2">
        <w:t>s interesser, sett i lys av formålet med inngrepet. Når det gjelder inngrep i privatlivet, må det vurderes om det foreligger tilstrekkelige tungtveiende samfunnsinteresser som taler for at det i en konkret situasjon iverksettes et inngrep. Det må være et r</w:t>
      </w:r>
      <w:r w:rsidRPr="00494AD2">
        <w:t>imelig forhold mellom hensynene som støtter opp om tiltaket og den byrden som individet vil påføres. Dette er en vurdering som må gjøres konkret i det enkelte tilfellet.</w:t>
      </w:r>
    </w:p>
    <w:p w14:paraId="6CA3E280" w14:textId="77777777" w:rsidR="00A5702B" w:rsidRPr="00494AD2" w:rsidRDefault="00A5702B" w:rsidP="00494AD2">
      <w:r w:rsidRPr="00494AD2">
        <w:t>Nødvendighetsvurderingen skal foretas av den som har de aktuelle opplysningene utvalge</w:t>
      </w:r>
      <w:r w:rsidRPr="00494AD2">
        <w:t xml:space="preserve">t ønsker tilgang til, på samme måte som ved andre vurderinger av om det skal gis innsyn. Utvalget bør gi klare og konkrete forespørsler når det ber om informasjon fra ulike instanser, med angivelse av formål og klare føringer om hva som vil være relevant. </w:t>
      </w:r>
      <w:r w:rsidRPr="00494AD2">
        <w:t>Utvalget vil i tillegg kunne bistå i vurderingen av om nødvendighetskravet er oppfylt. Dersom et dokument er utferdiget av et annet organ, kan det også være aktuelt å spørre om dette organets vurdering.</w:t>
      </w:r>
    </w:p>
    <w:p w14:paraId="663544F4" w14:textId="77777777" w:rsidR="00A5702B" w:rsidRPr="00494AD2" w:rsidRDefault="00A5702B" w:rsidP="00494AD2">
      <w:r w:rsidRPr="00494AD2">
        <w:t>Fritaket for taushetsplikt gjelder «enhver». Det omfa</w:t>
      </w:r>
      <w:r w:rsidRPr="00494AD2">
        <w:t>tter blant annet taushetsplikt etter forvaltningsloven § 13, profesjonsbestemt taushetsplikt og taushetsplikt som forutsetningsvis følger av straffeloven § 211. Fritaket for taushetsplikt gjelder også opplysninger som nevnt i straffeprosessloven § 119 førs</w:t>
      </w:r>
      <w:r w:rsidRPr="00494AD2">
        <w:t>te ledd og tvisteloven § 22-5 første ledd.</w:t>
      </w:r>
    </w:p>
    <w:p w14:paraId="24A3399B" w14:textId="77777777" w:rsidR="00A5702B" w:rsidRPr="00494AD2" w:rsidRDefault="00A5702B" w:rsidP="00494AD2">
      <w:pPr>
        <w:rPr>
          <w:rStyle w:val="kursiv"/>
        </w:rPr>
      </w:pPr>
      <w:r w:rsidRPr="00494AD2">
        <w:rPr>
          <w:rStyle w:val="kursiv"/>
        </w:rPr>
        <w:t>Andre ledd</w:t>
      </w:r>
      <w:r w:rsidRPr="00494AD2">
        <w:t xml:space="preserve"> fastsetter at utvalget ikke kan pålegge noen å gi opplysninger etter første ledd. Dette følger indirekte av formuleringen i første ledd, men departementet mener det av pedagogiske hensyn er hensiktsmess</w:t>
      </w:r>
      <w:r w:rsidRPr="00494AD2">
        <w:t>ig at dette fremheves tydelig i lovteksten. Et pålegg om forklaring overfor utvalget kan imidlertid komme fra andre, for eksempel gjennom instruks fra arbeidsgiver.</w:t>
      </w:r>
    </w:p>
    <w:p w14:paraId="24E5B78B" w14:textId="77777777" w:rsidR="00A5702B" w:rsidRPr="00494AD2" w:rsidRDefault="00A5702B" w:rsidP="00494AD2">
      <w:pPr>
        <w:rPr>
          <w:rStyle w:val="kursiv"/>
        </w:rPr>
      </w:pPr>
      <w:r w:rsidRPr="00494AD2">
        <w:rPr>
          <w:rStyle w:val="kursiv"/>
        </w:rPr>
        <w:t>Tredje ledd</w:t>
      </w:r>
      <w:r w:rsidRPr="00494AD2">
        <w:t xml:space="preserve"> gir hjemmel for at utvalget kan innhente opplysninger fra Folkeregisteret uten </w:t>
      </w:r>
      <w:r w:rsidRPr="00494AD2">
        <w:t>hinder av taushetsplikten når dette er nødvendig for å utføre oppgaver etter sitt mandat. Det følger av folkeregisterloven § 10-2 at offentlige myndigheter og virksomheter kan innhente opplysninger fra Folkeregisteret med en slik lovhjemmel. Utvalget og se</w:t>
      </w:r>
      <w:r w:rsidRPr="00494AD2">
        <w:t>kretariatet må selv vurdere nødvendigheten av søk og uttrekk.</w:t>
      </w:r>
    </w:p>
    <w:p w14:paraId="1BBF06DF" w14:textId="77777777" w:rsidR="00A5702B" w:rsidRPr="00494AD2" w:rsidRDefault="00A5702B" w:rsidP="00494AD2">
      <w:pPr>
        <w:pStyle w:val="avsnitt-undertittel"/>
      </w:pPr>
      <w:r w:rsidRPr="00494AD2">
        <w:t>Til § 3</w:t>
      </w:r>
    </w:p>
    <w:p w14:paraId="0A775568" w14:textId="77777777" w:rsidR="00A5702B" w:rsidRPr="00494AD2" w:rsidRDefault="00A5702B" w:rsidP="00494AD2">
      <w:r w:rsidRPr="00494AD2">
        <w:t>Paragrafen regulerer taushetsplikten til utvalgsmedlemmene og andre som utfør</w:t>
      </w:r>
      <w:r w:rsidRPr="00494AD2">
        <w:t>er tjeneste eller arbeid for utvalget. Dette vil i hovedsak gjelde utvalgets sekretariat, men også for eksempel en eventuell ekstern utreder som ikke inngår i det vanlige sekretariatet, og andre som utfører rent praktiske oppgaver som levering, transport o</w:t>
      </w:r>
      <w:r w:rsidRPr="00494AD2">
        <w:t>sv., og som gjennom dette blir kjent med taushetsbelagte opplysninger.</w:t>
      </w:r>
    </w:p>
    <w:p w14:paraId="1F1439B2" w14:textId="77777777" w:rsidR="00A5702B" w:rsidRPr="00494AD2" w:rsidRDefault="00A5702B" w:rsidP="00494AD2">
      <w:r w:rsidRPr="00494AD2">
        <w:lastRenderedPageBreak/>
        <w:t xml:space="preserve">Det følger av </w:t>
      </w:r>
      <w:r w:rsidRPr="00494AD2">
        <w:rPr>
          <w:rStyle w:val="kursiv"/>
        </w:rPr>
        <w:t>første ledd første punktum</w:t>
      </w:r>
      <w:r w:rsidRPr="00494AD2">
        <w:t xml:space="preserve"> at forvaltningslovens regler om taushetsplikt skal gjelde for utvalget. Etter første ledd </w:t>
      </w:r>
      <w:r w:rsidRPr="00494AD2">
        <w:rPr>
          <w:rStyle w:val="kursiv"/>
        </w:rPr>
        <w:t>andre punktum</w:t>
      </w:r>
      <w:r w:rsidRPr="00494AD2">
        <w:t xml:space="preserve"> gjelder likevel ikke forvaltningsloven §</w:t>
      </w:r>
      <w:r w:rsidRPr="00494AD2">
        <w:t> 13 b første ledd nr. 6. Utvalget kan derfor ikke gi påtalemyndigheten eller kontrollmyndigheter opplysninger om lovbrudd ut fra allmenne hensyn.</w:t>
      </w:r>
    </w:p>
    <w:p w14:paraId="65F61D01" w14:textId="77777777" w:rsidR="00A5702B" w:rsidRPr="00494AD2" w:rsidRDefault="00A5702B" w:rsidP="00494AD2">
      <w:pPr>
        <w:rPr>
          <w:rStyle w:val="kursiv"/>
        </w:rPr>
      </w:pPr>
      <w:r w:rsidRPr="00494AD2">
        <w:rPr>
          <w:rStyle w:val="kursiv"/>
        </w:rPr>
        <w:t>Andre ledd første punktum</w:t>
      </w:r>
      <w:r w:rsidRPr="00494AD2">
        <w:t xml:space="preserve"> viser til at i de tilfeller der utvalget eller andre som utfører arbeid eller tjenes</w:t>
      </w:r>
      <w:r w:rsidRPr="00494AD2">
        <w:t>te for utvalget, mottar opplysninger med hjemmel i § 2 første ledd som er underlagt strengere regler om taushetsplikt enn det som følger av forvaltningsloven, vil den strengere taushetsplikten også gjelde for utvalget eller den som ellers blir kjent med op</w:t>
      </w:r>
      <w:r w:rsidRPr="00494AD2">
        <w:t>plysningene. Dette kan for eksempel handle om at taushetsplikten omfatter flere opplysninger, at det er snevrere adgang til å dele opplysningene med andre, eller at taushetsplikten gjelder for en lengre periode.</w:t>
      </w:r>
    </w:p>
    <w:p w14:paraId="2DC3AA2C" w14:textId="77777777" w:rsidR="00A5702B" w:rsidRPr="00494AD2" w:rsidRDefault="00A5702B" w:rsidP="00494AD2">
      <w:r w:rsidRPr="00494AD2">
        <w:t>Den strengere taushetsplikten gjelder kun fo</w:t>
      </w:r>
      <w:r w:rsidRPr="00494AD2">
        <w:t>r opplysninger som mottas etter § 2 første ledd. Dersom utvalget innhenter opplysninger fra Folkeregisteret etter § 2 tredje ledd, vil den ordinære taushetsplikten etter forvaltningsloven gjelde for disse opplysningene, jf. § 3 første ledd.</w:t>
      </w:r>
    </w:p>
    <w:p w14:paraId="466428A9" w14:textId="77777777" w:rsidR="00A5702B" w:rsidRPr="00494AD2" w:rsidRDefault="00A5702B" w:rsidP="00494AD2">
      <w:r w:rsidRPr="00494AD2">
        <w:t>Etter andre led</w:t>
      </w:r>
      <w:r w:rsidRPr="00494AD2">
        <w:t xml:space="preserve">d </w:t>
      </w:r>
      <w:r w:rsidRPr="00494AD2">
        <w:rPr>
          <w:rStyle w:val="kursiv"/>
        </w:rPr>
        <w:t>andre punktum</w:t>
      </w:r>
      <w:r w:rsidRPr="00494AD2">
        <w:t xml:space="preserve"> skal en slik strengere taushetsplikt også gjelde etter at materialet er avlevert til arkivdepot. De som utfør</w:t>
      </w:r>
      <w:r w:rsidRPr="00494AD2">
        <w:t>er arbeid eller tjeneste for arkivdepotet, vil derfor ha samme taushetsplikt for slike opplysninger som de som utfører arbeid eller tjeneste for utvalget.</w:t>
      </w:r>
    </w:p>
    <w:p w14:paraId="0B78AA99" w14:textId="77777777" w:rsidR="00A5702B" w:rsidRPr="00494AD2" w:rsidRDefault="00A5702B" w:rsidP="00494AD2">
      <w:r w:rsidRPr="00494AD2">
        <w:t>Den som krenker taushetsplikten etter § 3, kan straffes etter straffeloven §§ 209 og 210.</w:t>
      </w:r>
    </w:p>
    <w:p w14:paraId="2F3562D6" w14:textId="77777777" w:rsidR="00A5702B" w:rsidRPr="00494AD2" w:rsidRDefault="00A5702B" w:rsidP="00494AD2">
      <w:pPr>
        <w:pStyle w:val="avsnitt-undertittel"/>
      </w:pPr>
      <w:r w:rsidRPr="00494AD2">
        <w:t>Til § 4</w:t>
      </w:r>
    </w:p>
    <w:p w14:paraId="2E1D6883" w14:textId="77777777" w:rsidR="00A5702B" w:rsidRPr="00494AD2" w:rsidRDefault="00A5702B" w:rsidP="00494AD2">
      <w:r w:rsidRPr="00494AD2">
        <w:t>Par</w:t>
      </w:r>
      <w:r w:rsidRPr="00494AD2">
        <w:t>agrafen regulerer utvalgets behandling av personopplysninger. Bakgrunnen for dette er at utvalget i sitt arbeid vil behandle en rekke personopplysninger uten samtykke fra dem opplysningene gjelder. Dette kan eksempelvis gjelde innsamling, strukturering, la</w:t>
      </w:r>
      <w:r w:rsidRPr="00494AD2">
        <w:t>gring og sletting av opplysninger.</w:t>
      </w:r>
    </w:p>
    <w:p w14:paraId="393F28FB" w14:textId="77777777" w:rsidR="00A5702B" w:rsidRPr="00494AD2" w:rsidRDefault="00A5702B" w:rsidP="00494AD2">
      <w:pPr>
        <w:rPr>
          <w:rStyle w:val="kursiv"/>
        </w:rPr>
      </w:pPr>
      <w:r w:rsidRPr="00494AD2">
        <w:rPr>
          <w:rStyle w:val="kursiv"/>
        </w:rPr>
        <w:t>Første ledd</w:t>
      </w:r>
      <w:r w:rsidRPr="00494AD2">
        <w:t xml:space="preserve"> presiserer at utvalget har grunnlag for å behandle de personopplysningene som er nødvendige for formålet med utvalgets arbeid, og at hjemmelen også omfatter særlige kategorier av personopplysninger etter perso</w:t>
      </w:r>
      <w:r w:rsidRPr="00494AD2">
        <w:t>nvernforordningen artikkel 9 og personopplysninger om straffedommer og lovovertredelser etter artikkel 10.</w:t>
      </w:r>
    </w:p>
    <w:p w14:paraId="4713F249" w14:textId="77777777" w:rsidR="00A5702B" w:rsidRPr="00494AD2" w:rsidRDefault="00A5702B" w:rsidP="00494AD2">
      <w:pPr>
        <w:rPr>
          <w:rStyle w:val="kursiv"/>
        </w:rPr>
      </w:pPr>
      <w:r w:rsidRPr="00494AD2">
        <w:rPr>
          <w:rStyle w:val="kursiv"/>
        </w:rPr>
        <w:t>Andre ledd</w:t>
      </w:r>
      <w:r w:rsidRPr="00494AD2">
        <w:t xml:space="preserve"> gjør unntak fra den registrertes rett til innsyn i personopplysningene om vedkommende etter personvernforordningen artikkel 15. Bestemmels</w:t>
      </w:r>
      <w:r w:rsidRPr="00494AD2">
        <w:t>en sier at den registrertes rett til innsyn ikke gjelder «dersom det vil kreve en uforholdsmessig stor innsats å gi innsyn».</w:t>
      </w:r>
    </w:p>
    <w:p w14:paraId="6342B0D6" w14:textId="77777777" w:rsidR="00A5702B" w:rsidRPr="00494AD2" w:rsidRDefault="00A5702B" w:rsidP="00494AD2">
      <w:r w:rsidRPr="00494AD2">
        <w:t xml:space="preserve">Utvalgets forholdsmessighetsvurdering skal være i samsvar med det som gjelder for vitenskapelige forskningsformål, jf. </w:t>
      </w:r>
      <w:proofErr w:type="spellStart"/>
      <w:r w:rsidRPr="00494AD2">
        <w:t>Prop</w:t>
      </w:r>
      <w:proofErr w:type="spellEnd"/>
      <w:r w:rsidRPr="00494AD2">
        <w:t xml:space="preserve">. 56 LS </w:t>
      </w:r>
      <w:r w:rsidRPr="00494AD2">
        <w:t xml:space="preserve">(2017–2018) punkt 38.1, hvor det under merknadene til § 17 blant annet uttales at «i forholdsmessighetsvurderingen inngår ikke bare den enkelte innsynsbegjæringen; også den samlede mengden av innsynsbegjæringer og </w:t>
      </w:r>
      <w:proofErr w:type="gramStart"/>
      <w:r w:rsidRPr="00494AD2">
        <w:t>potensielle</w:t>
      </w:r>
      <w:proofErr w:type="gramEnd"/>
      <w:r w:rsidRPr="00494AD2">
        <w:t xml:space="preserve"> innsynsbegjæringer kan tas i b</w:t>
      </w:r>
      <w:r w:rsidRPr="00494AD2">
        <w:t>etraktning».</w:t>
      </w:r>
    </w:p>
    <w:p w14:paraId="1086E52D" w14:textId="77777777" w:rsidR="00A5702B" w:rsidRPr="00494AD2" w:rsidRDefault="00A5702B" w:rsidP="00494AD2">
      <w:r w:rsidRPr="00494AD2">
        <w:t>Departementet viser videre til at enkelte taushetspliktbestemmelser kan være til hinder for at den registrerte får innsyn i egne personopplysninger. Dette gjelder blant annet politiregisterloven § 23 annet ledd. Opplysninger underlagt taushets</w:t>
      </w:r>
      <w:r w:rsidRPr="00494AD2">
        <w:t>plikt etter slike bestemmelser vil i utgangspunktet være unntatt fra retten til innsyn etter personvernforordningen artikkel 15, uavhengig av om det vil kreve en uforholdsmessig stor innsats å gi innsyn. Se nærmere om dette i punkt 7.3.2.</w:t>
      </w:r>
    </w:p>
    <w:p w14:paraId="2212A440" w14:textId="77777777" w:rsidR="00A5702B" w:rsidRPr="00494AD2" w:rsidRDefault="00A5702B" w:rsidP="00494AD2">
      <w:r w:rsidRPr="00494AD2">
        <w:t>Bestemmelsen medf</w:t>
      </w:r>
      <w:r w:rsidRPr="00494AD2">
        <w:t>ører ingen begrensning i den registrertes rett til å klage og bruke rettsmidler etter personvernforordningen kapittel 8. Dersom man mener at personvernreglene er brutt, for eksempel ved avslag på innsyn i egne personopplysninger, kan man klage til Datatils</w:t>
      </w:r>
      <w:r w:rsidRPr="00494AD2">
        <w:t>ynet.</w:t>
      </w:r>
    </w:p>
    <w:p w14:paraId="4033E7DE" w14:textId="77777777" w:rsidR="00A5702B" w:rsidRPr="00494AD2" w:rsidRDefault="00A5702B" w:rsidP="00494AD2">
      <w:pPr>
        <w:rPr>
          <w:rStyle w:val="kursiv"/>
        </w:rPr>
      </w:pPr>
      <w:r w:rsidRPr="00494AD2">
        <w:rPr>
          <w:rStyle w:val="kursiv"/>
        </w:rPr>
        <w:t>Tredje ledd</w:t>
      </w:r>
      <w:r w:rsidRPr="00494AD2">
        <w:t xml:space="preserve"> presiserer at utvalget er behandlingsansvarlig frem til utvalget har avsluttet sitt arbeid. Etter at utvalget har avsluttet sitt arbeid, vil behandlingsansvarlig være organet som overtar materialet etter at utvalget ikke lenger eksisterer</w:t>
      </w:r>
      <w:r w:rsidRPr="00494AD2">
        <w:t>, det vil si Barne- og familiedepartementet.</w:t>
      </w:r>
    </w:p>
    <w:p w14:paraId="22530777" w14:textId="77777777" w:rsidR="00A5702B" w:rsidRPr="00494AD2" w:rsidRDefault="00A5702B" w:rsidP="00494AD2">
      <w:pPr>
        <w:pStyle w:val="avsnitt-undertittel"/>
      </w:pPr>
      <w:r w:rsidRPr="00494AD2">
        <w:t>Til § 5</w:t>
      </w:r>
    </w:p>
    <w:p w14:paraId="66523592" w14:textId="77777777" w:rsidR="00A5702B" w:rsidRPr="00494AD2" w:rsidRDefault="00A5702B" w:rsidP="00494AD2">
      <w:r w:rsidRPr="00494AD2">
        <w:t xml:space="preserve">Bestemmelsen fastsetter at opplysninger som utvalget har mottatt i </w:t>
      </w:r>
      <w:proofErr w:type="gramStart"/>
      <w:r w:rsidRPr="00494AD2">
        <w:t>medhold av</w:t>
      </w:r>
      <w:proofErr w:type="gramEnd"/>
      <w:r w:rsidRPr="00494AD2">
        <w:t xml:space="preserve"> § 2, ikke kan brukes som bevis i en senere straffesak eller sivil sak, eller som dokumentasjon i tilsynssaker som kan gi grun</w:t>
      </w:r>
      <w:r w:rsidRPr="00494AD2">
        <w:t xml:space="preserve">nlag for reaksjoner mot enkeltpersoner. Bestemmelsen vil ikke være til hinder for at opplysningene brukes i en tilsynssak mot organer eller organisasjoner, deriblant mot organisasjoner som formidler adopsjon. Det vil kun være aktuelt å bruke opplysningene </w:t>
      </w:r>
      <w:r w:rsidRPr="00494AD2">
        <w:t>i senere tilsynssaker når det ut fra lovgrunnlaget eller mandatet for sakene er helt tydelig at sakene ikke vil rette seg mot enkeltpersoner.</w:t>
      </w:r>
    </w:p>
    <w:p w14:paraId="7ADE1DF8" w14:textId="77777777" w:rsidR="00A5702B" w:rsidRPr="00494AD2" w:rsidRDefault="00A5702B" w:rsidP="00494AD2">
      <w:r w:rsidRPr="00494AD2">
        <w:lastRenderedPageBreak/>
        <w:t>Bevisforbudet går foran de generelle bevisreglene i tvisteloven og straffeprosessloven, noe som blant annet innebæ</w:t>
      </w:r>
      <w:r w:rsidRPr="00494AD2">
        <w:t>rer at unntakene fra bevisforbudet i tvisteloven § 22-3 andre og tredje ledd og de tilsvarende unntakene i straffeprosessloven § 118 ikke kommer til anvendelse.</w:t>
      </w:r>
    </w:p>
    <w:p w14:paraId="36309D91" w14:textId="77777777" w:rsidR="00A5702B" w:rsidRPr="00494AD2" w:rsidRDefault="00A5702B" w:rsidP="00494AD2">
      <w:pPr>
        <w:pStyle w:val="avsnitt-undertittel"/>
      </w:pPr>
      <w:r w:rsidRPr="00494AD2">
        <w:t>Til § 6</w:t>
      </w:r>
    </w:p>
    <w:p w14:paraId="0219A1DD" w14:textId="77777777" w:rsidR="00A5702B" w:rsidRPr="00494AD2" w:rsidRDefault="00A5702B" w:rsidP="00494AD2">
      <w:pPr>
        <w:rPr>
          <w:rStyle w:val="kursiv"/>
        </w:rPr>
      </w:pPr>
      <w:r w:rsidRPr="00494AD2">
        <w:rPr>
          <w:rStyle w:val="kursiv"/>
        </w:rPr>
        <w:t>Første ledd</w:t>
      </w:r>
      <w:r w:rsidRPr="00494AD2">
        <w:t xml:space="preserve"> fastsetter at loven trer i kraft straks.</w:t>
      </w:r>
    </w:p>
    <w:p w14:paraId="2C635B20" w14:textId="77777777" w:rsidR="00A5702B" w:rsidRPr="00494AD2" w:rsidRDefault="00A5702B" w:rsidP="00494AD2">
      <w:r w:rsidRPr="00494AD2">
        <w:rPr>
          <w:rStyle w:val="kursiv"/>
        </w:rPr>
        <w:t>Andre ledd</w:t>
      </w:r>
      <w:r w:rsidRPr="00494AD2">
        <w:t xml:space="preserve"> fastsetter at lovens §§</w:t>
      </w:r>
      <w:r w:rsidRPr="00494AD2">
        <w:t> 2 og 4 oppheves når utvalget har avsluttet arbeidet sitt.</w:t>
      </w:r>
    </w:p>
    <w:p w14:paraId="7AABAB2C" w14:textId="77777777" w:rsidR="00A5702B" w:rsidRPr="00494AD2" w:rsidRDefault="00A5702B" w:rsidP="00494AD2">
      <w:pPr>
        <w:pStyle w:val="a-tilraar-dep"/>
      </w:pPr>
      <w:r w:rsidRPr="00494AD2">
        <w:t>Barne- og familiedepartementet</w:t>
      </w:r>
    </w:p>
    <w:p w14:paraId="26D2B1F2" w14:textId="77777777" w:rsidR="00A5702B" w:rsidRPr="00494AD2" w:rsidRDefault="00A5702B" w:rsidP="00494AD2">
      <w:pPr>
        <w:pStyle w:val="a-tilraar-tit"/>
      </w:pPr>
      <w:r w:rsidRPr="00494AD2">
        <w:t>tilrår:</w:t>
      </w:r>
    </w:p>
    <w:p w14:paraId="7C01473C" w14:textId="77777777" w:rsidR="00A5702B" w:rsidRPr="00494AD2" w:rsidRDefault="00A5702B" w:rsidP="00494AD2">
      <w:r w:rsidRPr="00494AD2">
        <w:t>At Deres Majestet godkjenner og skriver under et fremlagt forslag til proposisjon til Stortinget</w:t>
      </w:r>
      <w:r w:rsidRPr="00494AD2">
        <w:t xml:space="preserve"> om lov om informasjonstilgang m.m. for utvalget som skal gran</w:t>
      </w:r>
      <w:r w:rsidRPr="00494AD2">
        <w:t>ske utenlandsadopsjoner til Norge.</w:t>
      </w:r>
    </w:p>
    <w:p w14:paraId="5816BD16" w14:textId="77777777" w:rsidR="00A5702B" w:rsidRPr="00494AD2" w:rsidRDefault="00A5702B" w:rsidP="00494AD2">
      <w:pPr>
        <w:pStyle w:val="a-konge-tekst"/>
        <w:rPr>
          <w:rStyle w:val="halvfet0"/>
        </w:rPr>
      </w:pPr>
      <w:r w:rsidRPr="00494AD2">
        <w:rPr>
          <w:rStyle w:val="halvfet0"/>
        </w:rPr>
        <w:t>Vi HARALD,</w:t>
      </w:r>
      <w:r w:rsidRPr="00494AD2">
        <w:t xml:space="preserve"> Norges Konge,</w:t>
      </w:r>
    </w:p>
    <w:p w14:paraId="7B60CB3B" w14:textId="77777777" w:rsidR="00A5702B" w:rsidRPr="00494AD2" w:rsidRDefault="00A5702B" w:rsidP="00494AD2">
      <w:pPr>
        <w:pStyle w:val="a-konge-tit"/>
      </w:pPr>
      <w:r w:rsidRPr="00494AD2">
        <w:t>stadfester:</w:t>
      </w:r>
    </w:p>
    <w:p w14:paraId="4B619942" w14:textId="77777777" w:rsidR="00A5702B" w:rsidRPr="00494AD2" w:rsidRDefault="00A5702B" w:rsidP="00494AD2">
      <w:r w:rsidRPr="00494AD2">
        <w:t>Stortinget blir bedt om å gjøre vedtak til lov om informasjonstilgang m.m. for utvalget som skal granske utenlandsadopsjoner til Norge i samsvar med et vedlagt forslag.</w:t>
      </w:r>
    </w:p>
    <w:p w14:paraId="7A415882" w14:textId="77777777" w:rsidR="00A5702B" w:rsidRPr="00494AD2" w:rsidRDefault="00A5702B" w:rsidP="00494AD2">
      <w:pPr>
        <w:pStyle w:val="a-vedtak-tit"/>
      </w:pPr>
      <w:r w:rsidRPr="00494AD2">
        <w:lastRenderedPageBreak/>
        <w:t xml:space="preserve">Forslag </w:t>
      </w:r>
    </w:p>
    <w:p w14:paraId="37ED63C5" w14:textId="77777777" w:rsidR="00A5702B" w:rsidRPr="00494AD2" w:rsidRDefault="00A5702B" w:rsidP="00494AD2">
      <w:pPr>
        <w:pStyle w:val="a-vedtak-tit"/>
      </w:pPr>
      <w:r w:rsidRPr="00494AD2">
        <w:t>til lov om informasjonstilgang m.m. for utvalget som skal granske utenlandsadopsjoner til Norge</w:t>
      </w:r>
    </w:p>
    <w:p w14:paraId="29194FD0" w14:textId="77777777" w:rsidR="00A5702B" w:rsidRPr="00494AD2" w:rsidRDefault="00A5702B" w:rsidP="00494AD2">
      <w:pPr>
        <w:pStyle w:val="l-paragraf"/>
        <w:rPr>
          <w:rStyle w:val="regular"/>
        </w:rPr>
      </w:pPr>
      <w:r w:rsidRPr="00494AD2">
        <w:rPr>
          <w:rStyle w:val="regular"/>
        </w:rPr>
        <w:t xml:space="preserve">§ 1 </w:t>
      </w:r>
      <w:r w:rsidRPr="00494AD2">
        <w:t>Lovens formål</w:t>
      </w:r>
    </w:p>
    <w:p w14:paraId="4B17B0D5" w14:textId="77777777" w:rsidR="00A5702B" w:rsidRPr="00494AD2" w:rsidRDefault="00A5702B" w:rsidP="00494AD2">
      <w:pPr>
        <w:pStyle w:val="l-ledd"/>
      </w:pPr>
      <w:r w:rsidRPr="00494AD2">
        <w:t>Loven skal sikre at utvalget som skal granske utenlandsadopsjoner til Norge, oppnevnt av Kongen i statsråd 20. juni 2023, får tilgang</w:t>
      </w:r>
      <w:r w:rsidRPr="00494AD2">
        <w:t xml:space="preserve"> til nødvendige opplysninger for å få utført sitt arbeid i henhold til mandatet, og gi utvalget adgang til å behandle disse opplysningene.</w:t>
      </w:r>
    </w:p>
    <w:p w14:paraId="66E7C626" w14:textId="77777777" w:rsidR="00A5702B" w:rsidRPr="00494AD2" w:rsidRDefault="00A5702B" w:rsidP="00494AD2">
      <w:pPr>
        <w:pStyle w:val="l-paragraf"/>
        <w:rPr>
          <w:rStyle w:val="regular"/>
        </w:rPr>
      </w:pPr>
      <w:r w:rsidRPr="00494AD2">
        <w:rPr>
          <w:rStyle w:val="regular"/>
        </w:rPr>
        <w:t xml:space="preserve">§ 2 </w:t>
      </w:r>
      <w:r w:rsidRPr="00494AD2">
        <w:t>Opplysninger til utvalget</w:t>
      </w:r>
    </w:p>
    <w:p w14:paraId="64A999C9" w14:textId="77777777" w:rsidR="00A5702B" w:rsidRPr="00494AD2" w:rsidRDefault="00A5702B" w:rsidP="00494AD2">
      <w:pPr>
        <w:pStyle w:val="l-ledd"/>
      </w:pPr>
      <w:r w:rsidRPr="00494AD2">
        <w:t xml:space="preserve">Enhver kan uten hinder av taushetsplikt gi utvalget opplysninger som er nødvendige for </w:t>
      </w:r>
      <w:r w:rsidRPr="00494AD2">
        <w:t>utvalgets arbeid.</w:t>
      </w:r>
    </w:p>
    <w:p w14:paraId="597DA922" w14:textId="77777777" w:rsidR="00A5702B" w:rsidRPr="00494AD2" w:rsidRDefault="00A5702B" w:rsidP="00494AD2">
      <w:pPr>
        <w:pStyle w:val="l-ledd"/>
      </w:pPr>
      <w:r w:rsidRPr="00494AD2">
        <w:t>Utvalget kan ikke pålegge noen å gi opplysninger.</w:t>
      </w:r>
    </w:p>
    <w:p w14:paraId="44CE5385" w14:textId="77777777" w:rsidR="00A5702B" w:rsidRPr="00494AD2" w:rsidRDefault="00A5702B" w:rsidP="00494AD2">
      <w:pPr>
        <w:pStyle w:val="l-ledd"/>
      </w:pPr>
      <w:r w:rsidRPr="00494AD2">
        <w:t>Utvalget kan uten hinder av taushetsplikt innhente opplysninger fra Folkeregisteret når det er nødvendig for å utføre oppgaver etter mandatet.</w:t>
      </w:r>
    </w:p>
    <w:p w14:paraId="3A66EACF" w14:textId="77777777" w:rsidR="00A5702B" w:rsidRPr="00494AD2" w:rsidRDefault="00A5702B" w:rsidP="00494AD2">
      <w:pPr>
        <w:pStyle w:val="l-paragraf"/>
        <w:rPr>
          <w:rStyle w:val="regular"/>
        </w:rPr>
      </w:pPr>
      <w:r w:rsidRPr="00494AD2">
        <w:rPr>
          <w:rStyle w:val="regular"/>
        </w:rPr>
        <w:t xml:space="preserve">§ 3 </w:t>
      </w:r>
      <w:r w:rsidRPr="00494AD2">
        <w:t>Taushetsplikt</w:t>
      </w:r>
    </w:p>
    <w:p w14:paraId="194AEAB5" w14:textId="77777777" w:rsidR="00A5702B" w:rsidRPr="00494AD2" w:rsidRDefault="00A5702B" w:rsidP="00494AD2">
      <w:pPr>
        <w:pStyle w:val="l-ledd"/>
      </w:pPr>
      <w:r w:rsidRPr="00494AD2">
        <w:t>Medlemmene i utvalget og en</w:t>
      </w:r>
      <w:r w:rsidRPr="00494AD2">
        <w:t>hver som utfører tjeneste eller arbeid for utvalget, har taushetsplikt etter forvaltningsloven §§ 13 til 13 g. Forvaltningsloven § 13 b første ledd nr. 6 gjelder ikke.</w:t>
      </w:r>
    </w:p>
    <w:p w14:paraId="6A1ADD9F" w14:textId="77777777" w:rsidR="00A5702B" w:rsidRPr="00494AD2" w:rsidRDefault="00A5702B" w:rsidP="00494AD2">
      <w:pPr>
        <w:pStyle w:val="l-ledd"/>
      </w:pPr>
      <w:r w:rsidRPr="00494AD2">
        <w:t>Når personer nevnt i første ledd mottar opplysninger etter § 2 første ledd som er underg</w:t>
      </w:r>
      <w:r w:rsidRPr="00494AD2">
        <w:t>itt strengere regler om taushetsplikt enn det som følger av forvaltningsloven, skal de strengere reglene gjelde. Det samme gjelder etter at materialet har blitt overlevert til arkivdepot.</w:t>
      </w:r>
    </w:p>
    <w:p w14:paraId="23B4FB9F" w14:textId="77777777" w:rsidR="00A5702B" w:rsidRPr="00494AD2" w:rsidRDefault="00A5702B" w:rsidP="00494AD2">
      <w:pPr>
        <w:pStyle w:val="l-paragraf"/>
        <w:rPr>
          <w:rStyle w:val="regular"/>
        </w:rPr>
      </w:pPr>
      <w:r w:rsidRPr="00494AD2">
        <w:rPr>
          <w:rStyle w:val="regular"/>
        </w:rPr>
        <w:t xml:space="preserve">§ 4 </w:t>
      </w:r>
      <w:r w:rsidRPr="00494AD2">
        <w:t>Behandling av personopplysninger</w:t>
      </w:r>
    </w:p>
    <w:p w14:paraId="7125DAF3" w14:textId="77777777" w:rsidR="00A5702B" w:rsidRPr="00494AD2" w:rsidRDefault="00A5702B" w:rsidP="00494AD2">
      <w:pPr>
        <w:pStyle w:val="l-ledd"/>
      </w:pPr>
      <w:r w:rsidRPr="00494AD2">
        <w:t>Utvalget kan behandle personopp</w:t>
      </w:r>
      <w:r w:rsidRPr="00494AD2">
        <w:t>lysninger som er nødvendige for formålet med utvalgets arbeid, uten samtykke fra dem opplysningene gjelder. Dette gjelder også personopplysninger som nevnt i personvernforordningen artikkel 9 og 10.</w:t>
      </w:r>
    </w:p>
    <w:p w14:paraId="544D9476" w14:textId="77777777" w:rsidR="00A5702B" w:rsidRPr="00494AD2" w:rsidRDefault="00A5702B" w:rsidP="00494AD2">
      <w:pPr>
        <w:pStyle w:val="l-ledd"/>
      </w:pPr>
      <w:r w:rsidRPr="00494AD2">
        <w:t>Retten til innsyn etter personvernforordningen artikkel 1</w:t>
      </w:r>
      <w:r w:rsidRPr="00494AD2">
        <w:t>5 gjelder ikke dersom det vil kreve en uforholdsmessig stor innsats å gi innsyn.</w:t>
      </w:r>
    </w:p>
    <w:p w14:paraId="3F455A32" w14:textId="77777777" w:rsidR="00A5702B" w:rsidRPr="00494AD2" w:rsidRDefault="00A5702B" w:rsidP="00494AD2">
      <w:pPr>
        <w:pStyle w:val="l-ledd"/>
      </w:pPr>
      <w:r w:rsidRPr="00494AD2">
        <w:t>Utvalget er behandlingsansvarlig frem til det har avsluttet sitt arbeid.</w:t>
      </w:r>
    </w:p>
    <w:p w14:paraId="62A1F625" w14:textId="77777777" w:rsidR="00A5702B" w:rsidRPr="00494AD2" w:rsidRDefault="00A5702B" w:rsidP="00494AD2">
      <w:pPr>
        <w:pStyle w:val="l-paragraf"/>
        <w:rPr>
          <w:rStyle w:val="regular"/>
        </w:rPr>
      </w:pPr>
      <w:r w:rsidRPr="00494AD2">
        <w:rPr>
          <w:rStyle w:val="regular"/>
        </w:rPr>
        <w:t xml:space="preserve">§ 5 </w:t>
      </w:r>
      <w:r w:rsidRPr="00494AD2">
        <w:t>Forbud mot bruk av opplysninger i senere straffesaker, sivile saker eller tilsynssaker</w:t>
      </w:r>
    </w:p>
    <w:p w14:paraId="7A6CDC4E" w14:textId="77777777" w:rsidR="00A5702B" w:rsidRPr="00494AD2" w:rsidRDefault="00A5702B" w:rsidP="00494AD2">
      <w:pPr>
        <w:pStyle w:val="l-ledd"/>
      </w:pPr>
      <w:r w:rsidRPr="00494AD2">
        <w:t>Opplysninge</w:t>
      </w:r>
      <w:r w:rsidRPr="00494AD2">
        <w:t xml:space="preserve">r som utvalget har mottatt i </w:t>
      </w:r>
      <w:proofErr w:type="gramStart"/>
      <w:r w:rsidRPr="00494AD2">
        <w:t>medhold av</w:t>
      </w:r>
      <w:proofErr w:type="gramEnd"/>
      <w:r w:rsidRPr="00494AD2">
        <w:t xml:space="preserve"> § 2, kan ikke brukes som bevis i en senere straffesak eller sivil sak, eller som dokumentasjon i tilsynssaker som kan gi grunnlag for reaksjoner mot enkeltpersoner.</w:t>
      </w:r>
    </w:p>
    <w:p w14:paraId="3D4C87A2" w14:textId="77777777" w:rsidR="00A5702B" w:rsidRPr="00494AD2" w:rsidRDefault="00A5702B" w:rsidP="00494AD2">
      <w:pPr>
        <w:pStyle w:val="l-paragraf"/>
        <w:rPr>
          <w:rStyle w:val="regular"/>
        </w:rPr>
      </w:pPr>
      <w:r w:rsidRPr="00494AD2">
        <w:rPr>
          <w:rStyle w:val="regular"/>
        </w:rPr>
        <w:t xml:space="preserve">§ 6 </w:t>
      </w:r>
      <w:r w:rsidRPr="00494AD2">
        <w:t>Ikrafttredelse og opphør</w:t>
      </w:r>
    </w:p>
    <w:p w14:paraId="3BFC2FE3" w14:textId="77777777" w:rsidR="00A5702B" w:rsidRPr="00494AD2" w:rsidRDefault="00A5702B" w:rsidP="00494AD2">
      <w:pPr>
        <w:pStyle w:val="l-ledd"/>
      </w:pPr>
      <w:r w:rsidRPr="00494AD2">
        <w:t>Loven trer i kraft str</w:t>
      </w:r>
      <w:r w:rsidRPr="00494AD2">
        <w:t>aks.</w:t>
      </w:r>
    </w:p>
    <w:p w14:paraId="488AB1B9" w14:textId="12003A66" w:rsidR="00A5702B" w:rsidRPr="00494AD2" w:rsidRDefault="00A5702B" w:rsidP="00494AD2">
      <w:pPr>
        <w:pStyle w:val="l-ledd"/>
      </w:pPr>
      <w:r w:rsidRPr="00494AD2">
        <w:t>§§ 2 og 4 oppheves når utvalget har avsluttet sitt arbeid.</w:t>
      </w:r>
    </w:p>
    <w:sectPr w:rsidR="00000000" w:rsidRPr="00494AD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7CBA" w14:textId="77777777" w:rsidR="00A5702B" w:rsidRDefault="00A5702B">
      <w:pPr>
        <w:spacing w:after="0" w:line="240" w:lineRule="auto"/>
      </w:pPr>
      <w:r>
        <w:separator/>
      </w:r>
    </w:p>
  </w:endnote>
  <w:endnote w:type="continuationSeparator" w:id="0">
    <w:p w14:paraId="56FA00B3" w14:textId="77777777" w:rsidR="00A5702B" w:rsidRDefault="00A5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06A2" w14:textId="77777777" w:rsidR="00A5702B" w:rsidRDefault="00A5702B">
      <w:pPr>
        <w:spacing w:after="0" w:line="240" w:lineRule="auto"/>
      </w:pPr>
      <w:r>
        <w:separator/>
      </w:r>
    </w:p>
  </w:footnote>
  <w:footnote w:type="continuationSeparator" w:id="0">
    <w:p w14:paraId="3409359F" w14:textId="77777777" w:rsidR="00A5702B" w:rsidRDefault="00A57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1208372836">
    <w:abstractNumId w:val="14"/>
  </w:num>
  <w:num w:numId="2" w16cid:durableId="126752152">
    <w:abstractNumId w:val="0"/>
  </w:num>
  <w:num w:numId="3" w16cid:durableId="405952888">
    <w:abstractNumId w:val="12"/>
  </w:num>
  <w:num w:numId="4" w16cid:durableId="597755967">
    <w:abstractNumId w:val="5"/>
  </w:num>
  <w:num w:numId="5" w16cid:durableId="310066990">
    <w:abstractNumId w:val="10"/>
  </w:num>
  <w:num w:numId="6" w16cid:durableId="137456265">
    <w:abstractNumId w:val="15"/>
  </w:num>
  <w:num w:numId="7" w16cid:durableId="1290278330">
    <w:abstractNumId w:val="2"/>
  </w:num>
  <w:num w:numId="8" w16cid:durableId="872956867">
    <w:abstractNumId w:val="1"/>
  </w:num>
  <w:num w:numId="9" w16cid:durableId="1486697899">
    <w:abstractNumId w:val="11"/>
  </w:num>
  <w:num w:numId="10" w16cid:durableId="239367856">
    <w:abstractNumId w:val="3"/>
  </w:num>
  <w:num w:numId="11" w16cid:durableId="301614632">
    <w:abstractNumId w:val="9"/>
  </w:num>
  <w:num w:numId="12" w16cid:durableId="844325775">
    <w:abstractNumId w:val="6"/>
  </w:num>
  <w:num w:numId="13" w16cid:durableId="522212083">
    <w:abstractNumId w:val="16"/>
  </w:num>
  <w:num w:numId="14" w16cid:durableId="1910187869">
    <w:abstractNumId w:val="4"/>
  </w:num>
  <w:num w:numId="15" w16cid:durableId="1615400178">
    <w:abstractNumId w:val="13"/>
  </w:num>
  <w:num w:numId="16" w16cid:durableId="1613585482">
    <w:abstractNumId w:val="17"/>
  </w:num>
  <w:num w:numId="17" w16cid:durableId="1281886348">
    <w:abstractNumId w:val="7"/>
  </w:num>
  <w:num w:numId="18" w16cid:durableId="293102335">
    <w:abstractNumId w:val="8"/>
  </w:num>
  <w:num w:numId="19" w16cid:durableId="115954347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94AD2"/>
    <w:rsid w:val="002D4686"/>
    <w:rsid w:val="00430A0C"/>
    <w:rsid w:val="00494AD2"/>
    <w:rsid w:val="0075002F"/>
    <w:rsid w:val="00A5702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7A344"/>
  <w14:defaultImageDpi w14:val="0"/>
  <w15:docId w15:val="{9081EF16-7F05-4CE5-86F8-4EB476A9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AD2"/>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494AD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94AD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94AD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94AD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94AD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94AD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94AD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94AD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94AD2"/>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94AD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94AD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94AD2"/>
    <w:pPr>
      <w:keepNext/>
      <w:keepLines/>
      <w:spacing w:before="240" w:after="240"/>
    </w:pPr>
  </w:style>
  <w:style w:type="paragraph" w:customStyle="1" w:styleId="a-konge-tit">
    <w:name w:val="a-konge-tit"/>
    <w:basedOn w:val="Normal"/>
    <w:next w:val="Normal"/>
    <w:rsid w:val="00494AD2"/>
    <w:pPr>
      <w:keepNext/>
      <w:keepLines/>
      <w:spacing w:before="240"/>
      <w:jc w:val="center"/>
    </w:pPr>
    <w:rPr>
      <w:spacing w:val="30"/>
    </w:rPr>
  </w:style>
  <w:style w:type="paragraph" w:customStyle="1" w:styleId="a-tilraar-dep">
    <w:name w:val="a-tilraar-dep"/>
    <w:basedOn w:val="Normal"/>
    <w:next w:val="Normal"/>
    <w:rsid w:val="00494AD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94AD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94AD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494AD2"/>
    <w:pPr>
      <w:keepNext/>
      <w:spacing w:before="360" w:after="60"/>
      <w:jc w:val="center"/>
    </w:pPr>
    <w:rPr>
      <w:b/>
    </w:rPr>
  </w:style>
  <w:style w:type="paragraph" w:customStyle="1" w:styleId="a-vedtak-tekst">
    <w:name w:val="a-vedtak-tekst"/>
    <w:basedOn w:val="Normal"/>
    <w:next w:val="Normal"/>
    <w:rsid w:val="00494AD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94AD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94AD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494AD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494AD2"/>
    <w:pPr>
      <w:numPr>
        <w:numId w:val="3"/>
      </w:numPr>
      <w:spacing w:after="0"/>
    </w:pPr>
  </w:style>
  <w:style w:type="paragraph" w:customStyle="1" w:styleId="alfaliste2">
    <w:name w:val="alfaliste 2"/>
    <w:basedOn w:val="Liste2"/>
    <w:rsid w:val="00494AD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94AD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94AD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94AD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94AD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94AD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94AD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94AD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494AD2"/>
    <w:rPr>
      <w:rFonts w:ascii="Arial" w:eastAsia="Times New Roman" w:hAnsi="Arial"/>
      <w:b/>
      <w:spacing w:val="4"/>
      <w:kern w:val="0"/>
      <w:sz w:val="28"/>
    </w:rPr>
  </w:style>
  <w:style w:type="paragraph" w:customStyle="1" w:styleId="b-post">
    <w:name w:val="b-post"/>
    <w:basedOn w:val="Normal"/>
    <w:next w:val="Normal"/>
    <w:rsid w:val="00494AD2"/>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494AD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494AD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494AD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494AD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94AD2"/>
  </w:style>
  <w:style w:type="paragraph" w:customStyle="1" w:styleId="Def">
    <w:name w:val="Def"/>
    <w:basedOn w:val="hengende-innrykk"/>
    <w:rsid w:val="00494AD2"/>
    <w:pPr>
      <w:spacing w:line="240" w:lineRule="auto"/>
      <w:ind w:left="0" w:firstLine="0"/>
    </w:pPr>
    <w:rPr>
      <w:rFonts w:ascii="Times" w:eastAsia="Batang" w:hAnsi="Times"/>
      <w:spacing w:val="0"/>
      <w:szCs w:val="20"/>
    </w:rPr>
  </w:style>
  <w:style w:type="paragraph" w:customStyle="1" w:styleId="del-nr">
    <w:name w:val="del-nr"/>
    <w:basedOn w:val="Normal"/>
    <w:qFormat/>
    <w:rsid w:val="00494AD2"/>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94AD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494AD2"/>
  </w:style>
  <w:style w:type="paragraph" w:customStyle="1" w:styleId="figur-noter">
    <w:name w:val="figur-noter"/>
    <w:basedOn w:val="Normal"/>
    <w:next w:val="Normal"/>
    <w:rsid w:val="00494AD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94AD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494AD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494AD2"/>
    <w:rPr>
      <w:sz w:val="20"/>
    </w:rPr>
  </w:style>
  <w:style w:type="character" w:customStyle="1" w:styleId="FotnotetekstTegn">
    <w:name w:val="Fotnotetekst Tegn"/>
    <w:link w:val="Fotnotetekst"/>
    <w:rsid w:val="00494AD2"/>
    <w:rPr>
      <w:rFonts w:ascii="Times New Roman" w:eastAsia="Times New Roman" w:hAnsi="Times New Roman"/>
      <w:spacing w:val="4"/>
      <w:kern w:val="0"/>
      <w:sz w:val="20"/>
    </w:rPr>
  </w:style>
  <w:style w:type="paragraph" w:customStyle="1" w:styleId="friliste">
    <w:name w:val="friliste"/>
    <w:basedOn w:val="Normal"/>
    <w:qFormat/>
    <w:rsid w:val="00494AD2"/>
    <w:pPr>
      <w:tabs>
        <w:tab w:val="left" w:pos="397"/>
      </w:tabs>
      <w:spacing w:after="0"/>
      <w:ind w:left="397" w:hanging="397"/>
    </w:pPr>
    <w:rPr>
      <w:spacing w:val="0"/>
    </w:rPr>
  </w:style>
  <w:style w:type="paragraph" w:customStyle="1" w:styleId="friliste2">
    <w:name w:val="friliste 2"/>
    <w:basedOn w:val="Normal"/>
    <w:qFormat/>
    <w:rsid w:val="00494AD2"/>
    <w:pPr>
      <w:tabs>
        <w:tab w:val="left" w:pos="794"/>
      </w:tabs>
      <w:spacing w:after="0"/>
      <w:ind w:left="794" w:hanging="397"/>
    </w:pPr>
    <w:rPr>
      <w:spacing w:val="0"/>
    </w:rPr>
  </w:style>
  <w:style w:type="paragraph" w:customStyle="1" w:styleId="friliste3">
    <w:name w:val="friliste 3"/>
    <w:basedOn w:val="Normal"/>
    <w:qFormat/>
    <w:rsid w:val="00494AD2"/>
    <w:pPr>
      <w:tabs>
        <w:tab w:val="left" w:pos="1191"/>
      </w:tabs>
      <w:spacing w:after="0"/>
      <w:ind w:left="1191" w:hanging="397"/>
    </w:pPr>
    <w:rPr>
      <w:spacing w:val="0"/>
    </w:rPr>
  </w:style>
  <w:style w:type="paragraph" w:customStyle="1" w:styleId="friliste4">
    <w:name w:val="friliste 4"/>
    <w:basedOn w:val="Normal"/>
    <w:qFormat/>
    <w:rsid w:val="00494AD2"/>
    <w:pPr>
      <w:tabs>
        <w:tab w:val="left" w:pos="1588"/>
      </w:tabs>
      <w:spacing w:after="0"/>
      <w:ind w:left="1588" w:hanging="397"/>
    </w:pPr>
    <w:rPr>
      <w:spacing w:val="0"/>
    </w:rPr>
  </w:style>
  <w:style w:type="paragraph" w:customStyle="1" w:styleId="friliste5">
    <w:name w:val="friliste 5"/>
    <w:basedOn w:val="Normal"/>
    <w:qFormat/>
    <w:rsid w:val="00494AD2"/>
    <w:pPr>
      <w:tabs>
        <w:tab w:val="left" w:pos="1985"/>
      </w:tabs>
      <w:spacing w:after="0"/>
      <w:ind w:left="1985" w:hanging="397"/>
    </w:pPr>
    <w:rPr>
      <w:spacing w:val="0"/>
    </w:rPr>
  </w:style>
  <w:style w:type="paragraph" w:customStyle="1" w:styleId="Fullmakttit">
    <w:name w:val="Fullmakttit"/>
    <w:basedOn w:val="Normal"/>
    <w:next w:val="Normal"/>
    <w:rsid w:val="00494AD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94AD2"/>
    <w:pPr>
      <w:ind w:left="1418" w:hanging="1418"/>
    </w:pPr>
  </w:style>
  <w:style w:type="paragraph" w:customStyle="1" w:styleId="i-budkap-over">
    <w:name w:val="i-budkap-over"/>
    <w:basedOn w:val="Normal"/>
    <w:next w:val="Normal"/>
    <w:rsid w:val="00494AD2"/>
    <w:pPr>
      <w:jc w:val="right"/>
    </w:pPr>
    <w:rPr>
      <w:rFonts w:ascii="Times" w:hAnsi="Times"/>
      <w:b/>
      <w:noProof/>
    </w:rPr>
  </w:style>
  <w:style w:type="paragraph" w:customStyle="1" w:styleId="i-dep">
    <w:name w:val="i-dep"/>
    <w:basedOn w:val="Normal"/>
    <w:next w:val="Normal"/>
    <w:rsid w:val="00494AD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94AD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94AD2"/>
    <w:pPr>
      <w:keepNext/>
      <w:keepLines/>
      <w:jc w:val="center"/>
    </w:pPr>
    <w:rPr>
      <w:rFonts w:eastAsia="Batang"/>
      <w:b/>
      <w:sz w:val="28"/>
    </w:rPr>
  </w:style>
  <w:style w:type="paragraph" w:customStyle="1" w:styleId="i-mtit">
    <w:name w:val="i-mtit"/>
    <w:basedOn w:val="Normal"/>
    <w:next w:val="Normal"/>
    <w:rsid w:val="00494AD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94AD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94AD2"/>
    <w:pPr>
      <w:spacing w:after="0"/>
      <w:jc w:val="center"/>
    </w:pPr>
    <w:rPr>
      <w:rFonts w:ascii="Times" w:hAnsi="Times"/>
      <w:i/>
      <w:noProof/>
    </w:rPr>
  </w:style>
  <w:style w:type="paragraph" w:customStyle="1" w:styleId="i-termin">
    <w:name w:val="i-termin"/>
    <w:basedOn w:val="Normal"/>
    <w:next w:val="Normal"/>
    <w:rsid w:val="00494AD2"/>
    <w:pPr>
      <w:spacing w:before="360"/>
      <w:jc w:val="center"/>
    </w:pPr>
    <w:rPr>
      <w:b/>
      <w:noProof/>
      <w:sz w:val="28"/>
    </w:rPr>
  </w:style>
  <w:style w:type="paragraph" w:customStyle="1" w:styleId="i-tit">
    <w:name w:val="i-tit"/>
    <w:basedOn w:val="Normal"/>
    <w:next w:val="i-statsrdato"/>
    <w:rsid w:val="00494AD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94AD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94AD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494AD2"/>
    <w:pPr>
      <w:numPr>
        <w:numId w:val="12"/>
      </w:numPr>
    </w:pPr>
  </w:style>
  <w:style w:type="paragraph" w:customStyle="1" w:styleId="l-alfaliste2">
    <w:name w:val="l-alfaliste 2"/>
    <w:basedOn w:val="alfaliste2"/>
    <w:qFormat/>
    <w:rsid w:val="00494AD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94AD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94AD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94AD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94AD2"/>
    <w:rPr>
      <w:lang w:val="nn-NO"/>
    </w:rPr>
  </w:style>
  <w:style w:type="paragraph" w:customStyle="1" w:styleId="l-ledd">
    <w:name w:val="l-ledd"/>
    <w:basedOn w:val="Normal"/>
    <w:qFormat/>
    <w:rsid w:val="00494AD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94AD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494AD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94AD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494AD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494AD2"/>
  </w:style>
  <w:style w:type="paragraph" w:customStyle="1" w:styleId="l-tit-endr-ledd">
    <w:name w:val="l-tit-endr-ledd"/>
    <w:basedOn w:val="Normal"/>
    <w:qFormat/>
    <w:rsid w:val="00494AD2"/>
    <w:pPr>
      <w:keepNext/>
      <w:spacing w:before="240" w:after="0" w:line="240" w:lineRule="auto"/>
    </w:pPr>
    <w:rPr>
      <w:rFonts w:ascii="Times" w:hAnsi="Times"/>
      <w:noProof/>
      <w:lang w:val="nn-NO"/>
    </w:rPr>
  </w:style>
  <w:style w:type="paragraph" w:customStyle="1" w:styleId="l-tit-endr-lov">
    <w:name w:val="l-tit-endr-lov"/>
    <w:basedOn w:val="Normal"/>
    <w:qFormat/>
    <w:rsid w:val="00494AD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94AD2"/>
    <w:pPr>
      <w:keepNext/>
      <w:spacing w:before="240" w:after="0" w:line="240" w:lineRule="auto"/>
    </w:pPr>
    <w:rPr>
      <w:rFonts w:ascii="Times" w:hAnsi="Times"/>
      <w:noProof/>
      <w:lang w:val="nn-NO"/>
    </w:rPr>
  </w:style>
  <w:style w:type="paragraph" w:customStyle="1" w:styleId="l-tit-endr-lovkap">
    <w:name w:val="l-tit-endr-lovkap"/>
    <w:basedOn w:val="Normal"/>
    <w:qFormat/>
    <w:rsid w:val="00494AD2"/>
    <w:pPr>
      <w:keepNext/>
      <w:spacing w:before="240" w:after="0" w:line="240" w:lineRule="auto"/>
    </w:pPr>
    <w:rPr>
      <w:rFonts w:ascii="Times" w:hAnsi="Times"/>
      <w:noProof/>
      <w:lang w:val="nn-NO"/>
    </w:rPr>
  </w:style>
  <w:style w:type="paragraph" w:customStyle="1" w:styleId="l-tit-endr-paragraf">
    <w:name w:val="l-tit-endr-paragraf"/>
    <w:basedOn w:val="Normal"/>
    <w:qFormat/>
    <w:rsid w:val="00494AD2"/>
    <w:pPr>
      <w:keepNext/>
      <w:spacing w:before="240" w:after="0" w:line="240" w:lineRule="auto"/>
    </w:pPr>
    <w:rPr>
      <w:rFonts w:ascii="Times" w:hAnsi="Times"/>
      <w:noProof/>
      <w:lang w:val="nn-NO"/>
    </w:rPr>
  </w:style>
  <w:style w:type="paragraph" w:customStyle="1" w:styleId="l-tit-endr-punktum">
    <w:name w:val="l-tit-endr-punktum"/>
    <w:basedOn w:val="l-tit-endr-ledd"/>
    <w:qFormat/>
    <w:rsid w:val="00494AD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494AD2"/>
    <w:pPr>
      <w:numPr>
        <w:numId w:val="6"/>
      </w:numPr>
      <w:spacing w:line="240" w:lineRule="auto"/>
      <w:contextualSpacing/>
    </w:pPr>
  </w:style>
  <w:style w:type="paragraph" w:styleId="Liste2">
    <w:name w:val="List 2"/>
    <w:basedOn w:val="Normal"/>
    <w:rsid w:val="00494AD2"/>
    <w:pPr>
      <w:numPr>
        <w:ilvl w:val="1"/>
        <w:numId w:val="6"/>
      </w:numPr>
      <w:spacing w:after="0"/>
    </w:pPr>
  </w:style>
  <w:style w:type="paragraph" w:styleId="Liste3">
    <w:name w:val="List 3"/>
    <w:basedOn w:val="Normal"/>
    <w:rsid w:val="00494AD2"/>
    <w:pPr>
      <w:numPr>
        <w:ilvl w:val="2"/>
        <w:numId w:val="6"/>
      </w:numPr>
      <w:spacing w:after="0"/>
    </w:pPr>
    <w:rPr>
      <w:spacing w:val="0"/>
    </w:rPr>
  </w:style>
  <w:style w:type="paragraph" w:styleId="Liste4">
    <w:name w:val="List 4"/>
    <w:basedOn w:val="Normal"/>
    <w:rsid w:val="00494AD2"/>
    <w:pPr>
      <w:numPr>
        <w:ilvl w:val="3"/>
        <w:numId w:val="6"/>
      </w:numPr>
      <w:spacing w:after="0"/>
    </w:pPr>
    <w:rPr>
      <w:spacing w:val="0"/>
    </w:rPr>
  </w:style>
  <w:style w:type="paragraph" w:styleId="Liste5">
    <w:name w:val="List 5"/>
    <w:basedOn w:val="Normal"/>
    <w:rsid w:val="00494AD2"/>
    <w:pPr>
      <w:numPr>
        <w:ilvl w:val="4"/>
        <w:numId w:val="6"/>
      </w:numPr>
      <w:spacing w:after="0"/>
    </w:pPr>
    <w:rPr>
      <w:spacing w:val="0"/>
    </w:rPr>
  </w:style>
  <w:style w:type="paragraph" w:customStyle="1" w:styleId="Listebombe">
    <w:name w:val="Liste bombe"/>
    <w:basedOn w:val="Liste"/>
    <w:qFormat/>
    <w:rsid w:val="00494AD2"/>
    <w:pPr>
      <w:numPr>
        <w:numId w:val="14"/>
      </w:numPr>
      <w:tabs>
        <w:tab w:val="left" w:pos="397"/>
      </w:tabs>
      <w:ind w:left="397" w:hanging="397"/>
    </w:pPr>
  </w:style>
  <w:style w:type="paragraph" w:customStyle="1" w:styleId="Listebombe2">
    <w:name w:val="Liste bombe 2"/>
    <w:basedOn w:val="Liste2"/>
    <w:qFormat/>
    <w:rsid w:val="00494AD2"/>
    <w:pPr>
      <w:numPr>
        <w:ilvl w:val="0"/>
        <w:numId w:val="15"/>
      </w:numPr>
      <w:ind w:left="794" w:hanging="397"/>
    </w:pPr>
  </w:style>
  <w:style w:type="paragraph" w:customStyle="1" w:styleId="Listebombe3">
    <w:name w:val="Liste bombe 3"/>
    <w:basedOn w:val="Liste3"/>
    <w:qFormat/>
    <w:rsid w:val="00494AD2"/>
    <w:pPr>
      <w:numPr>
        <w:ilvl w:val="0"/>
        <w:numId w:val="16"/>
      </w:numPr>
      <w:ind w:left="1191" w:hanging="397"/>
    </w:pPr>
  </w:style>
  <w:style w:type="paragraph" w:customStyle="1" w:styleId="Listebombe4">
    <w:name w:val="Liste bombe 4"/>
    <w:basedOn w:val="Liste4"/>
    <w:qFormat/>
    <w:rsid w:val="00494AD2"/>
    <w:pPr>
      <w:numPr>
        <w:ilvl w:val="0"/>
        <w:numId w:val="17"/>
      </w:numPr>
      <w:ind w:left="1588" w:hanging="397"/>
    </w:pPr>
  </w:style>
  <w:style w:type="paragraph" w:customStyle="1" w:styleId="Listebombe5">
    <w:name w:val="Liste bombe 5"/>
    <w:basedOn w:val="Liste5"/>
    <w:qFormat/>
    <w:rsid w:val="00494AD2"/>
    <w:pPr>
      <w:numPr>
        <w:ilvl w:val="0"/>
        <w:numId w:val="18"/>
      </w:numPr>
      <w:ind w:left="1985" w:hanging="397"/>
    </w:pPr>
  </w:style>
  <w:style w:type="paragraph" w:styleId="Listeavsnitt">
    <w:name w:val="List Paragraph"/>
    <w:basedOn w:val="Normal"/>
    <w:uiPriority w:val="34"/>
    <w:qFormat/>
    <w:rsid w:val="00494AD2"/>
    <w:pPr>
      <w:spacing w:before="60" w:after="0"/>
      <w:ind w:left="397"/>
    </w:pPr>
    <w:rPr>
      <w:spacing w:val="0"/>
    </w:rPr>
  </w:style>
  <w:style w:type="paragraph" w:customStyle="1" w:styleId="Listeavsnitt2">
    <w:name w:val="Listeavsnitt 2"/>
    <w:basedOn w:val="Normal"/>
    <w:qFormat/>
    <w:rsid w:val="00494AD2"/>
    <w:pPr>
      <w:spacing w:before="60" w:after="0"/>
      <w:ind w:left="794"/>
    </w:pPr>
    <w:rPr>
      <w:spacing w:val="0"/>
    </w:rPr>
  </w:style>
  <w:style w:type="paragraph" w:customStyle="1" w:styleId="Listeavsnitt3">
    <w:name w:val="Listeavsnitt 3"/>
    <w:basedOn w:val="Normal"/>
    <w:qFormat/>
    <w:rsid w:val="00494AD2"/>
    <w:pPr>
      <w:spacing w:before="60" w:after="0"/>
      <w:ind w:left="1191"/>
    </w:pPr>
    <w:rPr>
      <w:spacing w:val="0"/>
    </w:rPr>
  </w:style>
  <w:style w:type="paragraph" w:customStyle="1" w:styleId="Listeavsnitt4">
    <w:name w:val="Listeavsnitt 4"/>
    <w:basedOn w:val="Normal"/>
    <w:qFormat/>
    <w:rsid w:val="00494AD2"/>
    <w:pPr>
      <w:spacing w:before="60" w:after="0"/>
      <w:ind w:left="1588"/>
    </w:pPr>
    <w:rPr>
      <w:spacing w:val="0"/>
    </w:rPr>
  </w:style>
  <w:style w:type="paragraph" w:customStyle="1" w:styleId="Listeavsnitt5">
    <w:name w:val="Listeavsnitt 5"/>
    <w:basedOn w:val="Normal"/>
    <w:qFormat/>
    <w:rsid w:val="00494AD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94AD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94AD2"/>
    <w:pPr>
      <w:numPr>
        <w:numId w:val="4"/>
      </w:numPr>
      <w:spacing w:after="0"/>
    </w:pPr>
    <w:rPr>
      <w:rFonts w:ascii="Times" w:eastAsia="Batang" w:hAnsi="Times"/>
      <w:spacing w:val="0"/>
      <w:szCs w:val="20"/>
    </w:rPr>
  </w:style>
  <w:style w:type="paragraph" w:styleId="Nummerertliste2">
    <w:name w:val="List Number 2"/>
    <w:basedOn w:val="Normal"/>
    <w:rsid w:val="00494AD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94AD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94AD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94AD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94AD2"/>
    <w:pPr>
      <w:spacing w:after="0"/>
      <w:ind w:left="397"/>
    </w:pPr>
    <w:rPr>
      <w:spacing w:val="0"/>
      <w:lang w:val="en-US"/>
    </w:rPr>
  </w:style>
  <w:style w:type="paragraph" w:customStyle="1" w:styleId="opplisting3">
    <w:name w:val="opplisting 3"/>
    <w:basedOn w:val="Normal"/>
    <w:qFormat/>
    <w:rsid w:val="00494AD2"/>
    <w:pPr>
      <w:spacing w:after="0"/>
      <w:ind w:left="794"/>
    </w:pPr>
    <w:rPr>
      <w:spacing w:val="0"/>
    </w:rPr>
  </w:style>
  <w:style w:type="paragraph" w:customStyle="1" w:styleId="opplisting4">
    <w:name w:val="opplisting 4"/>
    <w:basedOn w:val="Normal"/>
    <w:qFormat/>
    <w:rsid w:val="00494AD2"/>
    <w:pPr>
      <w:spacing w:after="0"/>
      <w:ind w:left="1191"/>
    </w:pPr>
    <w:rPr>
      <w:spacing w:val="0"/>
    </w:rPr>
  </w:style>
  <w:style w:type="paragraph" w:customStyle="1" w:styleId="opplisting5">
    <w:name w:val="opplisting 5"/>
    <w:basedOn w:val="Normal"/>
    <w:qFormat/>
    <w:rsid w:val="00494AD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494AD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494AD2"/>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494AD2"/>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494AD2"/>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494AD2"/>
    <w:rPr>
      <w:spacing w:val="6"/>
      <w:sz w:val="19"/>
    </w:rPr>
  </w:style>
  <w:style w:type="paragraph" w:customStyle="1" w:styleId="ramme-noter">
    <w:name w:val="ramme-noter"/>
    <w:basedOn w:val="Normal"/>
    <w:next w:val="Normal"/>
    <w:rsid w:val="00494AD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94AD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94AD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94AD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94AD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94AD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94AD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94AD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94AD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94AD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94AD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494AD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94AD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94AD2"/>
    <w:pPr>
      <w:keepNext/>
      <w:keepLines/>
      <w:spacing w:before="360" w:after="240"/>
      <w:jc w:val="center"/>
    </w:pPr>
    <w:rPr>
      <w:rFonts w:ascii="Arial" w:hAnsi="Arial"/>
      <w:b/>
      <w:sz w:val="28"/>
    </w:rPr>
  </w:style>
  <w:style w:type="paragraph" w:customStyle="1" w:styleId="tittel-ordforkl">
    <w:name w:val="tittel-ordforkl"/>
    <w:basedOn w:val="Normal"/>
    <w:next w:val="Normal"/>
    <w:rsid w:val="00494AD2"/>
    <w:pPr>
      <w:keepNext/>
      <w:keepLines/>
      <w:spacing w:before="360" w:after="240"/>
      <w:jc w:val="center"/>
    </w:pPr>
    <w:rPr>
      <w:rFonts w:ascii="Arial" w:hAnsi="Arial"/>
      <w:b/>
      <w:sz w:val="28"/>
    </w:rPr>
  </w:style>
  <w:style w:type="paragraph" w:customStyle="1" w:styleId="tittel-ramme">
    <w:name w:val="tittel-ramme"/>
    <w:basedOn w:val="Normal"/>
    <w:next w:val="Normal"/>
    <w:rsid w:val="00494AD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94AD2"/>
    <w:pPr>
      <w:keepNext/>
      <w:keepLines/>
      <w:spacing w:before="360"/>
    </w:pPr>
    <w:rPr>
      <w:rFonts w:ascii="Arial" w:hAnsi="Arial"/>
      <w:b/>
      <w:sz w:val="28"/>
    </w:rPr>
  </w:style>
  <w:style w:type="character" w:customStyle="1" w:styleId="UndertittelTegn">
    <w:name w:val="Undertittel Tegn"/>
    <w:link w:val="Undertittel"/>
    <w:rsid w:val="00494AD2"/>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94AD2"/>
    <w:pPr>
      <w:numPr>
        <w:numId w:val="0"/>
      </w:numPr>
    </w:pPr>
    <w:rPr>
      <w:b w:val="0"/>
      <w:i/>
    </w:rPr>
  </w:style>
  <w:style w:type="paragraph" w:customStyle="1" w:styleId="Undervedl-tittel">
    <w:name w:val="Undervedl-tittel"/>
    <w:basedOn w:val="Normal"/>
    <w:next w:val="Normal"/>
    <w:rsid w:val="00494AD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94AD2"/>
    <w:pPr>
      <w:numPr>
        <w:numId w:val="0"/>
      </w:numPr>
      <w:outlineLvl w:val="9"/>
    </w:pPr>
  </w:style>
  <w:style w:type="paragraph" w:customStyle="1" w:styleId="v-Overskrift2">
    <w:name w:val="v-Overskrift 2"/>
    <w:basedOn w:val="Overskrift2"/>
    <w:next w:val="Normal"/>
    <w:rsid w:val="00494AD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494AD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494AD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494AD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494AD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494AD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94AD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494AD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494AD2"/>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494AD2"/>
    <w:rPr>
      <w:rFonts w:ascii="Times New Roman" w:eastAsia="Times New Roman" w:hAnsi="Times New Roman"/>
      <w:spacing w:val="4"/>
      <w:kern w:val="0"/>
      <w:sz w:val="24"/>
    </w:rPr>
  </w:style>
  <w:style w:type="character" w:styleId="Fotnotereferanse">
    <w:name w:val="footnote reference"/>
    <w:rsid w:val="00494AD2"/>
    <w:rPr>
      <w:vertAlign w:val="superscript"/>
    </w:rPr>
  </w:style>
  <w:style w:type="character" w:customStyle="1" w:styleId="gjennomstreket">
    <w:name w:val="gjennomstreket"/>
    <w:uiPriority w:val="1"/>
    <w:rsid w:val="00494AD2"/>
    <w:rPr>
      <w:strike/>
      <w:dstrike w:val="0"/>
    </w:rPr>
  </w:style>
  <w:style w:type="character" w:customStyle="1" w:styleId="halvfet0">
    <w:name w:val="halvfet"/>
    <w:rsid w:val="00494AD2"/>
    <w:rPr>
      <w:b/>
    </w:rPr>
  </w:style>
  <w:style w:type="character" w:styleId="Hyperkobling">
    <w:name w:val="Hyperlink"/>
    <w:uiPriority w:val="99"/>
    <w:unhideWhenUsed/>
    <w:rsid w:val="00494AD2"/>
    <w:rPr>
      <w:color w:val="0000FF"/>
      <w:u w:val="single"/>
    </w:rPr>
  </w:style>
  <w:style w:type="character" w:customStyle="1" w:styleId="kursiv">
    <w:name w:val="kursiv"/>
    <w:rsid w:val="00494AD2"/>
    <w:rPr>
      <w:i/>
    </w:rPr>
  </w:style>
  <w:style w:type="character" w:customStyle="1" w:styleId="l-endring">
    <w:name w:val="l-endring"/>
    <w:rsid w:val="00494AD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94AD2"/>
  </w:style>
  <w:style w:type="character" w:styleId="Plassholdertekst">
    <w:name w:val="Placeholder Text"/>
    <w:uiPriority w:val="99"/>
    <w:rsid w:val="00494AD2"/>
    <w:rPr>
      <w:color w:val="808080"/>
    </w:rPr>
  </w:style>
  <w:style w:type="character" w:customStyle="1" w:styleId="regular">
    <w:name w:val="regular"/>
    <w:uiPriority w:val="1"/>
    <w:qFormat/>
    <w:rsid w:val="00494AD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94AD2"/>
    <w:rPr>
      <w:vertAlign w:val="superscript"/>
    </w:rPr>
  </w:style>
  <w:style w:type="character" w:customStyle="1" w:styleId="skrift-senket">
    <w:name w:val="skrift-senket"/>
    <w:rsid w:val="00494AD2"/>
    <w:rPr>
      <w:vertAlign w:val="subscript"/>
    </w:rPr>
  </w:style>
  <w:style w:type="character" w:customStyle="1" w:styleId="SluttnotetekstTegn">
    <w:name w:val="Sluttnotetekst Tegn"/>
    <w:link w:val="Sluttnotetekst"/>
    <w:uiPriority w:val="99"/>
    <w:semiHidden/>
    <w:rsid w:val="00494AD2"/>
    <w:rPr>
      <w:rFonts w:ascii="Times New Roman" w:eastAsia="Times New Roman" w:hAnsi="Times New Roman"/>
      <w:spacing w:val="4"/>
      <w:kern w:val="0"/>
      <w:sz w:val="20"/>
      <w:szCs w:val="20"/>
    </w:rPr>
  </w:style>
  <w:style w:type="character" w:customStyle="1" w:styleId="sperret0">
    <w:name w:val="sperret"/>
    <w:rsid w:val="00494AD2"/>
    <w:rPr>
      <w:spacing w:val="30"/>
    </w:rPr>
  </w:style>
  <w:style w:type="character" w:customStyle="1" w:styleId="SterktsitatTegn">
    <w:name w:val="Sterkt sitat Tegn"/>
    <w:link w:val="Sterktsitat"/>
    <w:uiPriority w:val="30"/>
    <w:rsid w:val="00494AD2"/>
    <w:rPr>
      <w:rFonts w:ascii="Times New Roman" w:eastAsia="Times New Roman" w:hAnsi="Times New Roman"/>
      <w:b/>
      <w:bCs/>
      <w:i/>
      <w:iCs/>
      <w:color w:val="4F81BD"/>
      <w:spacing w:val="4"/>
      <w:kern w:val="0"/>
      <w:sz w:val="24"/>
    </w:rPr>
  </w:style>
  <w:style w:type="character" w:customStyle="1" w:styleId="Stikkord">
    <w:name w:val="Stikkord"/>
    <w:rsid w:val="00494AD2"/>
    <w:rPr>
      <w:color w:val="0000FF"/>
    </w:rPr>
  </w:style>
  <w:style w:type="character" w:customStyle="1" w:styleId="stikkord0">
    <w:name w:val="stikkord"/>
    <w:uiPriority w:val="99"/>
  </w:style>
  <w:style w:type="character" w:styleId="Sterk">
    <w:name w:val="Strong"/>
    <w:uiPriority w:val="22"/>
    <w:qFormat/>
    <w:rsid w:val="00494AD2"/>
    <w:rPr>
      <w:b/>
      <w:bCs/>
    </w:rPr>
  </w:style>
  <w:style w:type="character" w:customStyle="1" w:styleId="TopptekstTegn">
    <w:name w:val="Topptekst Tegn"/>
    <w:link w:val="Topptekst"/>
    <w:rsid w:val="00494AD2"/>
    <w:rPr>
      <w:rFonts w:ascii="Times New Roman" w:eastAsia="Times New Roman" w:hAnsi="Times New Roman"/>
      <w:kern w:val="0"/>
      <w:sz w:val="20"/>
    </w:rPr>
  </w:style>
  <w:style w:type="character" w:customStyle="1" w:styleId="UnderskriftTegn">
    <w:name w:val="Underskrift Tegn"/>
    <w:link w:val="Underskrift"/>
    <w:uiPriority w:val="99"/>
    <w:rsid w:val="00494AD2"/>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94AD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94AD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494AD2"/>
    <w:pPr>
      <w:tabs>
        <w:tab w:val="center" w:pos="4153"/>
        <w:tab w:val="right" w:pos="8306"/>
      </w:tabs>
    </w:pPr>
    <w:rPr>
      <w:sz w:val="20"/>
    </w:rPr>
  </w:style>
  <w:style w:type="character" w:customStyle="1" w:styleId="BunntekstTegn1">
    <w:name w:val="Bunntekst Tegn1"/>
    <w:basedOn w:val="Standardskriftforavsnitt"/>
    <w:uiPriority w:val="99"/>
    <w:semiHidden/>
    <w:rsid w:val="00494AD2"/>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494AD2"/>
    <w:rPr>
      <w:rFonts w:ascii="Arial" w:eastAsia="Times New Roman" w:hAnsi="Arial"/>
      <w:i/>
      <w:spacing w:val="4"/>
      <w:kern w:val="0"/>
    </w:rPr>
  </w:style>
  <w:style w:type="character" w:customStyle="1" w:styleId="Overskrift7Tegn">
    <w:name w:val="Overskrift 7 Tegn"/>
    <w:link w:val="Overskrift7"/>
    <w:rsid w:val="00494AD2"/>
    <w:rPr>
      <w:rFonts w:ascii="Arial" w:eastAsia="Times New Roman" w:hAnsi="Arial"/>
      <w:spacing w:val="4"/>
      <w:kern w:val="0"/>
      <w:sz w:val="24"/>
    </w:rPr>
  </w:style>
  <w:style w:type="character" w:customStyle="1" w:styleId="Overskrift8Tegn">
    <w:name w:val="Overskrift 8 Tegn"/>
    <w:link w:val="Overskrift8"/>
    <w:rsid w:val="00494AD2"/>
    <w:rPr>
      <w:rFonts w:ascii="Arial" w:eastAsia="Times New Roman" w:hAnsi="Arial"/>
      <w:i/>
      <w:spacing w:val="4"/>
      <w:kern w:val="0"/>
      <w:sz w:val="24"/>
    </w:rPr>
  </w:style>
  <w:style w:type="character" w:customStyle="1" w:styleId="Overskrift9Tegn">
    <w:name w:val="Overskrift 9 Tegn"/>
    <w:link w:val="Overskrift9"/>
    <w:rsid w:val="00494AD2"/>
    <w:rPr>
      <w:rFonts w:ascii="Arial" w:eastAsia="Times New Roman" w:hAnsi="Arial"/>
      <w:i/>
      <w:spacing w:val="4"/>
      <w:kern w:val="0"/>
      <w:sz w:val="18"/>
    </w:rPr>
  </w:style>
  <w:style w:type="table" w:customStyle="1" w:styleId="Tabell-VM">
    <w:name w:val="Tabell-VM"/>
    <w:basedOn w:val="Tabelltemaer"/>
    <w:uiPriority w:val="99"/>
    <w:qFormat/>
    <w:rsid w:val="00494AD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94AD2"/>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94AD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94AD2"/>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94AD2"/>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494AD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494AD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494AD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494AD2"/>
    <w:pPr>
      <w:tabs>
        <w:tab w:val="right" w:leader="dot" w:pos="8306"/>
      </w:tabs>
      <w:ind w:left="600"/>
    </w:pPr>
    <w:rPr>
      <w:spacing w:val="0"/>
    </w:rPr>
  </w:style>
  <w:style w:type="paragraph" w:styleId="INNH5">
    <w:name w:val="toc 5"/>
    <w:basedOn w:val="Normal"/>
    <w:next w:val="Normal"/>
    <w:rsid w:val="00494AD2"/>
    <w:pPr>
      <w:tabs>
        <w:tab w:val="right" w:leader="dot" w:pos="8306"/>
      </w:tabs>
      <w:ind w:left="800"/>
    </w:pPr>
    <w:rPr>
      <w:spacing w:val="0"/>
    </w:rPr>
  </w:style>
  <w:style w:type="character" w:styleId="Merknadsreferanse">
    <w:name w:val="annotation reference"/>
    <w:rsid w:val="00494AD2"/>
    <w:rPr>
      <w:sz w:val="16"/>
    </w:rPr>
  </w:style>
  <w:style w:type="paragraph" w:styleId="Merknadstekst">
    <w:name w:val="annotation text"/>
    <w:basedOn w:val="Normal"/>
    <w:link w:val="MerknadstekstTegn"/>
    <w:rsid w:val="00494AD2"/>
    <w:rPr>
      <w:spacing w:val="0"/>
      <w:sz w:val="20"/>
    </w:rPr>
  </w:style>
  <w:style w:type="character" w:customStyle="1" w:styleId="MerknadstekstTegn">
    <w:name w:val="Merknadstekst Tegn"/>
    <w:link w:val="Merknadstekst"/>
    <w:rsid w:val="00494AD2"/>
    <w:rPr>
      <w:rFonts w:ascii="Times New Roman" w:eastAsia="Times New Roman" w:hAnsi="Times New Roman"/>
      <w:kern w:val="0"/>
      <w:sz w:val="20"/>
    </w:rPr>
  </w:style>
  <w:style w:type="paragraph" w:styleId="Punktliste">
    <w:name w:val="List Bullet"/>
    <w:basedOn w:val="Normal"/>
    <w:rsid w:val="00494AD2"/>
    <w:pPr>
      <w:spacing w:after="0"/>
      <w:ind w:left="284" w:hanging="284"/>
    </w:pPr>
  </w:style>
  <w:style w:type="paragraph" w:styleId="Punktliste2">
    <w:name w:val="List Bullet 2"/>
    <w:basedOn w:val="Normal"/>
    <w:rsid w:val="00494AD2"/>
    <w:pPr>
      <w:spacing w:after="0"/>
      <w:ind w:left="568" w:hanging="284"/>
    </w:pPr>
  </w:style>
  <w:style w:type="paragraph" w:styleId="Punktliste3">
    <w:name w:val="List Bullet 3"/>
    <w:basedOn w:val="Normal"/>
    <w:rsid w:val="00494AD2"/>
    <w:pPr>
      <w:spacing w:after="0"/>
      <w:ind w:left="851" w:hanging="284"/>
    </w:pPr>
  </w:style>
  <w:style w:type="paragraph" w:styleId="Punktliste4">
    <w:name w:val="List Bullet 4"/>
    <w:basedOn w:val="Normal"/>
    <w:rsid w:val="00494AD2"/>
    <w:pPr>
      <w:spacing w:after="0"/>
      <w:ind w:left="1135" w:hanging="284"/>
    </w:pPr>
    <w:rPr>
      <w:spacing w:val="0"/>
    </w:rPr>
  </w:style>
  <w:style w:type="paragraph" w:styleId="Punktliste5">
    <w:name w:val="List Bullet 5"/>
    <w:basedOn w:val="Normal"/>
    <w:rsid w:val="00494AD2"/>
    <w:pPr>
      <w:spacing w:after="0"/>
      <w:ind w:left="1418" w:hanging="284"/>
    </w:pPr>
    <w:rPr>
      <w:spacing w:val="0"/>
    </w:rPr>
  </w:style>
  <w:style w:type="table" w:customStyle="1" w:styleId="StandardTabell">
    <w:name w:val="StandardTabell"/>
    <w:basedOn w:val="Vanligtabell"/>
    <w:uiPriority w:val="99"/>
    <w:qFormat/>
    <w:rsid w:val="00494AD2"/>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94AD2"/>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94AD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94AD2"/>
    <w:pPr>
      <w:spacing w:after="0" w:line="240" w:lineRule="auto"/>
      <w:ind w:left="240" w:hanging="240"/>
    </w:pPr>
  </w:style>
  <w:style w:type="paragraph" w:styleId="Indeks2">
    <w:name w:val="index 2"/>
    <w:basedOn w:val="Normal"/>
    <w:next w:val="Normal"/>
    <w:autoRedefine/>
    <w:uiPriority w:val="99"/>
    <w:semiHidden/>
    <w:unhideWhenUsed/>
    <w:rsid w:val="00494AD2"/>
    <w:pPr>
      <w:spacing w:after="0" w:line="240" w:lineRule="auto"/>
      <w:ind w:left="480" w:hanging="240"/>
    </w:pPr>
  </w:style>
  <w:style w:type="paragraph" w:styleId="Indeks3">
    <w:name w:val="index 3"/>
    <w:basedOn w:val="Normal"/>
    <w:next w:val="Normal"/>
    <w:autoRedefine/>
    <w:uiPriority w:val="99"/>
    <w:semiHidden/>
    <w:unhideWhenUsed/>
    <w:rsid w:val="00494AD2"/>
    <w:pPr>
      <w:spacing w:after="0" w:line="240" w:lineRule="auto"/>
      <w:ind w:left="720" w:hanging="240"/>
    </w:pPr>
  </w:style>
  <w:style w:type="paragraph" w:styleId="Indeks4">
    <w:name w:val="index 4"/>
    <w:basedOn w:val="Normal"/>
    <w:next w:val="Normal"/>
    <w:autoRedefine/>
    <w:uiPriority w:val="99"/>
    <w:semiHidden/>
    <w:unhideWhenUsed/>
    <w:rsid w:val="00494AD2"/>
    <w:pPr>
      <w:spacing w:after="0" w:line="240" w:lineRule="auto"/>
      <w:ind w:left="960" w:hanging="240"/>
    </w:pPr>
  </w:style>
  <w:style w:type="paragraph" w:styleId="Indeks5">
    <w:name w:val="index 5"/>
    <w:basedOn w:val="Normal"/>
    <w:next w:val="Normal"/>
    <w:autoRedefine/>
    <w:uiPriority w:val="99"/>
    <w:semiHidden/>
    <w:unhideWhenUsed/>
    <w:rsid w:val="00494AD2"/>
    <w:pPr>
      <w:spacing w:after="0" w:line="240" w:lineRule="auto"/>
      <w:ind w:left="1200" w:hanging="240"/>
    </w:pPr>
  </w:style>
  <w:style w:type="paragraph" w:styleId="Indeks6">
    <w:name w:val="index 6"/>
    <w:basedOn w:val="Normal"/>
    <w:next w:val="Normal"/>
    <w:autoRedefine/>
    <w:uiPriority w:val="99"/>
    <w:semiHidden/>
    <w:unhideWhenUsed/>
    <w:rsid w:val="00494AD2"/>
    <w:pPr>
      <w:spacing w:after="0" w:line="240" w:lineRule="auto"/>
      <w:ind w:left="1440" w:hanging="240"/>
    </w:pPr>
  </w:style>
  <w:style w:type="paragraph" w:styleId="Indeks7">
    <w:name w:val="index 7"/>
    <w:basedOn w:val="Normal"/>
    <w:next w:val="Normal"/>
    <w:autoRedefine/>
    <w:uiPriority w:val="99"/>
    <w:semiHidden/>
    <w:unhideWhenUsed/>
    <w:rsid w:val="00494AD2"/>
    <w:pPr>
      <w:spacing w:after="0" w:line="240" w:lineRule="auto"/>
      <w:ind w:left="1680" w:hanging="240"/>
    </w:pPr>
  </w:style>
  <w:style w:type="paragraph" w:styleId="Indeks8">
    <w:name w:val="index 8"/>
    <w:basedOn w:val="Normal"/>
    <w:next w:val="Normal"/>
    <w:autoRedefine/>
    <w:uiPriority w:val="99"/>
    <w:semiHidden/>
    <w:unhideWhenUsed/>
    <w:rsid w:val="00494AD2"/>
    <w:pPr>
      <w:spacing w:after="0" w:line="240" w:lineRule="auto"/>
      <w:ind w:left="1920" w:hanging="240"/>
    </w:pPr>
  </w:style>
  <w:style w:type="paragraph" w:styleId="Indeks9">
    <w:name w:val="index 9"/>
    <w:basedOn w:val="Normal"/>
    <w:next w:val="Normal"/>
    <w:autoRedefine/>
    <w:uiPriority w:val="99"/>
    <w:semiHidden/>
    <w:unhideWhenUsed/>
    <w:rsid w:val="00494AD2"/>
    <w:pPr>
      <w:spacing w:after="0" w:line="240" w:lineRule="auto"/>
      <w:ind w:left="2160" w:hanging="240"/>
    </w:pPr>
  </w:style>
  <w:style w:type="paragraph" w:styleId="INNH6">
    <w:name w:val="toc 6"/>
    <w:basedOn w:val="Normal"/>
    <w:next w:val="Normal"/>
    <w:autoRedefine/>
    <w:uiPriority w:val="39"/>
    <w:semiHidden/>
    <w:unhideWhenUsed/>
    <w:rsid w:val="00494AD2"/>
    <w:pPr>
      <w:spacing w:after="100"/>
      <w:ind w:left="1200"/>
    </w:pPr>
  </w:style>
  <w:style w:type="paragraph" w:styleId="INNH7">
    <w:name w:val="toc 7"/>
    <w:basedOn w:val="Normal"/>
    <w:next w:val="Normal"/>
    <w:autoRedefine/>
    <w:uiPriority w:val="39"/>
    <w:semiHidden/>
    <w:unhideWhenUsed/>
    <w:rsid w:val="00494AD2"/>
    <w:pPr>
      <w:spacing w:after="100"/>
      <w:ind w:left="1440"/>
    </w:pPr>
  </w:style>
  <w:style w:type="paragraph" w:styleId="INNH8">
    <w:name w:val="toc 8"/>
    <w:basedOn w:val="Normal"/>
    <w:next w:val="Normal"/>
    <w:autoRedefine/>
    <w:uiPriority w:val="39"/>
    <w:semiHidden/>
    <w:unhideWhenUsed/>
    <w:rsid w:val="00494AD2"/>
    <w:pPr>
      <w:spacing w:after="100"/>
      <w:ind w:left="1680"/>
    </w:pPr>
  </w:style>
  <w:style w:type="paragraph" w:styleId="INNH9">
    <w:name w:val="toc 9"/>
    <w:basedOn w:val="Normal"/>
    <w:next w:val="Normal"/>
    <w:autoRedefine/>
    <w:uiPriority w:val="39"/>
    <w:semiHidden/>
    <w:unhideWhenUsed/>
    <w:rsid w:val="00494AD2"/>
    <w:pPr>
      <w:spacing w:after="100"/>
      <w:ind w:left="1920"/>
    </w:pPr>
  </w:style>
  <w:style w:type="paragraph" w:styleId="Vanliginnrykk">
    <w:name w:val="Normal Indent"/>
    <w:basedOn w:val="Normal"/>
    <w:uiPriority w:val="99"/>
    <w:semiHidden/>
    <w:unhideWhenUsed/>
    <w:rsid w:val="00494AD2"/>
    <w:pPr>
      <w:ind w:left="708"/>
    </w:pPr>
  </w:style>
  <w:style w:type="paragraph" w:styleId="Stikkordregisteroverskrift">
    <w:name w:val="index heading"/>
    <w:basedOn w:val="Normal"/>
    <w:next w:val="Indeks1"/>
    <w:uiPriority w:val="99"/>
    <w:semiHidden/>
    <w:unhideWhenUsed/>
    <w:rsid w:val="00494AD2"/>
    <w:rPr>
      <w:rFonts w:ascii="Cambria" w:hAnsi="Cambria" w:cs="Times New Roman"/>
      <w:b/>
      <w:bCs/>
    </w:rPr>
  </w:style>
  <w:style w:type="paragraph" w:styleId="Bildetekst">
    <w:name w:val="caption"/>
    <w:basedOn w:val="Normal"/>
    <w:next w:val="Normal"/>
    <w:uiPriority w:val="35"/>
    <w:semiHidden/>
    <w:unhideWhenUsed/>
    <w:qFormat/>
    <w:rsid w:val="00494AD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94AD2"/>
    <w:pPr>
      <w:spacing w:after="0"/>
    </w:pPr>
  </w:style>
  <w:style w:type="paragraph" w:styleId="Konvoluttadresse">
    <w:name w:val="envelope address"/>
    <w:basedOn w:val="Normal"/>
    <w:uiPriority w:val="99"/>
    <w:semiHidden/>
    <w:unhideWhenUsed/>
    <w:rsid w:val="00494AD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494AD2"/>
  </w:style>
  <w:style w:type="character" w:styleId="Sluttnotereferanse">
    <w:name w:val="endnote reference"/>
    <w:uiPriority w:val="99"/>
    <w:semiHidden/>
    <w:unhideWhenUsed/>
    <w:rsid w:val="00494AD2"/>
    <w:rPr>
      <w:vertAlign w:val="superscript"/>
    </w:rPr>
  </w:style>
  <w:style w:type="paragraph" w:styleId="Sluttnotetekst">
    <w:name w:val="endnote text"/>
    <w:basedOn w:val="Normal"/>
    <w:link w:val="SluttnotetekstTegn"/>
    <w:uiPriority w:val="99"/>
    <w:semiHidden/>
    <w:unhideWhenUsed/>
    <w:rsid w:val="00494AD2"/>
    <w:pPr>
      <w:spacing w:after="0" w:line="240" w:lineRule="auto"/>
    </w:pPr>
    <w:rPr>
      <w:sz w:val="20"/>
      <w:szCs w:val="20"/>
    </w:rPr>
  </w:style>
  <w:style w:type="character" w:customStyle="1" w:styleId="SluttnotetekstTegn1">
    <w:name w:val="Sluttnotetekst Tegn1"/>
    <w:basedOn w:val="Standardskriftforavsnitt"/>
    <w:uiPriority w:val="99"/>
    <w:semiHidden/>
    <w:rsid w:val="00494AD2"/>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494AD2"/>
    <w:pPr>
      <w:spacing w:after="0"/>
      <w:ind w:left="240" w:hanging="240"/>
    </w:pPr>
  </w:style>
  <w:style w:type="paragraph" w:styleId="Makrotekst">
    <w:name w:val="macro"/>
    <w:link w:val="MakrotekstTegn"/>
    <w:uiPriority w:val="99"/>
    <w:semiHidden/>
    <w:unhideWhenUsed/>
    <w:rsid w:val="00494AD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494AD2"/>
    <w:rPr>
      <w:rFonts w:ascii="Consolas" w:eastAsia="Times New Roman" w:hAnsi="Consolas"/>
      <w:spacing w:val="4"/>
      <w:kern w:val="0"/>
    </w:rPr>
  </w:style>
  <w:style w:type="paragraph" w:styleId="Kildelisteoverskrift">
    <w:name w:val="toa heading"/>
    <w:basedOn w:val="Normal"/>
    <w:next w:val="Normal"/>
    <w:uiPriority w:val="99"/>
    <w:semiHidden/>
    <w:unhideWhenUsed/>
    <w:rsid w:val="00494AD2"/>
    <w:pPr>
      <w:spacing w:before="120"/>
    </w:pPr>
    <w:rPr>
      <w:rFonts w:ascii="Cambria" w:hAnsi="Cambria" w:cs="Times New Roman"/>
      <w:b/>
      <w:bCs/>
      <w:szCs w:val="24"/>
    </w:rPr>
  </w:style>
  <w:style w:type="paragraph" w:styleId="Tittel">
    <w:name w:val="Title"/>
    <w:basedOn w:val="Normal"/>
    <w:next w:val="Normal"/>
    <w:link w:val="TittelTegn"/>
    <w:uiPriority w:val="10"/>
    <w:qFormat/>
    <w:rsid w:val="00494AD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94AD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94AD2"/>
    <w:pPr>
      <w:spacing w:after="0" w:line="240" w:lineRule="auto"/>
      <w:ind w:left="4252"/>
    </w:pPr>
  </w:style>
  <w:style w:type="character" w:customStyle="1" w:styleId="HilsenTegn">
    <w:name w:val="Hilsen Tegn"/>
    <w:link w:val="Hilsen"/>
    <w:uiPriority w:val="99"/>
    <w:semiHidden/>
    <w:rsid w:val="00494AD2"/>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494AD2"/>
    <w:pPr>
      <w:spacing w:after="0" w:line="240" w:lineRule="auto"/>
      <w:ind w:left="4252"/>
    </w:pPr>
  </w:style>
  <w:style w:type="character" w:customStyle="1" w:styleId="UnderskriftTegn1">
    <w:name w:val="Underskrift Tegn1"/>
    <w:basedOn w:val="Standardskriftforavsnitt"/>
    <w:uiPriority w:val="99"/>
    <w:semiHidden/>
    <w:rsid w:val="00494AD2"/>
    <w:rPr>
      <w:rFonts w:ascii="Times New Roman" w:eastAsia="Times New Roman" w:hAnsi="Times New Roman"/>
      <w:spacing w:val="4"/>
      <w:kern w:val="0"/>
      <w:sz w:val="24"/>
    </w:rPr>
  </w:style>
  <w:style w:type="paragraph" w:styleId="Liste-forts">
    <w:name w:val="List Continue"/>
    <w:basedOn w:val="Normal"/>
    <w:uiPriority w:val="99"/>
    <w:semiHidden/>
    <w:unhideWhenUsed/>
    <w:rsid w:val="00494AD2"/>
    <w:pPr>
      <w:ind w:left="283"/>
      <w:contextualSpacing/>
    </w:pPr>
  </w:style>
  <w:style w:type="paragraph" w:styleId="Liste-forts2">
    <w:name w:val="List Continue 2"/>
    <w:basedOn w:val="Normal"/>
    <w:uiPriority w:val="99"/>
    <w:semiHidden/>
    <w:unhideWhenUsed/>
    <w:rsid w:val="00494AD2"/>
    <w:pPr>
      <w:ind w:left="566"/>
      <w:contextualSpacing/>
    </w:pPr>
  </w:style>
  <w:style w:type="paragraph" w:styleId="Liste-forts3">
    <w:name w:val="List Continue 3"/>
    <w:basedOn w:val="Normal"/>
    <w:uiPriority w:val="99"/>
    <w:semiHidden/>
    <w:unhideWhenUsed/>
    <w:rsid w:val="00494AD2"/>
    <w:pPr>
      <w:ind w:left="849"/>
      <w:contextualSpacing/>
    </w:pPr>
  </w:style>
  <w:style w:type="paragraph" w:styleId="Liste-forts4">
    <w:name w:val="List Continue 4"/>
    <w:basedOn w:val="Normal"/>
    <w:uiPriority w:val="99"/>
    <w:semiHidden/>
    <w:unhideWhenUsed/>
    <w:rsid w:val="00494AD2"/>
    <w:pPr>
      <w:ind w:left="1132"/>
      <w:contextualSpacing/>
    </w:pPr>
  </w:style>
  <w:style w:type="paragraph" w:styleId="Liste-forts5">
    <w:name w:val="List Continue 5"/>
    <w:basedOn w:val="Normal"/>
    <w:uiPriority w:val="99"/>
    <w:semiHidden/>
    <w:unhideWhenUsed/>
    <w:rsid w:val="00494AD2"/>
    <w:pPr>
      <w:ind w:left="1415"/>
      <w:contextualSpacing/>
    </w:pPr>
  </w:style>
  <w:style w:type="paragraph" w:styleId="Meldingshode">
    <w:name w:val="Message Header"/>
    <w:basedOn w:val="Normal"/>
    <w:link w:val="MeldingshodeTegn"/>
    <w:uiPriority w:val="99"/>
    <w:semiHidden/>
    <w:unhideWhenUsed/>
    <w:rsid w:val="00494AD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94AD2"/>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494AD2"/>
  </w:style>
  <w:style w:type="character" w:customStyle="1" w:styleId="InnledendehilsenTegn">
    <w:name w:val="Innledende hilsen Tegn"/>
    <w:link w:val="Innledendehilsen"/>
    <w:uiPriority w:val="99"/>
    <w:semiHidden/>
    <w:rsid w:val="00494AD2"/>
    <w:rPr>
      <w:rFonts w:ascii="Times New Roman" w:eastAsia="Times New Roman" w:hAnsi="Times New Roman"/>
      <w:spacing w:val="4"/>
      <w:kern w:val="0"/>
      <w:sz w:val="24"/>
    </w:rPr>
  </w:style>
  <w:style w:type="paragraph" w:styleId="Dato0">
    <w:name w:val="Date"/>
    <w:basedOn w:val="Normal"/>
    <w:next w:val="Normal"/>
    <w:link w:val="DatoTegn"/>
    <w:rsid w:val="00494AD2"/>
  </w:style>
  <w:style w:type="character" w:customStyle="1" w:styleId="DatoTegn1">
    <w:name w:val="Dato Tegn1"/>
    <w:basedOn w:val="Standardskriftforavsnitt"/>
    <w:uiPriority w:val="99"/>
    <w:semiHidden/>
    <w:rsid w:val="00494AD2"/>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494AD2"/>
    <w:pPr>
      <w:spacing w:after="0" w:line="240" w:lineRule="auto"/>
    </w:pPr>
  </w:style>
  <w:style w:type="character" w:customStyle="1" w:styleId="NotatoverskriftTegn">
    <w:name w:val="Notatoverskrift Tegn"/>
    <w:link w:val="Notatoverskrift"/>
    <w:uiPriority w:val="99"/>
    <w:semiHidden/>
    <w:rsid w:val="00494AD2"/>
    <w:rPr>
      <w:rFonts w:ascii="Times New Roman" w:eastAsia="Times New Roman" w:hAnsi="Times New Roman"/>
      <w:spacing w:val="4"/>
      <w:kern w:val="0"/>
      <w:sz w:val="24"/>
    </w:rPr>
  </w:style>
  <w:style w:type="paragraph" w:styleId="Blokktekst">
    <w:name w:val="Block Text"/>
    <w:basedOn w:val="Normal"/>
    <w:uiPriority w:val="99"/>
    <w:semiHidden/>
    <w:unhideWhenUsed/>
    <w:rsid w:val="00494AD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94AD2"/>
    <w:rPr>
      <w:color w:val="800080"/>
      <w:u w:val="single"/>
    </w:rPr>
  </w:style>
  <w:style w:type="character" w:styleId="Utheving">
    <w:name w:val="Emphasis"/>
    <w:uiPriority w:val="20"/>
    <w:qFormat/>
    <w:rsid w:val="00494AD2"/>
    <w:rPr>
      <w:i/>
      <w:iCs/>
    </w:rPr>
  </w:style>
  <w:style w:type="paragraph" w:styleId="Dokumentkart">
    <w:name w:val="Document Map"/>
    <w:basedOn w:val="Normal"/>
    <w:link w:val="DokumentkartTegn"/>
    <w:uiPriority w:val="99"/>
    <w:semiHidden/>
    <w:rsid w:val="00494AD2"/>
    <w:pPr>
      <w:shd w:val="clear" w:color="auto" w:fill="000080"/>
    </w:pPr>
    <w:rPr>
      <w:rFonts w:ascii="Tahoma" w:hAnsi="Tahoma" w:cs="Tahoma"/>
    </w:rPr>
  </w:style>
  <w:style w:type="character" w:customStyle="1" w:styleId="DokumentkartTegn">
    <w:name w:val="Dokumentkart Tegn"/>
    <w:link w:val="Dokumentkart"/>
    <w:uiPriority w:val="99"/>
    <w:semiHidden/>
    <w:rsid w:val="00494AD2"/>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494AD2"/>
    <w:rPr>
      <w:rFonts w:ascii="Courier New" w:hAnsi="Courier New" w:cs="Courier New"/>
      <w:sz w:val="20"/>
    </w:rPr>
  </w:style>
  <w:style w:type="character" w:customStyle="1" w:styleId="RentekstTegn">
    <w:name w:val="Ren tekst Tegn"/>
    <w:link w:val="Rentekst"/>
    <w:uiPriority w:val="99"/>
    <w:semiHidden/>
    <w:rsid w:val="00494AD2"/>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494AD2"/>
    <w:pPr>
      <w:spacing w:after="0" w:line="240" w:lineRule="auto"/>
    </w:pPr>
  </w:style>
  <w:style w:type="character" w:customStyle="1" w:styleId="E-postsignaturTegn">
    <w:name w:val="E-postsignatur Tegn"/>
    <w:link w:val="E-postsignatur"/>
    <w:uiPriority w:val="99"/>
    <w:semiHidden/>
    <w:rsid w:val="00494AD2"/>
    <w:rPr>
      <w:rFonts w:ascii="Times New Roman" w:eastAsia="Times New Roman" w:hAnsi="Times New Roman"/>
      <w:spacing w:val="4"/>
      <w:kern w:val="0"/>
      <w:sz w:val="24"/>
    </w:rPr>
  </w:style>
  <w:style w:type="paragraph" w:styleId="NormalWeb">
    <w:name w:val="Normal (Web)"/>
    <w:basedOn w:val="Normal"/>
    <w:uiPriority w:val="99"/>
    <w:semiHidden/>
    <w:unhideWhenUsed/>
    <w:rsid w:val="00494AD2"/>
    <w:rPr>
      <w:szCs w:val="24"/>
    </w:rPr>
  </w:style>
  <w:style w:type="character" w:styleId="HTML-akronym">
    <w:name w:val="HTML Acronym"/>
    <w:basedOn w:val="Standardskriftforavsnitt"/>
    <w:uiPriority w:val="99"/>
    <w:semiHidden/>
    <w:unhideWhenUsed/>
    <w:rsid w:val="00494AD2"/>
  </w:style>
  <w:style w:type="paragraph" w:styleId="HTML-adresse">
    <w:name w:val="HTML Address"/>
    <w:basedOn w:val="Normal"/>
    <w:link w:val="HTML-adresseTegn"/>
    <w:uiPriority w:val="99"/>
    <w:semiHidden/>
    <w:unhideWhenUsed/>
    <w:rsid w:val="00494AD2"/>
    <w:pPr>
      <w:spacing w:after="0" w:line="240" w:lineRule="auto"/>
    </w:pPr>
    <w:rPr>
      <w:i/>
      <w:iCs/>
    </w:rPr>
  </w:style>
  <w:style w:type="character" w:customStyle="1" w:styleId="HTML-adresseTegn">
    <w:name w:val="HTML-adresse Tegn"/>
    <w:link w:val="HTML-adresse"/>
    <w:uiPriority w:val="99"/>
    <w:semiHidden/>
    <w:rsid w:val="00494AD2"/>
    <w:rPr>
      <w:rFonts w:ascii="Times New Roman" w:eastAsia="Times New Roman" w:hAnsi="Times New Roman"/>
      <w:i/>
      <w:iCs/>
      <w:spacing w:val="4"/>
      <w:kern w:val="0"/>
      <w:sz w:val="24"/>
    </w:rPr>
  </w:style>
  <w:style w:type="character" w:styleId="HTML-sitat">
    <w:name w:val="HTML Cite"/>
    <w:uiPriority w:val="99"/>
    <w:semiHidden/>
    <w:unhideWhenUsed/>
    <w:rsid w:val="00494AD2"/>
    <w:rPr>
      <w:i/>
      <w:iCs/>
    </w:rPr>
  </w:style>
  <w:style w:type="character" w:styleId="HTML-kode">
    <w:name w:val="HTML Code"/>
    <w:uiPriority w:val="99"/>
    <w:semiHidden/>
    <w:unhideWhenUsed/>
    <w:rsid w:val="00494AD2"/>
    <w:rPr>
      <w:rFonts w:ascii="Consolas" w:hAnsi="Consolas"/>
      <w:sz w:val="20"/>
      <w:szCs w:val="20"/>
    </w:rPr>
  </w:style>
  <w:style w:type="character" w:styleId="HTML-definisjon">
    <w:name w:val="HTML Definition"/>
    <w:uiPriority w:val="99"/>
    <w:semiHidden/>
    <w:unhideWhenUsed/>
    <w:rsid w:val="00494AD2"/>
    <w:rPr>
      <w:i/>
      <w:iCs/>
    </w:rPr>
  </w:style>
  <w:style w:type="character" w:styleId="HTML-tastatur">
    <w:name w:val="HTML Keyboard"/>
    <w:uiPriority w:val="99"/>
    <w:semiHidden/>
    <w:unhideWhenUsed/>
    <w:rsid w:val="00494AD2"/>
    <w:rPr>
      <w:rFonts w:ascii="Consolas" w:hAnsi="Consolas"/>
      <w:sz w:val="20"/>
      <w:szCs w:val="20"/>
    </w:rPr>
  </w:style>
  <w:style w:type="paragraph" w:styleId="HTML-forhndsformatert">
    <w:name w:val="HTML Preformatted"/>
    <w:basedOn w:val="Normal"/>
    <w:link w:val="HTML-forhndsformatertTegn"/>
    <w:uiPriority w:val="99"/>
    <w:semiHidden/>
    <w:unhideWhenUsed/>
    <w:rsid w:val="00494AD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94AD2"/>
    <w:rPr>
      <w:rFonts w:ascii="Consolas" w:eastAsia="Times New Roman" w:hAnsi="Consolas"/>
      <w:spacing w:val="4"/>
      <w:kern w:val="0"/>
      <w:sz w:val="20"/>
      <w:szCs w:val="20"/>
    </w:rPr>
  </w:style>
  <w:style w:type="character" w:styleId="HTML-eksempel">
    <w:name w:val="HTML Sample"/>
    <w:uiPriority w:val="99"/>
    <w:semiHidden/>
    <w:unhideWhenUsed/>
    <w:rsid w:val="00494AD2"/>
    <w:rPr>
      <w:rFonts w:ascii="Consolas" w:hAnsi="Consolas"/>
      <w:sz w:val="24"/>
      <w:szCs w:val="24"/>
    </w:rPr>
  </w:style>
  <w:style w:type="character" w:styleId="HTML-skrivemaskin">
    <w:name w:val="HTML Typewriter"/>
    <w:uiPriority w:val="99"/>
    <w:semiHidden/>
    <w:unhideWhenUsed/>
    <w:rsid w:val="00494AD2"/>
    <w:rPr>
      <w:rFonts w:ascii="Consolas" w:hAnsi="Consolas"/>
      <w:sz w:val="20"/>
      <w:szCs w:val="20"/>
    </w:rPr>
  </w:style>
  <w:style w:type="character" w:styleId="HTML-variabel">
    <w:name w:val="HTML Variable"/>
    <w:uiPriority w:val="99"/>
    <w:semiHidden/>
    <w:unhideWhenUsed/>
    <w:rsid w:val="00494AD2"/>
    <w:rPr>
      <w:i/>
      <w:iCs/>
    </w:rPr>
  </w:style>
  <w:style w:type="paragraph" w:styleId="Kommentaremne">
    <w:name w:val="annotation subject"/>
    <w:basedOn w:val="Merknadstekst"/>
    <w:next w:val="Merknadstekst"/>
    <w:link w:val="KommentaremneTegn"/>
    <w:uiPriority w:val="99"/>
    <w:semiHidden/>
    <w:unhideWhenUsed/>
    <w:rsid w:val="00494AD2"/>
    <w:pPr>
      <w:spacing w:line="240" w:lineRule="auto"/>
    </w:pPr>
    <w:rPr>
      <w:b/>
      <w:bCs/>
      <w:spacing w:val="4"/>
      <w:szCs w:val="20"/>
    </w:rPr>
  </w:style>
  <w:style w:type="character" w:customStyle="1" w:styleId="KommentaremneTegn">
    <w:name w:val="Kommentaremne Tegn"/>
    <w:link w:val="Kommentaremne"/>
    <w:uiPriority w:val="99"/>
    <w:semiHidden/>
    <w:rsid w:val="00494AD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494AD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94AD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494AD2"/>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94AD2"/>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494AD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94AD2"/>
    <w:rPr>
      <w:rFonts w:ascii="Times New Roman" w:eastAsia="Times New Roman" w:hAnsi="Times New Roman"/>
      <w:i/>
      <w:iCs/>
      <w:color w:val="4472C4" w:themeColor="accent1"/>
      <w:spacing w:val="4"/>
      <w:kern w:val="0"/>
      <w:sz w:val="24"/>
    </w:rPr>
  </w:style>
  <w:style w:type="character" w:styleId="Svakutheving">
    <w:name w:val="Subtle Emphasis"/>
    <w:uiPriority w:val="19"/>
    <w:qFormat/>
    <w:rsid w:val="00494AD2"/>
    <w:rPr>
      <w:i/>
      <w:iCs/>
      <w:color w:val="808080"/>
    </w:rPr>
  </w:style>
  <w:style w:type="character" w:styleId="Sterkutheving">
    <w:name w:val="Intense Emphasis"/>
    <w:uiPriority w:val="21"/>
    <w:qFormat/>
    <w:rsid w:val="00494AD2"/>
    <w:rPr>
      <w:b/>
      <w:bCs/>
      <w:i/>
      <w:iCs/>
      <w:color w:val="4F81BD"/>
    </w:rPr>
  </w:style>
  <w:style w:type="character" w:styleId="Svakreferanse">
    <w:name w:val="Subtle Reference"/>
    <w:uiPriority w:val="31"/>
    <w:qFormat/>
    <w:rsid w:val="00494AD2"/>
    <w:rPr>
      <w:smallCaps/>
      <w:color w:val="C0504D"/>
      <w:u w:val="single"/>
    </w:rPr>
  </w:style>
  <w:style w:type="character" w:styleId="Sterkreferanse">
    <w:name w:val="Intense Reference"/>
    <w:uiPriority w:val="32"/>
    <w:qFormat/>
    <w:rsid w:val="00494AD2"/>
    <w:rPr>
      <w:b/>
      <w:bCs/>
      <w:smallCaps/>
      <w:color w:val="C0504D"/>
      <w:spacing w:val="5"/>
      <w:u w:val="single"/>
    </w:rPr>
  </w:style>
  <w:style w:type="character" w:styleId="Boktittel">
    <w:name w:val="Book Title"/>
    <w:uiPriority w:val="33"/>
    <w:qFormat/>
    <w:rsid w:val="00494AD2"/>
    <w:rPr>
      <w:b/>
      <w:bCs/>
      <w:smallCaps/>
      <w:spacing w:val="5"/>
    </w:rPr>
  </w:style>
  <w:style w:type="paragraph" w:styleId="Bibliografi">
    <w:name w:val="Bibliography"/>
    <w:basedOn w:val="Normal"/>
    <w:next w:val="Normal"/>
    <w:uiPriority w:val="37"/>
    <w:semiHidden/>
    <w:unhideWhenUsed/>
    <w:rsid w:val="00494AD2"/>
  </w:style>
  <w:style w:type="paragraph" w:styleId="Overskriftforinnholdsfortegnelse">
    <w:name w:val="TOC Heading"/>
    <w:basedOn w:val="Overskrift1"/>
    <w:next w:val="Normal"/>
    <w:uiPriority w:val="39"/>
    <w:unhideWhenUsed/>
    <w:qFormat/>
    <w:rsid w:val="00494AD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494AD2"/>
    <w:pPr>
      <w:numPr>
        <w:numId w:val="3"/>
      </w:numPr>
    </w:pPr>
  </w:style>
  <w:style w:type="numbering" w:customStyle="1" w:styleId="NrListeStil">
    <w:name w:val="NrListeStil"/>
    <w:uiPriority w:val="99"/>
    <w:rsid w:val="00494AD2"/>
    <w:pPr>
      <w:numPr>
        <w:numId w:val="4"/>
      </w:numPr>
    </w:pPr>
  </w:style>
  <w:style w:type="numbering" w:customStyle="1" w:styleId="RomListeStil">
    <w:name w:val="RomListeStil"/>
    <w:uiPriority w:val="99"/>
    <w:rsid w:val="00494AD2"/>
    <w:pPr>
      <w:numPr>
        <w:numId w:val="5"/>
      </w:numPr>
    </w:pPr>
  </w:style>
  <w:style w:type="numbering" w:customStyle="1" w:styleId="StrekListeStil">
    <w:name w:val="StrekListeStil"/>
    <w:uiPriority w:val="99"/>
    <w:rsid w:val="00494AD2"/>
    <w:pPr>
      <w:numPr>
        <w:numId w:val="6"/>
      </w:numPr>
    </w:pPr>
  </w:style>
  <w:style w:type="numbering" w:customStyle="1" w:styleId="OpplistingListeStil">
    <w:name w:val="OpplistingListeStil"/>
    <w:uiPriority w:val="99"/>
    <w:rsid w:val="00494AD2"/>
    <w:pPr>
      <w:numPr>
        <w:numId w:val="7"/>
      </w:numPr>
    </w:pPr>
  </w:style>
  <w:style w:type="numbering" w:customStyle="1" w:styleId="l-NummerertListeStil">
    <w:name w:val="l-NummerertListeStil"/>
    <w:uiPriority w:val="99"/>
    <w:rsid w:val="00494AD2"/>
    <w:pPr>
      <w:numPr>
        <w:numId w:val="8"/>
      </w:numPr>
    </w:pPr>
  </w:style>
  <w:style w:type="numbering" w:customStyle="1" w:styleId="l-AlfaListeStil">
    <w:name w:val="l-AlfaListeStil"/>
    <w:uiPriority w:val="99"/>
    <w:rsid w:val="00494AD2"/>
    <w:pPr>
      <w:numPr>
        <w:numId w:val="9"/>
      </w:numPr>
    </w:pPr>
  </w:style>
  <w:style w:type="numbering" w:customStyle="1" w:styleId="OverskrifterListeStil">
    <w:name w:val="OverskrifterListeStil"/>
    <w:uiPriority w:val="99"/>
    <w:rsid w:val="00494AD2"/>
    <w:pPr>
      <w:numPr>
        <w:numId w:val="10"/>
      </w:numPr>
    </w:pPr>
  </w:style>
  <w:style w:type="numbering" w:customStyle="1" w:styleId="l-ListeStilMal">
    <w:name w:val="l-ListeStilMal"/>
    <w:uiPriority w:val="99"/>
    <w:rsid w:val="00494AD2"/>
    <w:pPr>
      <w:numPr>
        <w:numId w:val="11"/>
      </w:numPr>
    </w:pPr>
  </w:style>
  <w:style w:type="paragraph" w:styleId="Avsenderadresse">
    <w:name w:val="envelope return"/>
    <w:basedOn w:val="Normal"/>
    <w:uiPriority w:val="99"/>
    <w:semiHidden/>
    <w:unhideWhenUsed/>
    <w:rsid w:val="00494AD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94AD2"/>
  </w:style>
  <w:style w:type="character" w:customStyle="1" w:styleId="BrdtekstTegn">
    <w:name w:val="Brødtekst Tegn"/>
    <w:link w:val="Brdtekst"/>
    <w:semiHidden/>
    <w:rsid w:val="00494AD2"/>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494AD2"/>
    <w:pPr>
      <w:ind w:firstLine="360"/>
    </w:pPr>
  </w:style>
  <w:style w:type="character" w:customStyle="1" w:styleId="Brdtekst-frsteinnrykkTegn">
    <w:name w:val="Brødtekst - første innrykk Tegn"/>
    <w:link w:val="Brdtekst-frsteinnrykk"/>
    <w:uiPriority w:val="99"/>
    <w:semiHidden/>
    <w:rsid w:val="00494AD2"/>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494AD2"/>
    <w:pPr>
      <w:ind w:left="283"/>
    </w:pPr>
  </w:style>
  <w:style w:type="character" w:customStyle="1" w:styleId="BrdtekstinnrykkTegn">
    <w:name w:val="Brødtekstinnrykk Tegn"/>
    <w:link w:val="Brdtekstinnrykk"/>
    <w:uiPriority w:val="99"/>
    <w:semiHidden/>
    <w:rsid w:val="00494AD2"/>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494AD2"/>
    <w:pPr>
      <w:ind w:left="360" w:firstLine="360"/>
    </w:pPr>
  </w:style>
  <w:style w:type="character" w:customStyle="1" w:styleId="Brdtekst-frsteinnrykk2Tegn">
    <w:name w:val="Brødtekst - første innrykk 2 Tegn"/>
    <w:link w:val="Brdtekst-frsteinnrykk2"/>
    <w:uiPriority w:val="99"/>
    <w:semiHidden/>
    <w:rsid w:val="00494AD2"/>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494AD2"/>
    <w:pPr>
      <w:spacing w:line="480" w:lineRule="auto"/>
    </w:pPr>
  </w:style>
  <w:style w:type="character" w:customStyle="1" w:styleId="Brdtekst2Tegn">
    <w:name w:val="Brødtekst 2 Tegn"/>
    <w:link w:val="Brdtekst2"/>
    <w:uiPriority w:val="99"/>
    <w:semiHidden/>
    <w:rsid w:val="00494AD2"/>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494AD2"/>
    <w:rPr>
      <w:sz w:val="16"/>
      <w:szCs w:val="16"/>
    </w:rPr>
  </w:style>
  <w:style w:type="character" w:customStyle="1" w:styleId="Brdtekst3Tegn">
    <w:name w:val="Brødtekst 3 Tegn"/>
    <w:link w:val="Brdtekst3"/>
    <w:uiPriority w:val="99"/>
    <w:semiHidden/>
    <w:rsid w:val="00494AD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494AD2"/>
    <w:pPr>
      <w:spacing w:line="480" w:lineRule="auto"/>
      <w:ind w:left="283"/>
    </w:pPr>
  </w:style>
  <w:style w:type="character" w:customStyle="1" w:styleId="Brdtekstinnrykk2Tegn">
    <w:name w:val="Brødtekstinnrykk 2 Tegn"/>
    <w:link w:val="Brdtekstinnrykk2"/>
    <w:uiPriority w:val="99"/>
    <w:semiHidden/>
    <w:rsid w:val="00494AD2"/>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494AD2"/>
    <w:pPr>
      <w:ind w:left="283"/>
    </w:pPr>
    <w:rPr>
      <w:sz w:val="16"/>
      <w:szCs w:val="16"/>
    </w:rPr>
  </w:style>
  <w:style w:type="character" w:customStyle="1" w:styleId="Brdtekstinnrykk3Tegn">
    <w:name w:val="Brødtekstinnrykk 3 Tegn"/>
    <w:link w:val="Brdtekstinnrykk3"/>
    <w:uiPriority w:val="99"/>
    <w:semiHidden/>
    <w:rsid w:val="00494AD2"/>
    <w:rPr>
      <w:rFonts w:ascii="Times New Roman" w:eastAsia="Times New Roman" w:hAnsi="Times New Roman"/>
      <w:spacing w:val="4"/>
      <w:kern w:val="0"/>
      <w:sz w:val="16"/>
      <w:szCs w:val="16"/>
    </w:rPr>
  </w:style>
  <w:style w:type="paragraph" w:customStyle="1" w:styleId="Sammendrag">
    <w:name w:val="Sammendrag"/>
    <w:basedOn w:val="Overskrift1"/>
    <w:qFormat/>
    <w:rsid w:val="00494AD2"/>
    <w:pPr>
      <w:numPr>
        <w:numId w:val="0"/>
      </w:numPr>
    </w:pPr>
  </w:style>
  <w:style w:type="paragraph" w:customStyle="1" w:styleId="TrykkeriMerknad">
    <w:name w:val="TrykkeriMerknad"/>
    <w:basedOn w:val="Normal"/>
    <w:qFormat/>
    <w:rsid w:val="00494AD2"/>
    <w:pPr>
      <w:spacing w:before="60"/>
    </w:pPr>
    <w:rPr>
      <w:rFonts w:ascii="Arial" w:hAnsi="Arial"/>
      <w:color w:val="943634"/>
      <w:sz w:val="26"/>
    </w:rPr>
  </w:style>
  <w:style w:type="paragraph" w:customStyle="1" w:styleId="ForfatterMerknad">
    <w:name w:val="ForfatterMerknad"/>
    <w:basedOn w:val="TrykkeriMerknad"/>
    <w:qFormat/>
    <w:rsid w:val="00494AD2"/>
    <w:pPr>
      <w:shd w:val="clear" w:color="auto" w:fill="FFFF99"/>
      <w:spacing w:line="240" w:lineRule="auto"/>
    </w:pPr>
    <w:rPr>
      <w:color w:val="632423"/>
    </w:rPr>
  </w:style>
  <w:style w:type="paragraph" w:customStyle="1" w:styleId="tblRad">
    <w:name w:val="tblRad"/>
    <w:rsid w:val="00494AD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494AD2"/>
  </w:style>
  <w:style w:type="paragraph" w:customStyle="1" w:styleId="tbl2LinjeSumBold">
    <w:name w:val="tbl2LinjeSumBold"/>
    <w:basedOn w:val="tblRad"/>
    <w:rsid w:val="00494AD2"/>
  </w:style>
  <w:style w:type="paragraph" w:customStyle="1" w:styleId="tblDelsum1">
    <w:name w:val="tblDelsum1"/>
    <w:basedOn w:val="tblRad"/>
    <w:rsid w:val="00494AD2"/>
  </w:style>
  <w:style w:type="paragraph" w:customStyle="1" w:styleId="tblDelsum1-Kapittel">
    <w:name w:val="tblDelsum1 - Kapittel"/>
    <w:basedOn w:val="tblDelsum1"/>
    <w:rsid w:val="00494AD2"/>
    <w:pPr>
      <w:keepNext w:val="0"/>
    </w:pPr>
  </w:style>
  <w:style w:type="paragraph" w:customStyle="1" w:styleId="tblDelsum2">
    <w:name w:val="tblDelsum2"/>
    <w:basedOn w:val="tblRad"/>
    <w:rsid w:val="00494AD2"/>
  </w:style>
  <w:style w:type="paragraph" w:customStyle="1" w:styleId="tblDelsum2-Kapittel">
    <w:name w:val="tblDelsum2 - Kapittel"/>
    <w:basedOn w:val="tblDelsum2"/>
    <w:rsid w:val="00494AD2"/>
    <w:pPr>
      <w:keepNext w:val="0"/>
    </w:pPr>
  </w:style>
  <w:style w:type="paragraph" w:customStyle="1" w:styleId="tblTabelloverskrift">
    <w:name w:val="tblTabelloverskrift"/>
    <w:rsid w:val="00494AD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494AD2"/>
    <w:pPr>
      <w:spacing w:after="0"/>
      <w:jc w:val="right"/>
    </w:pPr>
    <w:rPr>
      <w:b w:val="0"/>
      <w:caps w:val="0"/>
      <w:sz w:val="16"/>
    </w:rPr>
  </w:style>
  <w:style w:type="paragraph" w:customStyle="1" w:styleId="tblKategoriOverskrift">
    <w:name w:val="tblKategoriOverskrift"/>
    <w:basedOn w:val="tblRad"/>
    <w:rsid w:val="00494AD2"/>
    <w:pPr>
      <w:spacing w:before="120"/>
    </w:pPr>
  </w:style>
  <w:style w:type="paragraph" w:customStyle="1" w:styleId="tblKolonneoverskrift">
    <w:name w:val="tblKolonneoverskrift"/>
    <w:basedOn w:val="Normal"/>
    <w:rsid w:val="00494AD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94AD2"/>
    <w:pPr>
      <w:spacing w:after="360"/>
      <w:jc w:val="center"/>
    </w:pPr>
    <w:rPr>
      <w:b w:val="0"/>
      <w:caps w:val="0"/>
    </w:rPr>
  </w:style>
  <w:style w:type="paragraph" w:customStyle="1" w:styleId="tblKolonneoverskrift-Vedtak">
    <w:name w:val="tblKolonneoverskrift - Vedtak"/>
    <w:basedOn w:val="tblTabelloverskrift-Vedtak"/>
    <w:rsid w:val="00494AD2"/>
    <w:pPr>
      <w:spacing w:after="0"/>
    </w:pPr>
  </w:style>
  <w:style w:type="paragraph" w:customStyle="1" w:styleId="tblOverskrift-Vedtak">
    <w:name w:val="tblOverskrift - Vedtak"/>
    <w:basedOn w:val="tblRad"/>
    <w:rsid w:val="00494AD2"/>
    <w:pPr>
      <w:spacing w:before="360"/>
      <w:jc w:val="center"/>
    </w:pPr>
  </w:style>
  <w:style w:type="paragraph" w:customStyle="1" w:styleId="tblRadBold">
    <w:name w:val="tblRadBold"/>
    <w:basedOn w:val="tblRad"/>
    <w:rsid w:val="00494AD2"/>
  </w:style>
  <w:style w:type="paragraph" w:customStyle="1" w:styleId="tblRadItalic">
    <w:name w:val="tblRadItalic"/>
    <w:basedOn w:val="tblRad"/>
    <w:rsid w:val="00494AD2"/>
  </w:style>
  <w:style w:type="paragraph" w:customStyle="1" w:styleId="tblRadItalicSiste">
    <w:name w:val="tblRadItalicSiste"/>
    <w:basedOn w:val="tblRadItalic"/>
    <w:rsid w:val="00494AD2"/>
  </w:style>
  <w:style w:type="paragraph" w:customStyle="1" w:styleId="tblRadMedLuft">
    <w:name w:val="tblRadMedLuft"/>
    <w:basedOn w:val="tblRad"/>
    <w:rsid w:val="00494AD2"/>
    <w:pPr>
      <w:spacing w:before="120"/>
    </w:pPr>
  </w:style>
  <w:style w:type="paragraph" w:customStyle="1" w:styleId="tblRadMedLuftSiste">
    <w:name w:val="tblRadMedLuftSiste"/>
    <w:basedOn w:val="tblRadMedLuft"/>
    <w:rsid w:val="00494AD2"/>
    <w:pPr>
      <w:spacing w:after="120"/>
    </w:pPr>
  </w:style>
  <w:style w:type="paragraph" w:customStyle="1" w:styleId="tblRadMedLuftSiste-Vedtak">
    <w:name w:val="tblRadMedLuftSiste - Vedtak"/>
    <w:basedOn w:val="tblRadMedLuftSiste"/>
    <w:rsid w:val="00494AD2"/>
    <w:pPr>
      <w:keepNext w:val="0"/>
    </w:pPr>
  </w:style>
  <w:style w:type="paragraph" w:customStyle="1" w:styleId="tblRadSiste">
    <w:name w:val="tblRadSiste"/>
    <w:basedOn w:val="tblRad"/>
    <w:rsid w:val="00494AD2"/>
  </w:style>
  <w:style w:type="paragraph" w:customStyle="1" w:styleId="tblSluttsum">
    <w:name w:val="tblSluttsum"/>
    <w:basedOn w:val="tblRad"/>
    <w:rsid w:val="00494AD2"/>
    <w:pPr>
      <w:spacing w:before="120"/>
    </w:pPr>
  </w:style>
  <w:style w:type="table" w:customStyle="1" w:styleId="MetadataTabell">
    <w:name w:val="MetadataTabell"/>
    <w:basedOn w:val="Rutenettabelllys"/>
    <w:uiPriority w:val="99"/>
    <w:rsid w:val="00494AD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494AD2"/>
    <w:pPr>
      <w:spacing w:before="60" w:after="60"/>
    </w:pPr>
    <w:rPr>
      <w:rFonts w:ascii="Consolas" w:hAnsi="Consolas"/>
      <w:color w:val="C0504D"/>
      <w:sz w:val="26"/>
    </w:rPr>
  </w:style>
  <w:style w:type="table" w:styleId="Rutenettabelllys">
    <w:name w:val="Grid Table Light"/>
    <w:basedOn w:val="Vanligtabell"/>
    <w:uiPriority w:val="40"/>
    <w:rsid w:val="00494AD2"/>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494AD2"/>
    <w:pPr>
      <w:spacing w:before="60" w:after="60"/>
    </w:pPr>
    <w:rPr>
      <w:rFonts w:ascii="Consolas" w:hAnsi="Consolas"/>
      <w:color w:val="365F91"/>
      <w:sz w:val="26"/>
    </w:rPr>
  </w:style>
  <w:style w:type="table" w:customStyle="1" w:styleId="Standardtabell-02">
    <w:name w:val="Standardtabell-02"/>
    <w:basedOn w:val="StandardTabell"/>
    <w:uiPriority w:val="99"/>
    <w:rsid w:val="00494AD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94AD2"/>
    <w:rPr>
      <w:sz w:val="24"/>
    </w:rPr>
  </w:style>
  <w:style w:type="character" w:styleId="Emneknagg">
    <w:name w:val="Hashtag"/>
    <w:basedOn w:val="Standardskriftforavsnitt"/>
    <w:uiPriority w:val="99"/>
    <w:semiHidden/>
    <w:unhideWhenUsed/>
    <w:rsid w:val="00430A0C"/>
    <w:rPr>
      <w:color w:val="2B579A"/>
      <w:shd w:val="clear" w:color="auto" w:fill="E1DFDD"/>
    </w:rPr>
  </w:style>
  <w:style w:type="character" w:styleId="Omtale">
    <w:name w:val="Mention"/>
    <w:basedOn w:val="Standardskriftforavsnitt"/>
    <w:uiPriority w:val="99"/>
    <w:semiHidden/>
    <w:unhideWhenUsed/>
    <w:rsid w:val="00430A0C"/>
    <w:rPr>
      <w:color w:val="2B579A"/>
      <w:shd w:val="clear" w:color="auto" w:fill="E1DFDD"/>
    </w:rPr>
  </w:style>
  <w:style w:type="paragraph" w:styleId="Sitat0">
    <w:name w:val="Quote"/>
    <w:basedOn w:val="Normal"/>
    <w:next w:val="Normal"/>
    <w:link w:val="SitatTegn1"/>
    <w:uiPriority w:val="29"/>
    <w:qFormat/>
    <w:rsid w:val="00430A0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30A0C"/>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430A0C"/>
    <w:rPr>
      <w:u w:val="dotted"/>
    </w:rPr>
  </w:style>
  <w:style w:type="character" w:styleId="Smartkobling">
    <w:name w:val="Smart Link"/>
    <w:basedOn w:val="Standardskriftforavsnitt"/>
    <w:uiPriority w:val="99"/>
    <w:semiHidden/>
    <w:unhideWhenUsed/>
    <w:rsid w:val="00430A0C"/>
    <w:rPr>
      <w:color w:val="0000FF"/>
      <w:u w:val="single"/>
      <w:shd w:val="clear" w:color="auto" w:fill="F3F2F1"/>
    </w:rPr>
  </w:style>
  <w:style w:type="character" w:styleId="Ulstomtale">
    <w:name w:val="Unresolved Mention"/>
    <w:basedOn w:val="Standardskriftforavsnitt"/>
    <w:uiPriority w:val="99"/>
    <w:semiHidden/>
    <w:unhideWhenUsed/>
    <w:rsid w:val="00430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52</Pages>
  <Words>23926</Words>
  <Characters>140751</Characters>
  <Application>Microsoft Office Word</Application>
  <DocSecurity>0</DocSecurity>
  <Lines>1172</Lines>
  <Paragraphs>328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2024-01-26T12:09:00Z</dcterms:created>
  <dcterms:modified xsi:type="dcterms:W3CDTF">2024-01-26T12:09:00Z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2024-01-26T12:03:14Z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44a1b2e6-95ad-4c49-9145-9de620ff790b</vt:lpwstr>
  </property>
  <property fmtid="{D5CDD505-2E9C-101B-9397-08002B2CF9AE}" pid="8" name="MSIP_Label_b22f7043-6caf-4431-9109-8eff758a1d8b_ContentBits">
    <vt:lpwstr>0</vt:lpwstr>
  </property>
</Properties>
</file>